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50B3D" w14:textId="77777777" w:rsidR="0032449C" w:rsidRPr="004A4732" w:rsidRDefault="0032449C" w:rsidP="0032449C">
      <w:pPr>
        <w:tabs>
          <w:tab w:val="left" w:pos="1440"/>
        </w:tabs>
        <w:jc w:val="center"/>
        <w:rPr>
          <w:rFonts w:ascii="Arial" w:hAnsi="Arial" w:cs="Arial"/>
          <w:b/>
        </w:rPr>
      </w:pPr>
      <w:bookmarkStart w:id="0" w:name="_GoBack"/>
      <w:bookmarkEnd w:id="0"/>
      <w:r w:rsidRPr="004A4732">
        <w:rPr>
          <w:rFonts w:ascii="Arial" w:hAnsi="Arial" w:cs="Arial"/>
          <w:b/>
        </w:rPr>
        <w:t>PART II – OBSERVATIONS AND RECOMMENDATIONS</w:t>
      </w:r>
    </w:p>
    <w:p w14:paraId="38DCFF66" w14:textId="77777777" w:rsidR="0032449C" w:rsidRPr="004A4732" w:rsidRDefault="0032449C" w:rsidP="0032449C">
      <w:pPr>
        <w:jc w:val="both"/>
        <w:rPr>
          <w:rFonts w:ascii="Arial" w:hAnsi="Arial" w:cs="Arial"/>
          <w:b/>
        </w:rPr>
      </w:pPr>
    </w:p>
    <w:p w14:paraId="113EB689" w14:textId="77777777" w:rsidR="0032449C" w:rsidRPr="004A4732" w:rsidRDefault="0032449C" w:rsidP="0032449C">
      <w:pPr>
        <w:jc w:val="both"/>
        <w:rPr>
          <w:rFonts w:ascii="Arial" w:hAnsi="Arial" w:cs="Arial"/>
          <w:b/>
          <w:u w:val="single"/>
        </w:rPr>
      </w:pPr>
      <w:r w:rsidRPr="004A4732">
        <w:rPr>
          <w:rFonts w:ascii="Arial" w:hAnsi="Arial" w:cs="Arial"/>
          <w:b/>
          <w:u w:val="single"/>
        </w:rPr>
        <w:t>HEAD OFFICE</w:t>
      </w:r>
    </w:p>
    <w:p w14:paraId="2DED6E60" w14:textId="77777777" w:rsidR="0032449C" w:rsidRPr="004A4732" w:rsidRDefault="0032449C" w:rsidP="0032449C">
      <w:pPr>
        <w:jc w:val="both"/>
        <w:rPr>
          <w:rFonts w:ascii="Arial" w:hAnsi="Arial" w:cs="Arial"/>
          <w:b/>
        </w:rPr>
      </w:pPr>
    </w:p>
    <w:p w14:paraId="08B03318" w14:textId="77777777" w:rsidR="0032449C" w:rsidRPr="004A4732" w:rsidRDefault="0032449C" w:rsidP="004167A8">
      <w:pPr>
        <w:pStyle w:val="ListParagraph"/>
        <w:widowControl/>
        <w:numPr>
          <w:ilvl w:val="0"/>
          <w:numId w:val="1"/>
        </w:numPr>
        <w:autoSpaceDE/>
        <w:autoSpaceDN/>
        <w:ind w:hanging="720"/>
        <w:contextualSpacing/>
        <w:rPr>
          <w:b/>
          <w:u w:val="single"/>
          <w:lang w:eastAsia="en-PH"/>
        </w:rPr>
      </w:pPr>
      <w:r w:rsidRPr="004A4732">
        <w:rPr>
          <w:b/>
          <w:u w:val="single"/>
          <w:lang w:eastAsia="en-PH"/>
        </w:rPr>
        <w:t>FINANCIAL</w:t>
      </w:r>
    </w:p>
    <w:p w14:paraId="6AA4C781" w14:textId="77777777" w:rsidR="00FD487C" w:rsidRPr="004A4732" w:rsidRDefault="00FD487C" w:rsidP="001C2C63">
      <w:pPr>
        <w:rPr>
          <w:b/>
        </w:rPr>
      </w:pPr>
    </w:p>
    <w:p w14:paraId="4E868B03" w14:textId="517A6770" w:rsidR="00601778" w:rsidRPr="004A4732" w:rsidRDefault="00976B86" w:rsidP="00601778">
      <w:pPr>
        <w:pStyle w:val="ListParagraph"/>
        <w:numPr>
          <w:ilvl w:val="0"/>
          <w:numId w:val="2"/>
        </w:numPr>
        <w:ind w:left="720" w:hanging="720"/>
        <w:rPr>
          <w:b/>
        </w:rPr>
      </w:pPr>
      <w:r w:rsidRPr="004A4732">
        <w:rPr>
          <w:b/>
        </w:rPr>
        <w:t xml:space="preserve">The accounts Guaranty Security Deposits Payable-Cash Bond-STL, Accounts Receivable-STL, and Other Deposits-Lotto/Keno/STL Cash Bond were overstated by P847.369 million, P391.050 million and P847.369 million, respectively, and the accounts Cash-in-Bank, Other Business Income-Operating Fund-STL and Retained Earnings were understated by P847.369 million, P456.319 million and P456.319 million, respectively, contrary to </w:t>
      </w:r>
      <w:r w:rsidR="00CE04F5" w:rsidRPr="004A4732">
        <w:rPr>
          <w:b/>
        </w:rPr>
        <w:t>Paragraph</w:t>
      </w:r>
      <w:r w:rsidRPr="004A4732">
        <w:rPr>
          <w:b/>
        </w:rPr>
        <w:t xml:space="preserve"> 15 of Philippine Accounting Standard 1 due to the failure of PCSO to charge the outstanding liabilities of 55 </w:t>
      </w:r>
      <w:r w:rsidR="00E2362B" w:rsidRPr="004A4732">
        <w:rPr>
          <w:b/>
          <w:lang w:eastAsia="en-PH"/>
        </w:rPr>
        <w:t>Authorized Agent Corporations (AACs)</w:t>
      </w:r>
      <w:r w:rsidRPr="004A4732">
        <w:rPr>
          <w:b/>
        </w:rPr>
        <w:t xml:space="preserve"> totaling P391.050 million against their respective cash bond and to forfeit the cash bond of 18 AACs in total amount of P456.319 million in favor of PCSO, caused by the absence of procedural guidelines to enforce the same, thus, defeating the purpose of cash bond as performance security.</w:t>
      </w:r>
    </w:p>
    <w:p w14:paraId="1A8FC231" w14:textId="77777777" w:rsidR="00976B86" w:rsidRPr="004A4732" w:rsidRDefault="00976B86" w:rsidP="00976B86">
      <w:pPr>
        <w:pStyle w:val="ListParagraph"/>
        <w:ind w:left="720" w:firstLine="0"/>
        <w:rPr>
          <w:b/>
        </w:rPr>
      </w:pPr>
    </w:p>
    <w:p w14:paraId="18198BF3" w14:textId="5FDF1026" w:rsidR="00601778" w:rsidRPr="004A4732" w:rsidRDefault="00601778" w:rsidP="00601778">
      <w:pPr>
        <w:pStyle w:val="ListParagraph"/>
        <w:numPr>
          <w:ilvl w:val="1"/>
          <w:numId w:val="45"/>
        </w:numPr>
        <w:ind w:left="1080"/>
        <w:rPr>
          <w:b/>
        </w:rPr>
      </w:pPr>
      <w:r w:rsidRPr="004A4732">
        <w:t xml:space="preserve">Paragraph 15 of Philippine Accounting Standard (PAS) 1 states:  </w:t>
      </w:r>
    </w:p>
    <w:p w14:paraId="271A9AF5" w14:textId="77777777" w:rsidR="00601778" w:rsidRPr="004A4732" w:rsidRDefault="00601778" w:rsidP="00601778">
      <w:pPr>
        <w:ind w:left="1134" w:right="-241"/>
        <w:jc w:val="both"/>
        <w:rPr>
          <w:rFonts w:ascii="Arial" w:hAnsi="Arial" w:cs="Arial"/>
          <w:sz w:val="22"/>
          <w:szCs w:val="22"/>
        </w:rPr>
      </w:pPr>
    </w:p>
    <w:p w14:paraId="42B76CE4" w14:textId="77777777" w:rsidR="00601778" w:rsidRPr="004A4732" w:rsidRDefault="00601778" w:rsidP="00601778">
      <w:pPr>
        <w:ind w:left="1980" w:right="540"/>
        <w:jc w:val="both"/>
        <w:rPr>
          <w:rFonts w:ascii="Arial" w:hAnsi="Arial" w:cs="Arial"/>
          <w:i/>
          <w:sz w:val="22"/>
          <w:szCs w:val="22"/>
        </w:rPr>
      </w:pPr>
      <w:r w:rsidRPr="004A4732">
        <w:rPr>
          <w:rFonts w:ascii="Arial" w:hAnsi="Arial" w:cs="Arial"/>
          <w:i/>
          <w:sz w:val="22"/>
          <w:szCs w:val="22"/>
        </w:rPr>
        <w:t>“Financial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liabilities, income and expenses set out in the Framework.</w:t>
      </w:r>
    </w:p>
    <w:p w14:paraId="11D93009" w14:textId="77777777" w:rsidR="00601778" w:rsidRPr="004A4732" w:rsidRDefault="00601778" w:rsidP="00601778">
      <w:pPr>
        <w:pStyle w:val="ListParagraph"/>
        <w:ind w:left="720" w:firstLine="0"/>
        <w:rPr>
          <w:b/>
        </w:rPr>
      </w:pPr>
    </w:p>
    <w:p w14:paraId="54148E81" w14:textId="06E24DC5" w:rsidR="00D949B6" w:rsidRPr="004A4732" w:rsidRDefault="00D949B6" w:rsidP="00BB28D3">
      <w:pPr>
        <w:pStyle w:val="ListParagraph"/>
        <w:numPr>
          <w:ilvl w:val="1"/>
          <w:numId w:val="45"/>
        </w:numPr>
        <w:ind w:left="1440" w:hanging="720"/>
        <w:rPr>
          <w:b/>
        </w:rPr>
      </w:pPr>
      <w:r w:rsidRPr="004A4732">
        <w:t xml:space="preserve">The 2020 </w:t>
      </w:r>
      <w:r w:rsidR="00B23748" w:rsidRPr="004A4732">
        <w:t>Revised Implementing Rules and Regulations (</w:t>
      </w:r>
      <w:r w:rsidRPr="004A4732">
        <w:t>RIRR</w:t>
      </w:r>
      <w:r w:rsidR="00B23748" w:rsidRPr="004A4732">
        <w:t>)</w:t>
      </w:r>
      <w:r w:rsidRPr="004A4732">
        <w:t xml:space="preserve"> for </w:t>
      </w:r>
      <w:r w:rsidR="00B23748" w:rsidRPr="004A4732">
        <w:t>Small Town Lottery (</w:t>
      </w:r>
      <w:r w:rsidRPr="004A4732">
        <w:t>STL</w:t>
      </w:r>
      <w:r w:rsidR="00B23748" w:rsidRPr="004A4732">
        <w:t>)</w:t>
      </w:r>
      <w:r w:rsidRPr="004A4732">
        <w:t xml:space="preserve"> provides:</w:t>
      </w:r>
    </w:p>
    <w:p w14:paraId="33ABBE69" w14:textId="77777777" w:rsidR="00D949B6" w:rsidRPr="004A4732" w:rsidRDefault="00D949B6" w:rsidP="00D949B6">
      <w:pPr>
        <w:ind w:firstLine="720"/>
        <w:rPr>
          <w:rFonts w:ascii="Arial" w:eastAsia="Arial" w:hAnsi="Arial" w:cs="Arial"/>
          <w:sz w:val="22"/>
          <w:szCs w:val="22"/>
        </w:rPr>
      </w:pPr>
    </w:p>
    <w:p w14:paraId="5EB489ED" w14:textId="77777777" w:rsidR="00D949B6" w:rsidRPr="004A4732" w:rsidRDefault="00D949B6" w:rsidP="00B81F12">
      <w:pPr>
        <w:ind w:left="1134" w:firstLine="306"/>
        <w:rPr>
          <w:rFonts w:ascii="Arial" w:eastAsia="Arial" w:hAnsi="Arial" w:cs="Arial"/>
          <w:sz w:val="22"/>
          <w:szCs w:val="22"/>
        </w:rPr>
      </w:pPr>
      <w:r w:rsidRPr="004A4732">
        <w:rPr>
          <w:rFonts w:ascii="Arial" w:eastAsia="Arial" w:hAnsi="Arial" w:cs="Arial"/>
          <w:sz w:val="22"/>
          <w:szCs w:val="22"/>
        </w:rPr>
        <w:t xml:space="preserve">Section </w:t>
      </w:r>
      <w:r w:rsidR="00FE336A" w:rsidRPr="004A4732">
        <w:rPr>
          <w:rFonts w:ascii="Arial" w:eastAsia="Arial" w:hAnsi="Arial" w:cs="Arial"/>
          <w:sz w:val="22"/>
          <w:szCs w:val="22"/>
        </w:rPr>
        <w:t>15.d (</w:t>
      </w:r>
      <w:r w:rsidRPr="004A4732">
        <w:rPr>
          <w:rFonts w:ascii="Arial" w:eastAsia="Arial" w:hAnsi="Arial" w:cs="Arial"/>
          <w:sz w:val="22"/>
          <w:szCs w:val="22"/>
        </w:rPr>
        <w:t>ii) – Cash Bond</w:t>
      </w:r>
    </w:p>
    <w:p w14:paraId="4F1C2363" w14:textId="77777777" w:rsidR="00D949B6" w:rsidRPr="004A4732" w:rsidRDefault="00D949B6" w:rsidP="00D949B6">
      <w:pPr>
        <w:rPr>
          <w:rFonts w:ascii="Arial" w:eastAsia="Arial" w:hAnsi="Arial" w:cs="Arial"/>
          <w:sz w:val="22"/>
          <w:szCs w:val="22"/>
        </w:rPr>
      </w:pPr>
    </w:p>
    <w:p w14:paraId="05866216" w14:textId="77777777" w:rsidR="00D949B6" w:rsidRPr="004A4732" w:rsidRDefault="00D949B6" w:rsidP="00B81F12">
      <w:pPr>
        <w:ind w:left="1440" w:right="566"/>
        <w:rPr>
          <w:rFonts w:ascii="Arial" w:eastAsia="Arial" w:hAnsi="Arial" w:cs="Arial"/>
          <w:i/>
          <w:sz w:val="22"/>
          <w:szCs w:val="22"/>
        </w:rPr>
      </w:pPr>
      <w:r w:rsidRPr="004A4732">
        <w:rPr>
          <w:rFonts w:ascii="Arial" w:eastAsia="Arial" w:hAnsi="Arial" w:cs="Arial"/>
          <w:i/>
          <w:sz w:val="22"/>
          <w:szCs w:val="22"/>
        </w:rPr>
        <w:t>“ii</w:t>
      </w:r>
      <w:r w:rsidR="00FE336A" w:rsidRPr="004A4732">
        <w:rPr>
          <w:rFonts w:ascii="Arial" w:eastAsia="Arial" w:hAnsi="Arial" w:cs="Arial"/>
          <w:i/>
          <w:sz w:val="22"/>
          <w:szCs w:val="22"/>
        </w:rPr>
        <w:t>. The</w:t>
      </w:r>
      <w:r w:rsidRPr="004A4732">
        <w:rPr>
          <w:rFonts w:ascii="Arial" w:eastAsia="Arial" w:hAnsi="Arial" w:cs="Arial"/>
          <w:i/>
          <w:sz w:val="22"/>
          <w:szCs w:val="22"/>
        </w:rPr>
        <w:t xml:space="preserve"> Cash Bond shall have the following terms and conditions:</w:t>
      </w:r>
    </w:p>
    <w:p w14:paraId="0F6DA6A9" w14:textId="77777777" w:rsidR="00D949B6" w:rsidRPr="004A4732" w:rsidRDefault="00D949B6" w:rsidP="00B81F12">
      <w:pPr>
        <w:ind w:left="1440" w:right="566" w:hanging="283"/>
        <w:rPr>
          <w:rFonts w:ascii="Arial" w:eastAsia="Arial" w:hAnsi="Arial" w:cs="Arial"/>
          <w:i/>
          <w:sz w:val="22"/>
          <w:szCs w:val="22"/>
        </w:rPr>
      </w:pPr>
    </w:p>
    <w:p w14:paraId="7C9F4B80" w14:textId="77777777" w:rsidR="00D949B6" w:rsidRPr="004A4732" w:rsidRDefault="00D949B6" w:rsidP="004167A8">
      <w:pPr>
        <w:widowControl w:val="0"/>
        <w:numPr>
          <w:ilvl w:val="0"/>
          <w:numId w:val="10"/>
        </w:numPr>
        <w:ind w:left="2160" w:right="566"/>
        <w:jc w:val="both"/>
        <w:rPr>
          <w:rFonts w:ascii="Arial" w:eastAsia="Arial" w:hAnsi="Arial" w:cs="Arial"/>
          <w:i/>
          <w:sz w:val="22"/>
          <w:szCs w:val="22"/>
        </w:rPr>
      </w:pPr>
      <w:r w:rsidRPr="004A4732">
        <w:rPr>
          <w:rFonts w:ascii="Arial" w:eastAsia="Arial" w:hAnsi="Arial" w:cs="Arial"/>
          <w:i/>
          <w:sz w:val="22"/>
          <w:szCs w:val="22"/>
        </w:rPr>
        <w:t>It shall secure the performance by the AAC of all its obligations under this RIRR and the Agency Agreement, including tax liabilities, unpaid PCSO Operating Fund and Charity Fund share in the GMMRR, unpaid penalties or fines for any violation of this RIRR, as well as the Agency Agreement, claims for damages, and other applicable charges, if any;</w:t>
      </w:r>
    </w:p>
    <w:p w14:paraId="062070DA" w14:textId="77777777" w:rsidR="00D949B6" w:rsidRPr="004A4732" w:rsidRDefault="00D949B6" w:rsidP="00B81F12">
      <w:pPr>
        <w:widowControl w:val="0"/>
        <w:ind w:left="2160" w:right="566"/>
        <w:jc w:val="both"/>
        <w:rPr>
          <w:rFonts w:ascii="Arial" w:eastAsia="Arial" w:hAnsi="Arial" w:cs="Arial"/>
          <w:i/>
          <w:sz w:val="22"/>
          <w:szCs w:val="22"/>
        </w:rPr>
      </w:pPr>
    </w:p>
    <w:p w14:paraId="25961EB5" w14:textId="77777777" w:rsidR="00D949B6" w:rsidRPr="004A4732" w:rsidRDefault="00D949B6" w:rsidP="004167A8">
      <w:pPr>
        <w:widowControl w:val="0"/>
        <w:numPr>
          <w:ilvl w:val="0"/>
          <w:numId w:val="10"/>
        </w:numPr>
        <w:ind w:left="2160" w:right="566"/>
        <w:jc w:val="both"/>
        <w:rPr>
          <w:rFonts w:ascii="Arial" w:eastAsia="Arial" w:hAnsi="Arial" w:cs="Arial"/>
          <w:i/>
          <w:sz w:val="22"/>
          <w:szCs w:val="22"/>
        </w:rPr>
      </w:pPr>
      <w:r w:rsidRPr="004A4732">
        <w:rPr>
          <w:rFonts w:ascii="Arial" w:eastAsia="Arial" w:hAnsi="Arial" w:cs="Arial"/>
          <w:i/>
          <w:sz w:val="22"/>
          <w:szCs w:val="22"/>
        </w:rPr>
        <w:t>All liabilities of the AAC shall be charged to the Cash Bond, subject to its replenishment within five (5) working days from receipt of notice thru email or private/public courier as stated in Section 32;</w:t>
      </w:r>
    </w:p>
    <w:p w14:paraId="0B24D27C" w14:textId="77777777" w:rsidR="00D949B6" w:rsidRPr="004A4732" w:rsidRDefault="00D949B6" w:rsidP="00B81F12">
      <w:pPr>
        <w:widowControl w:val="0"/>
        <w:ind w:left="2160" w:hanging="327"/>
        <w:jc w:val="both"/>
        <w:rPr>
          <w:rFonts w:ascii="Arial" w:eastAsia="Arial" w:hAnsi="Arial" w:cs="Arial"/>
          <w:i/>
          <w:sz w:val="22"/>
          <w:szCs w:val="22"/>
        </w:rPr>
      </w:pPr>
    </w:p>
    <w:p w14:paraId="1EAB9286" w14:textId="77777777" w:rsidR="00D949B6" w:rsidRPr="004A4732" w:rsidRDefault="00D949B6" w:rsidP="00B81F12">
      <w:pPr>
        <w:widowControl w:val="0"/>
        <w:ind w:left="2160" w:right="566"/>
        <w:jc w:val="both"/>
        <w:rPr>
          <w:rFonts w:ascii="Arial" w:eastAsia="Arial" w:hAnsi="Arial" w:cs="Arial"/>
          <w:i/>
          <w:sz w:val="22"/>
          <w:szCs w:val="22"/>
        </w:rPr>
      </w:pPr>
      <w:r w:rsidRPr="004A4732">
        <w:rPr>
          <w:rFonts w:ascii="Arial" w:eastAsia="Arial" w:hAnsi="Arial" w:cs="Arial"/>
          <w:i/>
          <w:sz w:val="22"/>
          <w:szCs w:val="22"/>
        </w:rPr>
        <w:t>Xxx”</w:t>
      </w:r>
    </w:p>
    <w:p w14:paraId="3720F05A" w14:textId="77777777" w:rsidR="00D949B6" w:rsidRPr="004A4732" w:rsidRDefault="00D949B6" w:rsidP="00D949B6">
      <w:pPr>
        <w:jc w:val="both"/>
        <w:rPr>
          <w:rFonts w:ascii="Arial" w:eastAsia="Arial" w:hAnsi="Arial" w:cs="Arial"/>
          <w:b/>
          <w:sz w:val="22"/>
          <w:szCs w:val="22"/>
        </w:rPr>
      </w:pPr>
      <w:r w:rsidRPr="004A4732">
        <w:rPr>
          <w:rFonts w:ascii="Arial" w:eastAsia="Arial" w:hAnsi="Arial" w:cs="Arial"/>
          <w:b/>
          <w:sz w:val="22"/>
          <w:szCs w:val="22"/>
        </w:rPr>
        <w:tab/>
      </w:r>
    </w:p>
    <w:p w14:paraId="05B18617" w14:textId="77777777" w:rsidR="00601778" w:rsidRPr="004A4732" w:rsidRDefault="00601778" w:rsidP="00D949B6">
      <w:pPr>
        <w:jc w:val="both"/>
        <w:rPr>
          <w:rFonts w:ascii="Arial" w:eastAsia="Arial" w:hAnsi="Arial" w:cs="Arial"/>
          <w:b/>
          <w:sz w:val="22"/>
          <w:szCs w:val="22"/>
        </w:rPr>
      </w:pPr>
    </w:p>
    <w:p w14:paraId="0671C839" w14:textId="77777777" w:rsidR="00D949B6" w:rsidRPr="004A4732" w:rsidRDefault="00D949B6" w:rsidP="006271E8">
      <w:pPr>
        <w:pStyle w:val="ListParagraph"/>
        <w:ind w:left="720" w:firstLine="720"/>
        <w:rPr>
          <w:rFonts w:eastAsia="Times New Roman"/>
          <w:w w:val="105"/>
        </w:rPr>
      </w:pPr>
      <w:r w:rsidRPr="004A4732">
        <w:rPr>
          <w:w w:val="105"/>
        </w:rPr>
        <w:t xml:space="preserve">Section </w:t>
      </w:r>
      <w:r w:rsidR="00FE336A" w:rsidRPr="004A4732">
        <w:rPr>
          <w:w w:val="105"/>
        </w:rPr>
        <w:t>19.i (</w:t>
      </w:r>
      <w:r w:rsidRPr="004A4732">
        <w:rPr>
          <w:w w:val="105"/>
        </w:rPr>
        <w:t>ii)</w:t>
      </w:r>
      <w:r w:rsidRPr="004A4732">
        <w:t>:</w:t>
      </w:r>
    </w:p>
    <w:p w14:paraId="561AD818" w14:textId="77777777" w:rsidR="00D949B6" w:rsidRPr="004A4732" w:rsidRDefault="00D949B6" w:rsidP="00D949B6">
      <w:pPr>
        <w:tabs>
          <w:tab w:val="left" w:pos="2135"/>
        </w:tabs>
        <w:spacing w:line="247" w:lineRule="auto"/>
        <w:ind w:left="851" w:right="571"/>
        <w:jc w:val="both"/>
        <w:rPr>
          <w:rFonts w:ascii="Arial" w:hAnsi="Arial" w:cs="Arial"/>
          <w:w w:val="105"/>
          <w:sz w:val="22"/>
          <w:szCs w:val="22"/>
        </w:rPr>
      </w:pPr>
    </w:p>
    <w:p w14:paraId="5EE1030F" w14:textId="7CC50B5C" w:rsidR="00D949B6" w:rsidRPr="004A4732" w:rsidRDefault="00D949B6" w:rsidP="00D417F7">
      <w:pPr>
        <w:ind w:left="1440" w:right="746"/>
        <w:jc w:val="both"/>
        <w:rPr>
          <w:rFonts w:ascii="Arial" w:hAnsi="Arial" w:cs="Arial"/>
          <w:i/>
          <w:w w:val="110"/>
          <w:sz w:val="22"/>
          <w:szCs w:val="22"/>
        </w:rPr>
      </w:pPr>
      <w:r w:rsidRPr="004A4732">
        <w:rPr>
          <w:rFonts w:ascii="Arial" w:hAnsi="Arial" w:cs="Arial"/>
          <w:i/>
          <w:w w:val="105"/>
          <w:sz w:val="22"/>
          <w:szCs w:val="22"/>
        </w:rPr>
        <w:t>“Section 19. Restrictions</w:t>
      </w:r>
      <w:r w:rsidRPr="004A4732">
        <w:rPr>
          <w:rFonts w:ascii="Arial" w:hAnsi="Arial" w:cs="Arial"/>
          <w:i/>
          <w:spacing w:val="1"/>
          <w:w w:val="105"/>
          <w:sz w:val="22"/>
          <w:szCs w:val="22"/>
        </w:rPr>
        <w:t xml:space="preserve"> </w:t>
      </w:r>
      <w:r w:rsidRPr="004A4732">
        <w:rPr>
          <w:rFonts w:ascii="Arial" w:hAnsi="Arial" w:cs="Arial"/>
          <w:i/>
          <w:w w:val="105"/>
          <w:sz w:val="22"/>
          <w:szCs w:val="22"/>
        </w:rPr>
        <w:t>of the AAC in STL Ope</w:t>
      </w:r>
      <w:r w:rsidR="00E65BEF">
        <w:rPr>
          <w:rFonts w:ascii="Arial" w:hAnsi="Arial" w:cs="Arial"/>
          <w:i/>
          <w:w w:val="105"/>
          <w:sz w:val="22"/>
          <w:szCs w:val="22"/>
        </w:rPr>
        <w:t xml:space="preserve">rations. The AAC shall abide by </w:t>
      </w:r>
      <w:r w:rsidRPr="004A4732">
        <w:rPr>
          <w:rFonts w:ascii="Arial" w:hAnsi="Arial" w:cs="Arial"/>
          <w:i/>
          <w:w w:val="105"/>
          <w:sz w:val="22"/>
          <w:szCs w:val="22"/>
        </w:rPr>
        <w:t>the</w:t>
      </w:r>
      <w:r w:rsidR="00E65BEF">
        <w:rPr>
          <w:rFonts w:ascii="Arial" w:hAnsi="Arial" w:cs="Arial"/>
          <w:i/>
          <w:spacing w:val="-56"/>
          <w:w w:val="105"/>
          <w:sz w:val="22"/>
          <w:szCs w:val="22"/>
        </w:rPr>
        <w:t xml:space="preserve">       </w:t>
      </w:r>
      <w:r w:rsidRPr="004A4732">
        <w:rPr>
          <w:rFonts w:ascii="Arial" w:hAnsi="Arial" w:cs="Arial"/>
          <w:i/>
          <w:w w:val="110"/>
          <w:sz w:val="22"/>
          <w:szCs w:val="22"/>
        </w:rPr>
        <w:t>following</w:t>
      </w:r>
      <w:r w:rsidRPr="004A4732">
        <w:rPr>
          <w:rFonts w:ascii="Arial" w:hAnsi="Arial" w:cs="Arial"/>
          <w:i/>
          <w:spacing w:val="10"/>
          <w:w w:val="110"/>
          <w:sz w:val="22"/>
          <w:szCs w:val="22"/>
        </w:rPr>
        <w:t xml:space="preserve"> </w:t>
      </w:r>
      <w:r w:rsidRPr="004A4732">
        <w:rPr>
          <w:rFonts w:ascii="Arial" w:hAnsi="Arial" w:cs="Arial"/>
          <w:i/>
          <w:w w:val="110"/>
          <w:sz w:val="22"/>
          <w:szCs w:val="22"/>
        </w:rPr>
        <w:t>restrictions</w:t>
      </w:r>
      <w:r w:rsidRPr="004A4732">
        <w:rPr>
          <w:rFonts w:ascii="Arial" w:hAnsi="Arial" w:cs="Arial"/>
          <w:i/>
          <w:spacing w:val="8"/>
          <w:w w:val="110"/>
          <w:sz w:val="22"/>
          <w:szCs w:val="22"/>
        </w:rPr>
        <w:t xml:space="preserve"> </w:t>
      </w:r>
      <w:r w:rsidRPr="004A4732">
        <w:rPr>
          <w:rFonts w:ascii="Arial" w:hAnsi="Arial" w:cs="Arial"/>
          <w:i/>
          <w:w w:val="110"/>
          <w:sz w:val="22"/>
          <w:szCs w:val="22"/>
        </w:rPr>
        <w:t>or</w:t>
      </w:r>
      <w:r w:rsidRPr="004A4732">
        <w:rPr>
          <w:rFonts w:ascii="Arial" w:hAnsi="Arial" w:cs="Arial"/>
          <w:i/>
          <w:spacing w:val="-3"/>
          <w:w w:val="110"/>
          <w:sz w:val="22"/>
          <w:szCs w:val="22"/>
        </w:rPr>
        <w:t xml:space="preserve"> </w:t>
      </w:r>
      <w:r w:rsidRPr="004A4732">
        <w:rPr>
          <w:rFonts w:ascii="Arial" w:hAnsi="Arial" w:cs="Arial"/>
          <w:i/>
          <w:w w:val="110"/>
          <w:sz w:val="22"/>
          <w:szCs w:val="22"/>
        </w:rPr>
        <w:t>conditions:</w:t>
      </w:r>
    </w:p>
    <w:p w14:paraId="793F3754" w14:textId="77777777" w:rsidR="00D949B6" w:rsidRPr="004A4732" w:rsidRDefault="00D949B6" w:rsidP="00D417F7">
      <w:pPr>
        <w:rPr>
          <w:w w:val="105"/>
        </w:rPr>
      </w:pPr>
    </w:p>
    <w:p w14:paraId="093A8C67" w14:textId="77777777" w:rsidR="00D949B6" w:rsidRPr="004A4732" w:rsidRDefault="00D949B6" w:rsidP="00D417F7">
      <w:pPr>
        <w:pStyle w:val="ListParagraph"/>
        <w:numPr>
          <w:ilvl w:val="1"/>
          <w:numId w:val="11"/>
        </w:numPr>
        <w:ind w:left="2160" w:right="746" w:hanging="284"/>
        <w:jc w:val="both"/>
        <w:rPr>
          <w:i/>
        </w:rPr>
      </w:pPr>
      <w:r w:rsidRPr="004A4732">
        <w:rPr>
          <w:i/>
          <w:w w:val="105"/>
        </w:rPr>
        <w:t>An AAC, at any time during</w:t>
      </w:r>
      <w:r w:rsidRPr="004A4732">
        <w:rPr>
          <w:i/>
          <w:spacing w:val="1"/>
          <w:w w:val="105"/>
        </w:rPr>
        <w:t xml:space="preserve"> </w:t>
      </w:r>
      <w:r w:rsidRPr="004A4732">
        <w:rPr>
          <w:i/>
          <w:w w:val="105"/>
        </w:rPr>
        <w:t>the lifetime</w:t>
      </w:r>
      <w:r w:rsidRPr="004A4732">
        <w:rPr>
          <w:i/>
          <w:spacing w:val="1"/>
          <w:w w:val="105"/>
        </w:rPr>
        <w:t xml:space="preserve"> </w:t>
      </w:r>
      <w:r w:rsidRPr="004A4732">
        <w:rPr>
          <w:i/>
          <w:w w:val="105"/>
        </w:rPr>
        <w:t>of the Agency</w:t>
      </w:r>
      <w:r w:rsidRPr="004A4732">
        <w:rPr>
          <w:i/>
          <w:spacing w:val="1"/>
          <w:w w:val="105"/>
        </w:rPr>
        <w:t xml:space="preserve"> </w:t>
      </w:r>
      <w:r w:rsidRPr="004A4732">
        <w:rPr>
          <w:i/>
          <w:w w:val="105"/>
        </w:rPr>
        <w:t>Agreement, may</w:t>
      </w:r>
      <w:r w:rsidRPr="004A4732">
        <w:rPr>
          <w:i/>
          <w:spacing w:val="1"/>
          <w:w w:val="105"/>
        </w:rPr>
        <w:t xml:space="preserve"> </w:t>
      </w:r>
      <w:r w:rsidRPr="004A4732">
        <w:rPr>
          <w:i/>
          <w:w w:val="110"/>
        </w:rPr>
        <w:t>request for its rescission provided that there is no ground for termination</w:t>
      </w:r>
      <w:r w:rsidRPr="004A4732">
        <w:rPr>
          <w:i/>
          <w:spacing w:val="1"/>
          <w:w w:val="110"/>
        </w:rPr>
        <w:t xml:space="preserve"> </w:t>
      </w:r>
      <w:r w:rsidRPr="004A4732">
        <w:rPr>
          <w:i/>
          <w:w w:val="110"/>
        </w:rPr>
        <w:t>against the AAC. Such withdrawal or rescission of the Agency Agreement</w:t>
      </w:r>
      <w:r w:rsidRPr="004A4732">
        <w:rPr>
          <w:i/>
          <w:spacing w:val="1"/>
          <w:w w:val="110"/>
        </w:rPr>
        <w:t xml:space="preserve"> </w:t>
      </w:r>
      <w:r w:rsidRPr="004A4732">
        <w:rPr>
          <w:i/>
          <w:w w:val="110"/>
        </w:rPr>
        <w:t>shall</w:t>
      </w:r>
      <w:r w:rsidRPr="004A4732">
        <w:rPr>
          <w:i/>
          <w:spacing w:val="-6"/>
          <w:w w:val="110"/>
        </w:rPr>
        <w:t xml:space="preserve"> </w:t>
      </w:r>
      <w:r w:rsidRPr="004A4732">
        <w:rPr>
          <w:i/>
          <w:w w:val="110"/>
        </w:rPr>
        <w:t>be</w:t>
      </w:r>
      <w:r w:rsidRPr="004A4732">
        <w:rPr>
          <w:i/>
          <w:spacing w:val="8"/>
          <w:w w:val="110"/>
        </w:rPr>
        <w:t xml:space="preserve"> </w:t>
      </w:r>
      <w:r w:rsidRPr="004A4732">
        <w:rPr>
          <w:i/>
          <w:w w:val="110"/>
        </w:rPr>
        <w:t>subject</w:t>
      </w:r>
      <w:r w:rsidRPr="004A4732">
        <w:rPr>
          <w:i/>
          <w:spacing w:val="6"/>
          <w:w w:val="110"/>
        </w:rPr>
        <w:t xml:space="preserve"> </w:t>
      </w:r>
      <w:r w:rsidRPr="004A4732">
        <w:rPr>
          <w:i/>
          <w:w w:val="110"/>
        </w:rPr>
        <w:t>to the</w:t>
      </w:r>
      <w:r w:rsidRPr="004A4732">
        <w:rPr>
          <w:i/>
          <w:spacing w:val="-6"/>
          <w:w w:val="110"/>
        </w:rPr>
        <w:t xml:space="preserve"> </w:t>
      </w:r>
      <w:r w:rsidRPr="004A4732">
        <w:rPr>
          <w:i/>
          <w:w w:val="110"/>
        </w:rPr>
        <w:t>following:</w:t>
      </w:r>
    </w:p>
    <w:p w14:paraId="2628FAB3" w14:textId="77777777" w:rsidR="00D949B6" w:rsidRPr="004A4732" w:rsidRDefault="00D949B6" w:rsidP="00D417F7">
      <w:pPr>
        <w:pStyle w:val="BodyText"/>
        <w:ind w:left="2160" w:right="746"/>
        <w:jc w:val="both"/>
        <w:rPr>
          <w:i/>
          <w:sz w:val="22"/>
          <w:szCs w:val="22"/>
        </w:rPr>
      </w:pPr>
    </w:p>
    <w:p w14:paraId="0D26701C" w14:textId="77777777" w:rsidR="00D949B6" w:rsidRPr="004A4732" w:rsidRDefault="00D949B6" w:rsidP="00D417F7">
      <w:pPr>
        <w:pStyle w:val="ListParagraph"/>
        <w:numPr>
          <w:ilvl w:val="0"/>
          <w:numId w:val="12"/>
        </w:numPr>
        <w:tabs>
          <w:tab w:val="left" w:pos="4371"/>
          <w:tab w:val="left" w:pos="5442"/>
          <w:tab w:val="left" w:pos="6496"/>
          <w:tab w:val="left" w:pos="7208"/>
          <w:tab w:val="left" w:pos="8452"/>
        </w:tabs>
        <w:ind w:left="2610" w:right="746" w:hanging="283"/>
        <w:rPr>
          <w:i/>
        </w:rPr>
      </w:pPr>
      <w:r w:rsidRPr="004A4732">
        <w:rPr>
          <w:i/>
          <w:w w:val="110"/>
        </w:rPr>
        <w:t>Xxx</w:t>
      </w:r>
      <w:r w:rsidRPr="004A4732">
        <w:rPr>
          <w:i/>
          <w:w w:val="105"/>
        </w:rPr>
        <w:t>;</w:t>
      </w:r>
    </w:p>
    <w:p w14:paraId="16A795CD" w14:textId="77777777" w:rsidR="00D949B6" w:rsidRPr="004A4732" w:rsidRDefault="00D949B6" w:rsidP="00D417F7">
      <w:pPr>
        <w:pStyle w:val="ListParagraph"/>
        <w:tabs>
          <w:tab w:val="left" w:pos="4371"/>
          <w:tab w:val="left" w:pos="5442"/>
          <w:tab w:val="left" w:pos="6496"/>
          <w:tab w:val="left" w:pos="7208"/>
          <w:tab w:val="left" w:pos="8452"/>
        </w:tabs>
        <w:ind w:left="2610" w:right="746" w:firstLine="0"/>
        <w:rPr>
          <w:i/>
        </w:rPr>
      </w:pPr>
    </w:p>
    <w:p w14:paraId="362A92B8" w14:textId="77777777" w:rsidR="00D949B6" w:rsidRPr="004A4732" w:rsidRDefault="00290DFD" w:rsidP="00D417F7">
      <w:pPr>
        <w:pStyle w:val="ListParagraph"/>
        <w:numPr>
          <w:ilvl w:val="0"/>
          <w:numId w:val="12"/>
        </w:numPr>
        <w:tabs>
          <w:tab w:val="left" w:pos="4371"/>
          <w:tab w:val="left" w:pos="5442"/>
          <w:tab w:val="left" w:pos="6496"/>
          <w:tab w:val="left" w:pos="7208"/>
          <w:tab w:val="left" w:pos="8452"/>
        </w:tabs>
        <w:ind w:left="2610" w:right="746" w:hanging="283"/>
        <w:rPr>
          <w:i/>
        </w:rPr>
      </w:pPr>
      <w:r w:rsidRPr="004A4732">
        <w:rPr>
          <w:i/>
          <w:spacing w:val="31"/>
          <w:w w:val="105"/>
        </w:rPr>
        <w:t xml:space="preserve">Fifty </w:t>
      </w:r>
      <w:r w:rsidR="00D949B6" w:rsidRPr="004A4732">
        <w:rPr>
          <w:i/>
          <w:w w:val="105"/>
        </w:rPr>
        <w:t>(50%)</w:t>
      </w:r>
      <w:r w:rsidR="00D949B6" w:rsidRPr="004A4732">
        <w:rPr>
          <w:i/>
          <w:spacing w:val="23"/>
          <w:w w:val="105"/>
        </w:rPr>
        <w:t xml:space="preserve"> </w:t>
      </w:r>
      <w:r w:rsidR="00D949B6" w:rsidRPr="004A4732">
        <w:rPr>
          <w:i/>
          <w:w w:val="105"/>
        </w:rPr>
        <w:t>percent</w:t>
      </w:r>
      <w:r w:rsidR="00D949B6" w:rsidRPr="004A4732">
        <w:rPr>
          <w:i/>
          <w:spacing w:val="26"/>
          <w:w w:val="105"/>
        </w:rPr>
        <w:t xml:space="preserve"> </w:t>
      </w:r>
      <w:r w:rsidR="00D949B6" w:rsidRPr="004A4732">
        <w:rPr>
          <w:i/>
          <w:w w:val="105"/>
        </w:rPr>
        <w:t>of</w:t>
      </w:r>
      <w:r w:rsidR="00D949B6" w:rsidRPr="004A4732">
        <w:rPr>
          <w:i/>
          <w:spacing w:val="15"/>
          <w:w w:val="105"/>
        </w:rPr>
        <w:t xml:space="preserve"> </w:t>
      </w:r>
      <w:r w:rsidR="00D949B6" w:rsidRPr="004A4732">
        <w:rPr>
          <w:i/>
          <w:w w:val="105"/>
        </w:rPr>
        <w:t>the</w:t>
      </w:r>
      <w:r w:rsidR="00D949B6" w:rsidRPr="004A4732">
        <w:rPr>
          <w:i/>
          <w:spacing w:val="9"/>
          <w:w w:val="105"/>
        </w:rPr>
        <w:t xml:space="preserve"> </w:t>
      </w:r>
      <w:r w:rsidR="00D949B6" w:rsidRPr="004A4732">
        <w:rPr>
          <w:i/>
          <w:w w:val="105"/>
        </w:rPr>
        <w:t>remaining</w:t>
      </w:r>
      <w:r w:rsidR="00D949B6" w:rsidRPr="004A4732">
        <w:rPr>
          <w:i/>
          <w:spacing w:val="38"/>
          <w:w w:val="105"/>
        </w:rPr>
        <w:t xml:space="preserve"> </w:t>
      </w:r>
      <w:r w:rsidR="00D949B6" w:rsidRPr="004A4732">
        <w:rPr>
          <w:i/>
          <w:w w:val="105"/>
        </w:rPr>
        <w:t>CASH</w:t>
      </w:r>
      <w:r w:rsidR="00D949B6" w:rsidRPr="004A4732">
        <w:rPr>
          <w:i/>
          <w:spacing w:val="17"/>
          <w:w w:val="105"/>
        </w:rPr>
        <w:t xml:space="preserve"> </w:t>
      </w:r>
      <w:r w:rsidR="00D949B6" w:rsidRPr="004A4732">
        <w:rPr>
          <w:i/>
          <w:w w:val="105"/>
        </w:rPr>
        <w:t>BOND</w:t>
      </w:r>
      <w:r w:rsidR="00D949B6" w:rsidRPr="004A4732">
        <w:rPr>
          <w:i/>
          <w:spacing w:val="22"/>
          <w:w w:val="105"/>
        </w:rPr>
        <w:t xml:space="preserve"> </w:t>
      </w:r>
      <w:r w:rsidR="00D949B6" w:rsidRPr="004A4732">
        <w:rPr>
          <w:i/>
          <w:w w:val="105"/>
        </w:rPr>
        <w:t>shall</w:t>
      </w:r>
      <w:r w:rsidR="00D949B6" w:rsidRPr="004A4732">
        <w:rPr>
          <w:i/>
          <w:spacing w:val="17"/>
          <w:w w:val="105"/>
        </w:rPr>
        <w:t xml:space="preserve"> </w:t>
      </w:r>
      <w:r w:rsidR="00D949B6" w:rsidRPr="004A4732">
        <w:rPr>
          <w:i/>
          <w:w w:val="105"/>
        </w:rPr>
        <w:t>be</w:t>
      </w:r>
      <w:r w:rsidR="00D949B6" w:rsidRPr="004A4732">
        <w:rPr>
          <w:i/>
          <w:spacing w:val="14"/>
          <w:w w:val="105"/>
        </w:rPr>
        <w:t xml:space="preserve"> </w:t>
      </w:r>
      <w:r w:rsidR="00D949B6" w:rsidRPr="004A4732">
        <w:rPr>
          <w:i/>
          <w:w w:val="105"/>
        </w:rPr>
        <w:t>forfeited</w:t>
      </w:r>
      <w:r w:rsidR="00D949B6" w:rsidRPr="004A4732">
        <w:rPr>
          <w:i/>
          <w:spacing w:val="19"/>
          <w:w w:val="105"/>
        </w:rPr>
        <w:t xml:space="preserve"> </w:t>
      </w:r>
      <w:r w:rsidR="00D949B6" w:rsidRPr="004A4732">
        <w:rPr>
          <w:i/>
          <w:w w:val="105"/>
        </w:rPr>
        <w:t>in</w:t>
      </w:r>
      <w:r w:rsidR="00D949B6" w:rsidRPr="004A4732">
        <w:rPr>
          <w:i/>
          <w:spacing w:val="-55"/>
          <w:w w:val="105"/>
        </w:rPr>
        <w:t xml:space="preserve"> </w:t>
      </w:r>
      <w:r w:rsidR="00D949B6" w:rsidRPr="004A4732">
        <w:rPr>
          <w:i/>
          <w:w w:val="105"/>
        </w:rPr>
        <w:t>favor</w:t>
      </w:r>
      <w:r w:rsidR="00D949B6" w:rsidRPr="004A4732">
        <w:rPr>
          <w:i/>
          <w:spacing w:val="10"/>
          <w:w w:val="105"/>
        </w:rPr>
        <w:t xml:space="preserve"> </w:t>
      </w:r>
      <w:r w:rsidR="00D949B6" w:rsidRPr="004A4732">
        <w:rPr>
          <w:i/>
          <w:w w:val="105"/>
        </w:rPr>
        <w:t>of</w:t>
      </w:r>
      <w:r w:rsidR="00D949B6" w:rsidRPr="004A4732">
        <w:rPr>
          <w:i/>
          <w:spacing w:val="4"/>
          <w:w w:val="105"/>
        </w:rPr>
        <w:t xml:space="preserve"> </w:t>
      </w:r>
      <w:r w:rsidR="00D949B6" w:rsidRPr="004A4732">
        <w:rPr>
          <w:i/>
          <w:w w:val="105"/>
        </w:rPr>
        <w:t>PCSO</w:t>
      </w:r>
      <w:r w:rsidR="00D949B6" w:rsidRPr="004A4732">
        <w:rPr>
          <w:i/>
          <w:spacing w:val="13"/>
          <w:w w:val="105"/>
        </w:rPr>
        <w:t xml:space="preserve"> </w:t>
      </w:r>
      <w:r w:rsidR="00D949B6" w:rsidRPr="004A4732">
        <w:rPr>
          <w:i/>
          <w:w w:val="105"/>
        </w:rPr>
        <w:t>as</w:t>
      </w:r>
      <w:r w:rsidR="00D949B6" w:rsidRPr="004A4732">
        <w:rPr>
          <w:i/>
          <w:spacing w:val="7"/>
          <w:w w:val="105"/>
        </w:rPr>
        <w:t xml:space="preserve"> </w:t>
      </w:r>
      <w:r w:rsidR="00D949B6" w:rsidRPr="004A4732">
        <w:rPr>
          <w:i/>
          <w:w w:val="105"/>
        </w:rPr>
        <w:t>opportunity</w:t>
      </w:r>
      <w:r w:rsidR="00D949B6" w:rsidRPr="004A4732">
        <w:rPr>
          <w:i/>
          <w:spacing w:val="26"/>
          <w:w w:val="105"/>
        </w:rPr>
        <w:t xml:space="preserve"> </w:t>
      </w:r>
      <w:r w:rsidR="00D949B6" w:rsidRPr="004A4732">
        <w:rPr>
          <w:i/>
          <w:w w:val="105"/>
        </w:rPr>
        <w:t>loss;</w:t>
      </w:r>
      <w:r w:rsidR="00D949B6" w:rsidRPr="004A4732">
        <w:rPr>
          <w:i/>
          <w:spacing w:val="-9"/>
          <w:w w:val="105"/>
        </w:rPr>
        <w:t xml:space="preserve"> </w:t>
      </w:r>
      <w:r w:rsidR="00D949B6" w:rsidRPr="004A4732">
        <w:rPr>
          <w:i/>
          <w:w w:val="105"/>
        </w:rPr>
        <w:t>and</w:t>
      </w:r>
    </w:p>
    <w:p w14:paraId="1A4B6DFE" w14:textId="77777777" w:rsidR="00D949B6" w:rsidRPr="004A4732" w:rsidRDefault="00D949B6" w:rsidP="00D417F7">
      <w:pPr>
        <w:pStyle w:val="ListParagraph"/>
        <w:ind w:left="2610"/>
        <w:rPr>
          <w:i/>
          <w:w w:val="105"/>
        </w:rPr>
      </w:pPr>
    </w:p>
    <w:p w14:paraId="5AC7783F" w14:textId="77777777" w:rsidR="00D949B6" w:rsidRPr="004A4732" w:rsidRDefault="00D949B6" w:rsidP="00D417F7">
      <w:pPr>
        <w:pStyle w:val="ListParagraph"/>
        <w:numPr>
          <w:ilvl w:val="0"/>
          <w:numId w:val="12"/>
        </w:numPr>
        <w:tabs>
          <w:tab w:val="left" w:pos="4371"/>
          <w:tab w:val="left" w:pos="5442"/>
          <w:tab w:val="left" w:pos="6496"/>
          <w:tab w:val="left" w:pos="7208"/>
          <w:tab w:val="left" w:pos="8452"/>
        </w:tabs>
        <w:ind w:left="2610" w:right="746" w:hanging="283"/>
        <w:rPr>
          <w:i/>
        </w:rPr>
      </w:pPr>
      <w:r w:rsidRPr="004A4732">
        <w:rPr>
          <w:i/>
          <w:w w:val="105"/>
        </w:rPr>
        <w:t>Xxx.</w:t>
      </w:r>
    </w:p>
    <w:p w14:paraId="315CF3F6" w14:textId="77777777" w:rsidR="00D949B6" w:rsidRPr="004A4732" w:rsidRDefault="00D949B6" w:rsidP="00D417F7">
      <w:pPr>
        <w:jc w:val="both"/>
        <w:rPr>
          <w:rFonts w:ascii="Arial" w:eastAsia="Arial" w:hAnsi="Arial" w:cs="Arial"/>
          <w:b/>
          <w:sz w:val="22"/>
          <w:szCs w:val="22"/>
        </w:rPr>
      </w:pPr>
    </w:p>
    <w:p w14:paraId="5607ED7F" w14:textId="77777777" w:rsidR="00D949B6" w:rsidRPr="004A4732" w:rsidRDefault="00D949B6" w:rsidP="006271E8">
      <w:pPr>
        <w:pStyle w:val="ListParagraph"/>
        <w:ind w:left="720" w:firstLine="720"/>
      </w:pPr>
      <w:r w:rsidRPr="004A4732">
        <w:t>Section 26:</w:t>
      </w:r>
    </w:p>
    <w:p w14:paraId="092F05C5" w14:textId="77777777" w:rsidR="00D949B6" w:rsidRPr="004A4732" w:rsidRDefault="00D949B6" w:rsidP="00D949B6">
      <w:pPr>
        <w:widowControl w:val="0"/>
        <w:ind w:left="720"/>
        <w:jc w:val="both"/>
        <w:rPr>
          <w:rFonts w:ascii="Arial" w:eastAsia="Arial" w:hAnsi="Arial" w:cs="Arial"/>
          <w:b/>
          <w:sz w:val="22"/>
          <w:szCs w:val="22"/>
        </w:rPr>
      </w:pPr>
    </w:p>
    <w:p w14:paraId="6BFD07DE" w14:textId="77777777" w:rsidR="00D949B6" w:rsidRPr="004A4732" w:rsidRDefault="00D949B6" w:rsidP="00B81F12">
      <w:pPr>
        <w:ind w:left="1440" w:right="746"/>
        <w:jc w:val="both"/>
        <w:rPr>
          <w:rFonts w:ascii="Arial" w:eastAsia="Arial" w:hAnsi="Arial" w:cs="Arial"/>
          <w:i/>
          <w:sz w:val="22"/>
          <w:szCs w:val="22"/>
        </w:rPr>
      </w:pPr>
      <w:r w:rsidRPr="004A4732">
        <w:rPr>
          <w:rFonts w:ascii="Arial" w:eastAsia="Arial" w:hAnsi="Arial" w:cs="Arial"/>
          <w:i/>
          <w:sz w:val="22"/>
          <w:szCs w:val="22"/>
        </w:rPr>
        <w:t>“Section 26.  Major Violations. The following major violations by AACs shall be grounds for automatic termination of the Agency Agreement and revocation of ATO:</w:t>
      </w:r>
    </w:p>
    <w:p w14:paraId="6523BD6B" w14:textId="77777777" w:rsidR="00D949B6" w:rsidRPr="004A4732" w:rsidRDefault="00D949B6" w:rsidP="00D949B6">
      <w:pPr>
        <w:ind w:right="746"/>
        <w:jc w:val="both"/>
        <w:rPr>
          <w:rFonts w:ascii="Arial" w:eastAsia="Arial" w:hAnsi="Arial" w:cs="Arial"/>
          <w:i/>
          <w:sz w:val="22"/>
          <w:szCs w:val="22"/>
        </w:rPr>
      </w:pPr>
    </w:p>
    <w:p w14:paraId="27268FC2" w14:textId="77777777" w:rsidR="00D949B6" w:rsidRPr="004A4732" w:rsidRDefault="00D949B6" w:rsidP="006271E8">
      <w:pPr>
        <w:numPr>
          <w:ilvl w:val="0"/>
          <w:numId w:val="13"/>
        </w:numPr>
        <w:ind w:left="1985" w:right="746" w:hanging="567"/>
        <w:jc w:val="both"/>
        <w:rPr>
          <w:rFonts w:ascii="Arial" w:eastAsia="Arial" w:hAnsi="Arial" w:cs="Arial"/>
          <w:i/>
          <w:sz w:val="22"/>
          <w:szCs w:val="22"/>
        </w:rPr>
      </w:pPr>
      <w:r w:rsidRPr="004A4732">
        <w:rPr>
          <w:rFonts w:ascii="Arial" w:eastAsia="Arial" w:hAnsi="Arial" w:cs="Arial"/>
          <w:i/>
          <w:sz w:val="22"/>
          <w:szCs w:val="22"/>
        </w:rPr>
        <w:t>Failure to fully and timely remit the PCSO share in the GMMRR;</w:t>
      </w:r>
    </w:p>
    <w:p w14:paraId="0D65CFCF" w14:textId="77777777" w:rsidR="00D949B6" w:rsidRPr="004A4732" w:rsidRDefault="00D949B6" w:rsidP="006271E8">
      <w:pPr>
        <w:ind w:left="1985" w:right="746" w:hanging="567"/>
        <w:jc w:val="both"/>
        <w:rPr>
          <w:rFonts w:ascii="Arial" w:eastAsia="Arial" w:hAnsi="Arial" w:cs="Arial"/>
          <w:i/>
          <w:sz w:val="22"/>
          <w:szCs w:val="22"/>
        </w:rPr>
      </w:pPr>
    </w:p>
    <w:p w14:paraId="15E1F2DF" w14:textId="77777777" w:rsidR="00D949B6" w:rsidRPr="004A4732" w:rsidRDefault="00D949B6" w:rsidP="006271E8">
      <w:pPr>
        <w:numPr>
          <w:ilvl w:val="0"/>
          <w:numId w:val="13"/>
        </w:numPr>
        <w:ind w:left="1985" w:right="746" w:hanging="567"/>
        <w:jc w:val="both"/>
        <w:rPr>
          <w:rFonts w:ascii="Arial" w:eastAsia="Arial" w:hAnsi="Arial" w:cs="Arial"/>
          <w:i/>
          <w:sz w:val="22"/>
          <w:szCs w:val="22"/>
        </w:rPr>
      </w:pPr>
      <w:r w:rsidRPr="004A4732">
        <w:rPr>
          <w:rFonts w:ascii="Arial" w:eastAsia="Arial" w:hAnsi="Arial" w:cs="Arial"/>
          <w:i/>
          <w:sz w:val="22"/>
          <w:szCs w:val="22"/>
        </w:rPr>
        <w:t xml:space="preserve">Acceptance of bets from minors and/or using minors as sales </w:t>
      </w:r>
      <w:r w:rsidR="006271E8" w:rsidRPr="004A4732">
        <w:rPr>
          <w:rFonts w:ascii="Arial" w:eastAsia="Arial" w:hAnsi="Arial" w:cs="Arial"/>
          <w:i/>
          <w:sz w:val="22"/>
          <w:szCs w:val="22"/>
        </w:rPr>
        <w:t>representatives’</w:t>
      </w:r>
      <w:r w:rsidRPr="004A4732">
        <w:rPr>
          <w:rFonts w:ascii="Arial" w:eastAsia="Arial" w:hAnsi="Arial" w:cs="Arial"/>
          <w:i/>
          <w:sz w:val="22"/>
          <w:szCs w:val="22"/>
        </w:rPr>
        <w:t>/bet collectors. The automatic termination of the Agency Agreement is without prejudice to the filing of the appropriate civil and criminal actions;</w:t>
      </w:r>
    </w:p>
    <w:p w14:paraId="182F111B" w14:textId="77777777" w:rsidR="00D949B6" w:rsidRPr="004A4732" w:rsidRDefault="00D949B6" w:rsidP="006271E8">
      <w:pPr>
        <w:pStyle w:val="ListParagraph"/>
        <w:ind w:left="1985" w:hanging="567"/>
        <w:rPr>
          <w:i/>
        </w:rPr>
      </w:pPr>
    </w:p>
    <w:p w14:paraId="60B00635" w14:textId="77777777" w:rsidR="00D949B6" w:rsidRPr="004A4732" w:rsidRDefault="00D949B6" w:rsidP="006271E8">
      <w:pPr>
        <w:numPr>
          <w:ilvl w:val="0"/>
          <w:numId w:val="13"/>
        </w:numPr>
        <w:ind w:left="1985" w:right="746" w:hanging="567"/>
        <w:jc w:val="both"/>
        <w:rPr>
          <w:rFonts w:ascii="Arial" w:eastAsia="Arial" w:hAnsi="Arial" w:cs="Arial"/>
          <w:i/>
          <w:sz w:val="22"/>
          <w:szCs w:val="22"/>
        </w:rPr>
      </w:pPr>
      <w:r w:rsidRPr="004A4732">
        <w:rPr>
          <w:rFonts w:ascii="Arial" w:eastAsia="Arial" w:hAnsi="Arial" w:cs="Arial"/>
          <w:i/>
          <w:sz w:val="22"/>
          <w:szCs w:val="22"/>
        </w:rPr>
        <w:t>Use of STL as front for illegal lotteries and/or acting as bookies for competing illegal numbers games;</w:t>
      </w:r>
    </w:p>
    <w:p w14:paraId="5BEB1171" w14:textId="77777777" w:rsidR="00D949B6" w:rsidRPr="004A4732" w:rsidRDefault="00D949B6" w:rsidP="006271E8">
      <w:pPr>
        <w:pStyle w:val="ListParagraph"/>
        <w:ind w:left="1985" w:hanging="567"/>
        <w:rPr>
          <w:i/>
        </w:rPr>
      </w:pPr>
    </w:p>
    <w:p w14:paraId="6409155C" w14:textId="77777777" w:rsidR="00D949B6" w:rsidRPr="004A4732" w:rsidRDefault="00D949B6" w:rsidP="006271E8">
      <w:pPr>
        <w:numPr>
          <w:ilvl w:val="0"/>
          <w:numId w:val="13"/>
        </w:numPr>
        <w:ind w:left="1985" w:right="746" w:hanging="567"/>
        <w:jc w:val="both"/>
        <w:rPr>
          <w:rFonts w:ascii="Arial" w:eastAsia="Arial" w:hAnsi="Arial" w:cs="Arial"/>
          <w:i/>
          <w:sz w:val="22"/>
          <w:szCs w:val="22"/>
        </w:rPr>
      </w:pPr>
      <w:r w:rsidRPr="004A4732">
        <w:rPr>
          <w:rFonts w:ascii="Arial" w:eastAsia="Arial" w:hAnsi="Arial" w:cs="Arial"/>
          <w:i/>
          <w:sz w:val="22"/>
          <w:szCs w:val="22"/>
        </w:rPr>
        <w:t>Failure or refusal to pay the legitimate prize payout without justifiable reason;</w:t>
      </w:r>
    </w:p>
    <w:p w14:paraId="4B85472F" w14:textId="77777777" w:rsidR="00D949B6" w:rsidRPr="004A4732" w:rsidRDefault="00D949B6" w:rsidP="006271E8">
      <w:pPr>
        <w:pStyle w:val="ListParagraph"/>
        <w:ind w:left="1985" w:hanging="567"/>
        <w:rPr>
          <w:i/>
        </w:rPr>
      </w:pPr>
    </w:p>
    <w:p w14:paraId="5308AAF8" w14:textId="77777777" w:rsidR="00D949B6" w:rsidRPr="004A4732" w:rsidRDefault="00D949B6" w:rsidP="006271E8">
      <w:pPr>
        <w:numPr>
          <w:ilvl w:val="0"/>
          <w:numId w:val="13"/>
        </w:numPr>
        <w:ind w:left="1985" w:right="746" w:hanging="567"/>
        <w:jc w:val="both"/>
        <w:rPr>
          <w:rFonts w:ascii="Arial" w:eastAsia="Arial" w:hAnsi="Arial" w:cs="Arial"/>
          <w:i/>
          <w:sz w:val="22"/>
          <w:szCs w:val="22"/>
        </w:rPr>
      </w:pPr>
      <w:r w:rsidRPr="004A4732">
        <w:rPr>
          <w:rFonts w:ascii="Arial" w:eastAsia="Arial" w:hAnsi="Arial" w:cs="Arial"/>
          <w:i/>
          <w:sz w:val="22"/>
          <w:szCs w:val="22"/>
        </w:rPr>
        <w:t>Failure to secure the PCSO’s prior approval for any change in the ownership, members of the Board of the AAC, including changes in the place of business, transfer of ownership or any interest, directly or indirectly, to any person;</w:t>
      </w:r>
    </w:p>
    <w:p w14:paraId="0E93BE38" w14:textId="77777777" w:rsidR="00D949B6" w:rsidRPr="004A4732" w:rsidRDefault="00D949B6" w:rsidP="006271E8">
      <w:pPr>
        <w:pStyle w:val="ListParagraph"/>
        <w:ind w:left="1985" w:hanging="567"/>
        <w:rPr>
          <w:i/>
        </w:rPr>
      </w:pPr>
    </w:p>
    <w:p w14:paraId="54F520D1" w14:textId="77777777" w:rsidR="00D949B6" w:rsidRPr="004A4732" w:rsidRDefault="00D949B6" w:rsidP="006271E8">
      <w:pPr>
        <w:numPr>
          <w:ilvl w:val="0"/>
          <w:numId w:val="13"/>
        </w:numPr>
        <w:ind w:left="1985" w:right="746" w:hanging="567"/>
        <w:jc w:val="both"/>
        <w:rPr>
          <w:rFonts w:ascii="Arial" w:eastAsia="Arial" w:hAnsi="Arial" w:cs="Arial"/>
          <w:i/>
          <w:sz w:val="22"/>
          <w:szCs w:val="22"/>
        </w:rPr>
      </w:pPr>
      <w:r w:rsidRPr="004A4732">
        <w:rPr>
          <w:rFonts w:ascii="Arial" w:eastAsia="Arial" w:hAnsi="Arial" w:cs="Arial"/>
          <w:i/>
          <w:sz w:val="22"/>
          <w:szCs w:val="22"/>
        </w:rPr>
        <w:t>Misrepresentation and/or concealment of material facts and information in the STL application and supporting documents in order to influence the outcome or screening of the AAC, or any stage of the selection process either deliberately or inadvertently;</w:t>
      </w:r>
    </w:p>
    <w:p w14:paraId="5AF8CDC9" w14:textId="77777777" w:rsidR="00D949B6" w:rsidRPr="004A4732" w:rsidRDefault="00D949B6" w:rsidP="006271E8">
      <w:pPr>
        <w:pStyle w:val="ListParagraph"/>
        <w:ind w:left="1985" w:hanging="567"/>
        <w:rPr>
          <w:i/>
        </w:rPr>
      </w:pPr>
    </w:p>
    <w:p w14:paraId="15FB8C63" w14:textId="77777777" w:rsidR="00D949B6" w:rsidRPr="004A4732" w:rsidRDefault="00D949B6" w:rsidP="006271E8">
      <w:pPr>
        <w:numPr>
          <w:ilvl w:val="0"/>
          <w:numId w:val="13"/>
        </w:numPr>
        <w:ind w:left="1985" w:right="746" w:hanging="567"/>
        <w:jc w:val="both"/>
        <w:rPr>
          <w:rFonts w:ascii="Arial" w:eastAsia="Arial" w:hAnsi="Arial" w:cs="Arial"/>
          <w:i/>
          <w:sz w:val="22"/>
          <w:szCs w:val="22"/>
        </w:rPr>
      </w:pPr>
      <w:r w:rsidRPr="004A4732">
        <w:rPr>
          <w:rFonts w:ascii="Arial" w:eastAsia="Arial" w:hAnsi="Arial" w:cs="Arial"/>
          <w:i/>
          <w:sz w:val="22"/>
          <w:szCs w:val="22"/>
        </w:rPr>
        <w:lastRenderedPageBreak/>
        <w:t>Commission of three (3) verified minor violations during the effectivity of the Agency Agreement;</w:t>
      </w:r>
    </w:p>
    <w:p w14:paraId="6E4568CF" w14:textId="77777777" w:rsidR="00D949B6" w:rsidRPr="004A4732" w:rsidRDefault="00D949B6" w:rsidP="006271E8">
      <w:pPr>
        <w:pStyle w:val="ListParagraph"/>
        <w:ind w:left="1985" w:hanging="567"/>
        <w:rPr>
          <w:i/>
        </w:rPr>
      </w:pPr>
    </w:p>
    <w:p w14:paraId="77D2CBE6" w14:textId="77777777" w:rsidR="00D949B6" w:rsidRPr="004A4732" w:rsidRDefault="00D949B6" w:rsidP="006271E8">
      <w:pPr>
        <w:numPr>
          <w:ilvl w:val="0"/>
          <w:numId w:val="13"/>
        </w:numPr>
        <w:ind w:left="1985" w:right="746" w:hanging="567"/>
        <w:jc w:val="both"/>
        <w:rPr>
          <w:rFonts w:ascii="Arial" w:eastAsia="Arial" w:hAnsi="Arial" w:cs="Arial"/>
          <w:i/>
          <w:sz w:val="22"/>
          <w:szCs w:val="22"/>
        </w:rPr>
      </w:pPr>
      <w:r w:rsidRPr="004A4732">
        <w:rPr>
          <w:rFonts w:ascii="Arial" w:eastAsia="Arial" w:hAnsi="Arial" w:cs="Arial"/>
          <w:i/>
          <w:sz w:val="22"/>
          <w:szCs w:val="22"/>
        </w:rPr>
        <w:t>Commission of fraudulent acts or misrepresentation, such as, but not limited to:</w:t>
      </w:r>
    </w:p>
    <w:p w14:paraId="6CE53CC0" w14:textId="77777777" w:rsidR="00D949B6" w:rsidRPr="004A4732" w:rsidRDefault="00D949B6" w:rsidP="006271E8">
      <w:pPr>
        <w:widowControl w:val="0"/>
        <w:ind w:left="1985" w:hanging="327"/>
        <w:jc w:val="both"/>
        <w:rPr>
          <w:rFonts w:ascii="Arial" w:eastAsia="Arial" w:hAnsi="Arial" w:cs="Arial"/>
          <w:i/>
          <w:sz w:val="22"/>
          <w:szCs w:val="22"/>
        </w:rPr>
      </w:pPr>
    </w:p>
    <w:p w14:paraId="315877E1" w14:textId="77777777" w:rsidR="00D949B6" w:rsidRPr="004A4732" w:rsidRDefault="00D949B6" w:rsidP="006271E8">
      <w:pPr>
        <w:numPr>
          <w:ilvl w:val="1"/>
          <w:numId w:val="13"/>
        </w:numPr>
        <w:ind w:left="2410" w:right="746"/>
        <w:jc w:val="both"/>
        <w:rPr>
          <w:rFonts w:ascii="Arial" w:eastAsia="Arial" w:hAnsi="Arial" w:cs="Arial"/>
          <w:i/>
          <w:sz w:val="22"/>
          <w:szCs w:val="22"/>
        </w:rPr>
      </w:pPr>
      <w:r w:rsidRPr="004A4732">
        <w:rPr>
          <w:rFonts w:ascii="Arial" w:eastAsia="Arial" w:hAnsi="Arial" w:cs="Arial"/>
          <w:i/>
          <w:sz w:val="22"/>
          <w:szCs w:val="22"/>
        </w:rPr>
        <w:t>Supplying false information regarding the corporation, its stockholders, directors or officers;</w:t>
      </w:r>
    </w:p>
    <w:p w14:paraId="29FBBC65" w14:textId="77777777" w:rsidR="00D949B6" w:rsidRPr="004A4732" w:rsidRDefault="00D949B6" w:rsidP="006271E8">
      <w:pPr>
        <w:numPr>
          <w:ilvl w:val="1"/>
          <w:numId w:val="13"/>
        </w:numPr>
        <w:ind w:left="2410" w:right="746"/>
        <w:jc w:val="both"/>
        <w:rPr>
          <w:rFonts w:ascii="Arial" w:eastAsia="Arial" w:hAnsi="Arial" w:cs="Arial"/>
          <w:i/>
          <w:sz w:val="22"/>
          <w:szCs w:val="22"/>
        </w:rPr>
      </w:pPr>
      <w:r w:rsidRPr="004A4732">
        <w:rPr>
          <w:rFonts w:ascii="Arial" w:eastAsia="Arial" w:hAnsi="Arial" w:cs="Arial"/>
          <w:i/>
          <w:sz w:val="22"/>
          <w:szCs w:val="22"/>
        </w:rPr>
        <w:t>Providing false or incorrect information on any pertinent fact regarding the STL and management;</w:t>
      </w:r>
    </w:p>
    <w:p w14:paraId="3977375F" w14:textId="77777777" w:rsidR="006271E8" w:rsidRPr="004A4732" w:rsidRDefault="006271E8" w:rsidP="006271E8">
      <w:pPr>
        <w:ind w:left="2410" w:right="746"/>
        <w:jc w:val="both"/>
        <w:rPr>
          <w:rFonts w:ascii="Arial" w:eastAsia="Arial" w:hAnsi="Arial" w:cs="Arial"/>
          <w:i/>
          <w:sz w:val="22"/>
          <w:szCs w:val="22"/>
        </w:rPr>
      </w:pPr>
    </w:p>
    <w:p w14:paraId="2D9418B2" w14:textId="77777777" w:rsidR="00D949B6" w:rsidRPr="004A4732" w:rsidRDefault="00D949B6" w:rsidP="006271E8">
      <w:pPr>
        <w:numPr>
          <w:ilvl w:val="1"/>
          <w:numId w:val="13"/>
        </w:numPr>
        <w:ind w:left="2410" w:right="746"/>
        <w:jc w:val="both"/>
        <w:rPr>
          <w:rFonts w:ascii="Arial" w:eastAsia="Arial" w:hAnsi="Arial" w:cs="Arial"/>
          <w:i/>
          <w:sz w:val="22"/>
          <w:szCs w:val="22"/>
        </w:rPr>
      </w:pPr>
      <w:r w:rsidRPr="004A4732">
        <w:rPr>
          <w:rFonts w:ascii="Arial" w:eastAsia="Arial" w:hAnsi="Arial" w:cs="Arial"/>
          <w:i/>
          <w:sz w:val="22"/>
          <w:szCs w:val="22"/>
        </w:rPr>
        <w:t>Fixing, rigging or otherwise manipulating the betting, collection, draw and payment process;</w:t>
      </w:r>
    </w:p>
    <w:p w14:paraId="25842EB2" w14:textId="77777777" w:rsidR="006271E8" w:rsidRPr="004A4732" w:rsidRDefault="006271E8" w:rsidP="006271E8">
      <w:pPr>
        <w:ind w:right="746"/>
        <w:jc w:val="both"/>
        <w:rPr>
          <w:rFonts w:ascii="Arial" w:eastAsia="Arial" w:hAnsi="Arial" w:cs="Arial"/>
          <w:i/>
          <w:sz w:val="22"/>
          <w:szCs w:val="22"/>
        </w:rPr>
      </w:pPr>
    </w:p>
    <w:p w14:paraId="5B0027D2" w14:textId="77777777" w:rsidR="00D949B6" w:rsidRPr="004A4732" w:rsidRDefault="00D949B6" w:rsidP="006271E8">
      <w:pPr>
        <w:numPr>
          <w:ilvl w:val="1"/>
          <w:numId w:val="13"/>
        </w:numPr>
        <w:ind w:left="2410" w:right="746"/>
        <w:jc w:val="both"/>
        <w:rPr>
          <w:rFonts w:ascii="Arial" w:eastAsia="Arial" w:hAnsi="Arial" w:cs="Arial"/>
          <w:i/>
          <w:sz w:val="22"/>
          <w:szCs w:val="22"/>
        </w:rPr>
      </w:pPr>
      <w:r w:rsidRPr="004A4732">
        <w:rPr>
          <w:rFonts w:ascii="Arial" w:eastAsia="Arial" w:hAnsi="Arial" w:cs="Arial"/>
          <w:i/>
          <w:sz w:val="22"/>
          <w:szCs w:val="22"/>
        </w:rPr>
        <w:t>Manipulating sales reports;</w:t>
      </w:r>
    </w:p>
    <w:p w14:paraId="3004963B" w14:textId="77777777" w:rsidR="006271E8" w:rsidRPr="004A4732" w:rsidRDefault="006271E8" w:rsidP="006271E8">
      <w:pPr>
        <w:ind w:right="746"/>
        <w:jc w:val="both"/>
        <w:rPr>
          <w:rFonts w:ascii="Arial" w:eastAsia="Arial" w:hAnsi="Arial" w:cs="Arial"/>
          <w:i/>
          <w:sz w:val="22"/>
          <w:szCs w:val="22"/>
        </w:rPr>
      </w:pPr>
    </w:p>
    <w:p w14:paraId="3B042156" w14:textId="77777777" w:rsidR="00D949B6" w:rsidRPr="004A4732" w:rsidRDefault="00D949B6" w:rsidP="006271E8">
      <w:pPr>
        <w:numPr>
          <w:ilvl w:val="1"/>
          <w:numId w:val="13"/>
        </w:numPr>
        <w:ind w:left="2410" w:right="746"/>
        <w:jc w:val="both"/>
        <w:rPr>
          <w:rFonts w:ascii="Arial" w:eastAsia="Arial" w:hAnsi="Arial" w:cs="Arial"/>
          <w:i/>
          <w:sz w:val="22"/>
          <w:szCs w:val="22"/>
        </w:rPr>
      </w:pPr>
      <w:r w:rsidRPr="004A4732">
        <w:rPr>
          <w:rFonts w:ascii="Arial" w:eastAsia="Arial" w:hAnsi="Arial" w:cs="Arial"/>
          <w:i/>
          <w:sz w:val="22"/>
          <w:szCs w:val="22"/>
        </w:rPr>
        <w:t>Intra-corporate dispute or squabble not divulged to the PCSO, adversely affecting the interest and reputation of the PCSO in the STL operation; and</w:t>
      </w:r>
    </w:p>
    <w:p w14:paraId="287FBA28" w14:textId="77777777" w:rsidR="006271E8" w:rsidRPr="004A4732" w:rsidRDefault="006271E8" w:rsidP="006271E8">
      <w:pPr>
        <w:ind w:right="746"/>
        <w:jc w:val="both"/>
        <w:rPr>
          <w:rFonts w:ascii="Arial" w:eastAsia="Arial" w:hAnsi="Arial" w:cs="Arial"/>
          <w:i/>
          <w:sz w:val="22"/>
          <w:szCs w:val="22"/>
        </w:rPr>
      </w:pPr>
    </w:p>
    <w:p w14:paraId="4715692C" w14:textId="77777777" w:rsidR="00D949B6" w:rsidRPr="004A4732" w:rsidRDefault="00D949B6" w:rsidP="006271E8">
      <w:pPr>
        <w:numPr>
          <w:ilvl w:val="1"/>
          <w:numId w:val="13"/>
        </w:numPr>
        <w:ind w:left="2410" w:right="746"/>
        <w:jc w:val="both"/>
        <w:rPr>
          <w:rFonts w:ascii="Arial" w:eastAsia="Arial" w:hAnsi="Arial" w:cs="Arial"/>
          <w:i/>
          <w:sz w:val="22"/>
          <w:szCs w:val="22"/>
        </w:rPr>
      </w:pPr>
      <w:r w:rsidRPr="004A4732">
        <w:rPr>
          <w:rFonts w:ascii="Arial" w:eastAsia="Arial" w:hAnsi="Arial" w:cs="Arial"/>
          <w:i/>
          <w:sz w:val="22"/>
          <w:szCs w:val="22"/>
        </w:rPr>
        <w:t>Failure to act within the reasonable period of time on any official communication from the PCSO that will adversely affect the interest and reputation of the PCSO in STL operations.</w:t>
      </w:r>
    </w:p>
    <w:p w14:paraId="1B709241" w14:textId="77777777" w:rsidR="00D949B6" w:rsidRPr="004A4732" w:rsidRDefault="00D949B6" w:rsidP="00B81F12">
      <w:pPr>
        <w:ind w:left="720" w:right="746"/>
        <w:jc w:val="both"/>
        <w:rPr>
          <w:rFonts w:ascii="Arial" w:eastAsia="Arial" w:hAnsi="Arial" w:cs="Arial"/>
          <w:i/>
          <w:sz w:val="22"/>
          <w:szCs w:val="22"/>
        </w:rPr>
      </w:pPr>
    </w:p>
    <w:p w14:paraId="48A79636" w14:textId="77777777" w:rsidR="00D949B6" w:rsidRPr="004A4732" w:rsidRDefault="00D949B6" w:rsidP="00601778">
      <w:pPr>
        <w:ind w:left="1440" w:right="746"/>
        <w:jc w:val="both"/>
        <w:rPr>
          <w:rFonts w:ascii="Arial" w:eastAsia="Arial" w:hAnsi="Arial" w:cs="Arial"/>
          <w:i/>
          <w:sz w:val="22"/>
          <w:szCs w:val="22"/>
        </w:rPr>
      </w:pPr>
      <w:r w:rsidRPr="004A4732">
        <w:rPr>
          <w:rFonts w:ascii="Arial" w:eastAsia="Arial" w:hAnsi="Arial" w:cs="Arial"/>
          <w:i/>
          <w:sz w:val="22"/>
          <w:szCs w:val="22"/>
        </w:rPr>
        <w:t>The termination of the Agency Agreement and revocation of the ATO shall have the following effects:</w:t>
      </w:r>
    </w:p>
    <w:p w14:paraId="603A8436" w14:textId="77777777" w:rsidR="00D949B6" w:rsidRPr="004A4732" w:rsidRDefault="00D949B6" w:rsidP="00B81F12">
      <w:pPr>
        <w:ind w:left="1350" w:right="746"/>
        <w:jc w:val="both"/>
        <w:rPr>
          <w:rFonts w:ascii="Arial" w:eastAsia="Arial" w:hAnsi="Arial" w:cs="Arial"/>
          <w:i/>
          <w:sz w:val="22"/>
          <w:szCs w:val="22"/>
        </w:rPr>
      </w:pPr>
    </w:p>
    <w:p w14:paraId="3FEEE95A" w14:textId="77777777" w:rsidR="00D949B6" w:rsidRPr="004A4732" w:rsidRDefault="00D949B6" w:rsidP="006271E8">
      <w:pPr>
        <w:numPr>
          <w:ilvl w:val="0"/>
          <w:numId w:val="14"/>
        </w:numPr>
        <w:ind w:left="2410" w:right="746" w:hanging="306"/>
        <w:jc w:val="both"/>
        <w:rPr>
          <w:rFonts w:ascii="Arial" w:eastAsia="Arial" w:hAnsi="Arial" w:cs="Arial"/>
          <w:i/>
          <w:sz w:val="22"/>
          <w:szCs w:val="22"/>
        </w:rPr>
      </w:pPr>
      <w:r w:rsidRPr="004A4732">
        <w:rPr>
          <w:rFonts w:ascii="Arial" w:eastAsia="Arial" w:hAnsi="Arial" w:cs="Arial"/>
          <w:i/>
          <w:sz w:val="22"/>
          <w:szCs w:val="22"/>
        </w:rPr>
        <w:t>Xxx;</w:t>
      </w:r>
    </w:p>
    <w:p w14:paraId="4B7B0473" w14:textId="77777777" w:rsidR="00B81F12" w:rsidRPr="004A4732" w:rsidRDefault="00B81F12" w:rsidP="006271E8">
      <w:pPr>
        <w:ind w:left="2410" w:right="746" w:hanging="306"/>
        <w:jc w:val="both"/>
        <w:rPr>
          <w:rFonts w:ascii="Arial" w:eastAsia="Arial" w:hAnsi="Arial" w:cs="Arial"/>
          <w:i/>
          <w:sz w:val="22"/>
          <w:szCs w:val="22"/>
        </w:rPr>
      </w:pPr>
    </w:p>
    <w:p w14:paraId="4966990D" w14:textId="77777777" w:rsidR="00D949B6" w:rsidRPr="004A4732" w:rsidRDefault="00D949B6" w:rsidP="006271E8">
      <w:pPr>
        <w:numPr>
          <w:ilvl w:val="0"/>
          <w:numId w:val="14"/>
        </w:numPr>
        <w:ind w:left="2410" w:right="746" w:hanging="306"/>
        <w:jc w:val="both"/>
        <w:rPr>
          <w:rFonts w:ascii="Arial" w:eastAsia="Arial" w:hAnsi="Arial" w:cs="Arial"/>
          <w:i/>
          <w:sz w:val="22"/>
          <w:szCs w:val="22"/>
        </w:rPr>
      </w:pPr>
      <w:r w:rsidRPr="004A4732">
        <w:rPr>
          <w:rFonts w:ascii="Arial" w:eastAsia="Arial" w:hAnsi="Arial" w:cs="Arial"/>
          <w:i/>
          <w:sz w:val="22"/>
          <w:szCs w:val="22"/>
        </w:rPr>
        <w:t>Forfeiture of the Cash Bond by way of penalty, after satisfying all obligations due to PCSO, and without prejudice to the other remedies that may be taken by the PCSO to protect its interest;</w:t>
      </w:r>
    </w:p>
    <w:p w14:paraId="000A696F" w14:textId="77777777" w:rsidR="00D949B6" w:rsidRPr="004A4732" w:rsidRDefault="00D949B6" w:rsidP="006271E8">
      <w:pPr>
        <w:widowControl w:val="0"/>
        <w:ind w:left="2410" w:hanging="306"/>
        <w:jc w:val="both"/>
        <w:rPr>
          <w:rFonts w:ascii="Arial" w:eastAsia="Arial" w:hAnsi="Arial" w:cs="Arial"/>
          <w:i/>
          <w:sz w:val="22"/>
          <w:szCs w:val="22"/>
        </w:rPr>
      </w:pPr>
    </w:p>
    <w:p w14:paraId="2A7B7568" w14:textId="77777777" w:rsidR="00D949B6" w:rsidRPr="004A4732" w:rsidRDefault="00D949B6" w:rsidP="006271E8">
      <w:pPr>
        <w:ind w:left="2410" w:right="746" w:hanging="306"/>
        <w:jc w:val="both"/>
        <w:rPr>
          <w:rFonts w:ascii="Arial" w:eastAsia="Arial" w:hAnsi="Arial" w:cs="Arial"/>
          <w:i/>
          <w:sz w:val="22"/>
          <w:szCs w:val="22"/>
        </w:rPr>
      </w:pPr>
      <w:r w:rsidRPr="004A4732">
        <w:rPr>
          <w:rFonts w:ascii="Arial" w:eastAsia="Arial" w:hAnsi="Arial" w:cs="Arial"/>
          <w:i/>
          <w:sz w:val="22"/>
          <w:szCs w:val="22"/>
        </w:rPr>
        <w:t>Xxx”</w:t>
      </w:r>
    </w:p>
    <w:p w14:paraId="5D53E575" w14:textId="77777777" w:rsidR="00D949B6" w:rsidRPr="004A4732" w:rsidRDefault="00D949B6" w:rsidP="00D949B6">
      <w:pPr>
        <w:tabs>
          <w:tab w:val="left" w:pos="720"/>
        </w:tabs>
        <w:spacing w:before="12"/>
        <w:ind w:right="4"/>
        <w:jc w:val="both"/>
        <w:rPr>
          <w:rFonts w:ascii="Arial" w:eastAsia="Arial" w:hAnsi="Arial" w:cs="Arial"/>
          <w:sz w:val="16"/>
          <w:szCs w:val="16"/>
        </w:rPr>
      </w:pPr>
    </w:p>
    <w:p w14:paraId="76969656" w14:textId="77777777" w:rsidR="00D949B6" w:rsidRPr="004A4732" w:rsidRDefault="00D949B6" w:rsidP="00601778">
      <w:pPr>
        <w:pStyle w:val="ListParagraph"/>
        <w:numPr>
          <w:ilvl w:val="1"/>
          <w:numId w:val="45"/>
        </w:numPr>
        <w:ind w:left="1440" w:hanging="720"/>
      </w:pPr>
      <w:r w:rsidRPr="004A4732">
        <w:t>Pro-forma entries pertaining to posting and charging of liabilities to cash bond are as follows:</w:t>
      </w:r>
    </w:p>
    <w:p w14:paraId="0A126379" w14:textId="77777777" w:rsidR="00D949B6" w:rsidRPr="004A4732" w:rsidRDefault="00D949B6" w:rsidP="00D949B6">
      <w:pPr>
        <w:rPr>
          <w:rFonts w:ascii="Arial" w:hAnsi="Arial" w:cs="Arial"/>
          <w:sz w:val="16"/>
          <w:szCs w:val="16"/>
        </w:rPr>
      </w:pPr>
    </w:p>
    <w:p w14:paraId="7E7EC0BE" w14:textId="77777777" w:rsidR="00D949B6" w:rsidRPr="004A4732" w:rsidRDefault="00D949B6" w:rsidP="00EA473E">
      <w:pPr>
        <w:ind w:left="1560"/>
        <w:rPr>
          <w:rFonts w:ascii="Arial" w:hAnsi="Arial" w:cs="Arial"/>
          <w:sz w:val="21"/>
          <w:szCs w:val="21"/>
          <w:u w:val="single"/>
        </w:rPr>
      </w:pPr>
      <w:r w:rsidRPr="004A4732">
        <w:rPr>
          <w:rFonts w:ascii="Arial" w:hAnsi="Arial" w:cs="Arial"/>
          <w:i/>
          <w:sz w:val="21"/>
          <w:szCs w:val="21"/>
          <w:u w:val="single"/>
        </w:rPr>
        <w:t>To record posting of cash bond</w:t>
      </w:r>
      <w:r w:rsidR="00EA473E" w:rsidRPr="004A4732">
        <w:rPr>
          <w:rFonts w:ascii="Arial" w:hAnsi="Arial" w:cs="Arial"/>
          <w:i/>
          <w:sz w:val="21"/>
          <w:szCs w:val="21"/>
        </w:rPr>
        <w:tab/>
      </w:r>
      <w:r w:rsidR="00EA473E" w:rsidRPr="004A4732">
        <w:rPr>
          <w:rFonts w:ascii="Arial" w:hAnsi="Arial" w:cs="Arial"/>
          <w:i/>
          <w:sz w:val="21"/>
          <w:szCs w:val="21"/>
        </w:rPr>
        <w:tab/>
      </w:r>
      <w:r w:rsidR="00EA473E" w:rsidRPr="004A4732">
        <w:rPr>
          <w:rFonts w:ascii="Arial" w:hAnsi="Arial" w:cs="Arial"/>
          <w:i/>
          <w:sz w:val="21"/>
          <w:szCs w:val="21"/>
        </w:rPr>
        <w:tab/>
      </w:r>
      <w:r w:rsidR="00BE3C4E" w:rsidRPr="004A4732">
        <w:rPr>
          <w:rFonts w:ascii="Arial" w:hAnsi="Arial" w:cs="Arial"/>
          <w:i/>
          <w:sz w:val="21"/>
          <w:szCs w:val="21"/>
        </w:rPr>
        <w:tab/>
      </w:r>
      <w:r w:rsidR="00D75E57" w:rsidRPr="004A4732">
        <w:rPr>
          <w:rFonts w:ascii="Arial" w:hAnsi="Arial" w:cs="Arial"/>
          <w:i/>
          <w:sz w:val="21"/>
          <w:szCs w:val="21"/>
        </w:rPr>
        <w:t xml:space="preserve"> </w:t>
      </w:r>
      <w:r w:rsidR="00BE3C4E" w:rsidRPr="004A4732">
        <w:rPr>
          <w:rFonts w:ascii="Arial" w:hAnsi="Arial" w:cs="Arial"/>
          <w:i/>
          <w:sz w:val="21"/>
          <w:szCs w:val="21"/>
          <w:u w:val="single"/>
        </w:rPr>
        <w:t>Dr</w:t>
      </w:r>
      <w:r w:rsidR="00BE3C4E" w:rsidRPr="004A4732">
        <w:rPr>
          <w:rFonts w:ascii="Arial" w:hAnsi="Arial" w:cs="Arial"/>
          <w:i/>
          <w:sz w:val="21"/>
          <w:szCs w:val="21"/>
        </w:rPr>
        <w:tab/>
      </w:r>
      <w:r w:rsidR="00BE3C4E" w:rsidRPr="004A4732">
        <w:rPr>
          <w:rFonts w:ascii="Arial" w:hAnsi="Arial" w:cs="Arial"/>
          <w:i/>
          <w:sz w:val="21"/>
          <w:szCs w:val="21"/>
          <w:u w:val="single"/>
        </w:rPr>
        <w:t>Cr</w:t>
      </w:r>
    </w:p>
    <w:p w14:paraId="5FB5242B" w14:textId="77777777" w:rsidR="00D949B6" w:rsidRPr="004A4732" w:rsidRDefault="00D949B6" w:rsidP="00EA473E">
      <w:pPr>
        <w:ind w:left="1560"/>
        <w:rPr>
          <w:rFonts w:ascii="Arial" w:hAnsi="Arial" w:cs="Arial"/>
          <w:sz w:val="21"/>
          <w:szCs w:val="21"/>
        </w:rPr>
      </w:pPr>
    </w:p>
    <w:p w14:paraId="43397C3C" w14:textId="77777777" w:rsidR="00D949B6" w:rsidRPr="004A4732" w:rsidRDefault="00D949B6" w:rsidP="00EA473E">
      <w:pPr>
        <w:ind w:left="1560"/>
        <w:rPr>
          <w:rFonts w:ascii="Arial" w:hAnsi="Arial" w:cs="Arial"/>
          <w:sz w:val="21"/>
          <w:szCs w:val="21"/>
        </w:rPr>
      </w:pPr>
      <w:r w:rsidRPr="004A4732">
        <w:rPr>
          <w:rFonts w:ascii="Arial" w:hAnsi="Arial" w:cs="Arial"/>
          <w:sz w:val="21"/>
          <w:szCs w:val="21"/>
        </w:rPr>
        <w:t>Other Depos</w:t>
      </w:r>
      <w:r w:rsidR="00D417F7" w:rsidRPr="004A4732">
        <w:rPr>
          <w:rFonts w:ascii="Arial" w:hAnsi="Arial" w:cs="Arial"/>
          <w:sz w:val="21"/>
          <w:szCs w:val="21"/>
        </w:rPr>
        <w:t>its-Lotto/Keno/STL Cash Bond</w:t>
      </w:r>
      <w:r w:rsidR="00D417F7" w:rsidRPr="004A4732">
        <w:rPr>
          <w:rFonts w:ascii="Arial" w:hAnsi="Arial" w:cs="Arial"/>
          <w:sz w:val="21"/>
          <w:szCs w:val="21"/>
        </w:rPr>
        <w:tab/>
      </w:r>
      <w:r w:rsidR="00D417F7" w:rsidRPr="004A4732">
        <w:rPr>
          <w:rFonts w:ascii="Arial" w:hAnsi="Arial" w:cs="Arial"/>
          <w:sz w:val="21"/>
          <w:szCs w:val="21"/>
        </w:rPr>
        <w:tab/>
      </w:r>
      <w:r w:rsidR="00D417F7" w:rsidRPr="004A4732">
        <w:rPr>
          <w:rFonts w:ascii="Arial" w:hAnsi="Arial" w:cs="Arial"/>
          <w:sz w:val="21"/>
          <w:szCs w:val="21"/>
        </w:rPr>
        <w:tab/>
      </w:r>
      <w:r w:rsidRPr="004A4732">
        <w:rPr>
          <w:rFonts w:ascii="Arial" w:hAnsi="Arial" w:cs="Arial"/>
          <w:sz w:val="21"/>
          <w:szCs w:val="21"/>
        </w:rPr>
        <w:t>xxx</w:t>
      </w:r>
    </w:p>
    <w:p w14:paraId="0F5FD1E2" w14:textId="77777777" w:rsidR="00D949B6" w:rsidRPr="004A4732" w:rsidRDefault="00D949B6" w:rsidP="00D417F7">
      <w:pPr>
        <w:ind w:left="1560" w:hanging="1418"/>
        <w:rPr>
          <w:rFonts w:ascii="Arial" w:hAnsi="Arial" w:cs="Arial"/>
          <w:sz w:val="21"/>
          <w:szCs w:val="21"/>
        </w:rPr>
      </w:pPr>
      <w:r w:rsidRPr="004A4732">
        <w:rPr>
          <w:rFonts w:ascii="Arial" w:hAnsi="Arial" w:cs="Arial"/>
          <w:sz w:val="21"/>
          <w:szCs w:val="21"/>
        </w:rPr>
        <w:tab/>
      </w:r>
      <w:r w:rsidRPr="004A4732">
        <w:rPr>
          <w:rFonts w:ascii="Arial" w:hAnsi="Arial" w:cs="Arial"/>
          <w:sz w:val="21"/>
          <w:szCs w:val="21"/>
        </w:rPr>
        <w:tab/>
        <w:t xml:space="preserve">Guaranty Security </w:t>
      </w:r>
      <w:r w:rsidR="006271E8" w:rsidRPr="004A4732">
        <w:rPr>
          <w:rFonts w:ascii="Arial" w:hAnsi="Arial" w:cs="Arial"/>
          <w:sz w:val="21"/>
          <w:szCs w:val="21"/>
        </w:rPr>
        <w:t>Deposits Payable-Cash Bond-STL</w:t>
      </w:r>
      <w:r w:rsidR="006271E8" w:rsidRPr="004A4732">
        <w:rPr>
          <w:rFonts w:ascii="Arial" w:hAnsi="Arial" w:cs="Arial"/>
          <w:sz w:val="21"/>
          <w:szCs w:val="21"/>
        </w:rPr>
        <w:tab/>
        <w:t xml:space="preserve">  </w:t>
      </w:r>
      <w:r w:rsidR="00D417F7" w:rsidRPr="004A4732">
        <w:rPr>
          <w:rFonts w:ascii="Arial" w:hAnsi="Arial" w:cs="Arial"/>
          <w:sz w:val="21"/>
          <w:szCs w:val="21"/>
        </w:rPr>
        <w:tab/>
      </w:r>
      <w:r w:rsidRPr="004A4732">
        <w:rPr>
          <w:rFonts w:ascii="Arial" w:hAnsi="Arial" w:cs="Arial"/>
          <w:sz w:val="21"/>
          <w:szCs w:val="21"/>
        </w:rPr>
        <w:t>xxx</w:t>
      </w:r>
    </w:p>
    <w:p w14:paraId="6A037489" w14:textId="77777777" w:rsidR="00D949B6" w:rsidRPr="004A4732" w:rsidRDefault="00D949B6" w:rsidP="00EA473E">
      <w:pPr>
        <w:ind w:left="1560"/>
        <w:rPr>
          <w:rFonts w:ascii="Arial" w:hAnsi="Arial" w:cs="Arial"/>
          <w:sz w:val="21"/>
          <w:szCs w:val="21"/>
        </w:rPr>
      </w:pPr>
    </w:p>
    <w:p w14:paraId="219A96C5" w14:textId="77777777" w:rsidR="00D949B6" w:rsidRPr="004A4732" w:rsidRDefault="00D949B6" w:rsidP="00EA473E">
      <w:pPr>
        <w:ind w:left="1560"/>
        <w:rPr>
          <w:rFonts w:ascii="Arial" w:hAnsi="Arial" w:cs="Arial"/>
          <w:sz w:val="21"/>
          <w:szCs w:val="21"/>
        </w:rPr>
      </w:pPr>
      <w:r w:rsidRPr="004A4732">
        <w:rPr>
          <w:rFonts w:ascii="Arial" w:hAnsi="Arial" w:cs="Arial"/>
          <w:i/>
          <w:sz w:val="21"/>
          <w:szCs w:val="21"/>
          <w:u w:val="single"/>
        </w:rPr>
        <w:t>To record the charging of AACs’ liabilities to cash bond</w:t>
      </w:r>
    </w:p>
    <w:p w14:paraId="4296C5BA" w14:textId="77777777" w:rsidR="00D949B6" w:rsidRPr="004A4732" w:rsidRDefault="00D949B6" w:rsidP="00EA473E">
      <w:pPr>
        <w:ind w:left="1560"/>
        <w:rPr>
          <w:rFonts w:ascii="Arial" w:hAnsi="Arial" w:cs="Arial"/>
          <w:sz w:val="21"/>
          <w:szCs w:val="21"/>
        </w:rPr>
      </w:pPr>
    </w:p>
    <w:p w14:paraId="2D2C5952" w14:textId="77777777" w:rsidR="00D949B6" w:rsidRPr="004A4732" w:rsidRDefault="00D949B6" w:rsidP="00EA473E">
      <w:pPr>
        <w:ind w:left="1560"/>
        <w:rPr>
          <w:rFonts w:ascii="Arial" w:hAnsi="Arial" w:cs="Arial"/>
          <w:sz w:val="21"/>
          <w:szCs w:val="21"/>
        </w:rPr>
      </w:pPr>
      <w:bookmarkStart w:id="1" w:name="OLE_LINK1"/>
      <w:r w:rsidRPr="004A4732">
        <w:rPr>
          <w:rFonts w:ascii="Arial" w:hAnsi="Arial" w:cs="Arial"/>
          <w:sz w:val="21"/>
          <w:szCs w:val="21"/>
        </w:rPr>
        <w:t>Guaranty Security Deposits Payable-Cash Bond-STL</w:t>
      </w:r>
      <w:bookmarkEnd w:id="1"/>
      <w:r w:rsidR="00BE3C4E" w:rsidRPr="004A4732">
        <w:rPr>
          <w:rFonts w:ascii="Arial" w:hAnsi="Arial" w:cs="Arial"/>
          <w:sz w:val="21"/>
          <w:szCs w:val="21"/>
        </w:rPr>
        <w:tab/>
      </w:r>
      <w:r w:rsidRPr="004A4732">
        <w:rPr>
          <w:rFonts w:ascii="Arial" w:hAnsi="Arial" w:cs="Arial"/>
          <w:sz w:val="21"/>
          <w:szCs w:val="21"/>
        </w:rPr>
        <w:t>xxx</w:t>
      </w:r>
    </w:p>
    <w:p w14:paraId="196B7615" w14:textId="77777777" w:rsidR="00D949B6" w:rsidRPr="004A4732" w:rsidRDefault="00D949B6" w:rsidP="00D417F7">
      <w:pPr>
        <w:ind w:left="2280"/>
        <w:rPr>
          <w:rFonts w:ascii="Arial" w:hAnsi="Arial" w:cs="Arial"/>
          <w:sz w:val="21"/>
          <w:szCs w:val="21"/>
        </w:rPr>
      </w:pPr>
      <w:bookmarkStart w:id="2" w:name="OLE_LINK2"/>
      <w:r w:rsidRPr="004A4732">
        <w:rPr>
          <w:rFonts w:ascii="Arial" w:hAnsi="Arial" w:cs="Arial"/>
          <w:sz w:val="21"/>
          <w:szCs w:val="21"/>
        </w:rPr>
        <w:t>Accounts Receivable-STL</w:t>
      </w:r>
      <w:bookmarkEnd w:id="2"/>
      <w:r w:rsidR="00BE3C4E" w:rsidRPr="004A4732">
        <w:rPr>
          <w:rFonts w:ascii="Arial" w:hAnsi="Arial" w:cs="Arial"/>
          <w:sz w:val="21"/>
          <w:szCs w:val="21"/>
        </w:rPr>
        <w:tab/>
      </w:r>
      <w:r w:rsidR="00BE3C4E" w:rsidRPr="004A4732">
        <w:rPr>
          <w:rFonts w:ascii="Arial" w:hAnsi="Arial" w:cs="Arial"/>
          <w:sz w:val="21"/>
          <w:szCs w:val="21"/>
        </w:rPr>
        <w:tab/>
      </w:r>
      <w:r w:rsidR="00BE3C4E" w:rsidRPr="004A4732">
        <w:rPr>
          <w:rFonts w:ascii="Arial" w:hAnsi="Arial" w:cs="Arial"/>
          <w:sz w:val="21"/>
          <w:szCs w:val="21"/>
        </w:rPr>
        <w:tab/>
      </w:r>
      <w:r w:rsidR="00BE3C4E" w:rsidRPr="004A4732">
        <w:rPr>
          <w:rFonts w:ascii="Arial" w:hAnsi="Arial" w:cs="Arial"/>
          <w:sz w:val="21"/>
          <w:szCs w:val="21"/>
        </w:rPr>
        <w:tab/>
      </w:r>
      <w:r w:rsidR="00BE3C4E" w:rsidRPr="004A4732">
        <w:rPr>
          <w:rFonts w:ascii="Arial" w:hAnsi="Arial" w:cs="Arial"/>
          <w:sz w:val="21"/>
          <w:szCs w:val="21"/>
        </w:rPr>
        <w:tab/>
      </w:r>
      <w:r w:rsidRPr="004A4732">
        <w:rPr>
          <w:rFonts w:ascii="Arial" w:hAnsi="Arial" w:cs="Arial"/>
          <w:sz w:val="21"/>
          <w:szCs w:val="21"/>
        </w:rPr>
        <w:t>xxx</w:t>
      </w:r>
    </w:p>
    <w:p w14:paraId="4A9DCE8F" w14:textId="77777777" w:rsidR="00D949B6" w:rsidRPr="004A4732" w:rsidRDefault="00D949B6" w:rsidP="00EA473E">
      <w:pPr>
        <w:ind w:left="1560"/>
        <w:rPr>
          <w:rFonts w:ascii="Arial" w:hAnsi="Arial" w:cs="Arial"/>
          <w:sz w:val="16"/>
          <w:szCs w:val="16"/>
        </w:rPr>
      </w:pPr>
    </w:p>
    <w:p w14:paraId="230A1001" w14:textId="77777777" w:rsidR="00D949B6" w:rsidRPr="004A4732" w:rsidRDefault="00D949B6" w:rsidP="00EA473E">
      <w:pPr>
        <w:ind w:left="1560"/>
        <w:rPr>
          <w:rFonts w:ascii="Arial" w:hAnsi="Arial" w:cs="Arial"/>
          <w:sz w:val="21"/>
          <w:szCs w:val="21"/>
        </w:rPr>
      </w:pPr>
      <w:bookmarkStart w:id="3" w:name="OLE_LINK3"/>
      <w:r w:rsidRPr="004A4732">
        <w:rPr>
          <w:rFonts w:ascii="Arial" w:hAnsi="Arial" w:cs="Arial"/>
          <w:sz w:val="21"/>
          <w:szCs w:val="21"/>
        </w:rPr>
        <w:t>Cash-in-Bank</w:t>
      </w:r>
      <w:bookmarkEnd w:id="3"/>
      <w:r w:rsidR="00BE3C4E" w:rsidRPr="004A4732">
        <w:rPr>
          <w:rFonts w:ascii="Arial" w:hAnsi="Arial" w:cs="Arial"/>
          <w:sz w:val="21"/>
          <w:szCs w:val="21"/>
        </w:rPr>
        <w:tab/>
      </w:r>
      <w:r w:rsidR="00BE3C4E" w:rsidRPr="004A4732">
        <w:rPr>
          <w:rFonts w:ascii="Arial" w:hAnsi="Arial" w:cs="Arial"/>
          <w:sz w:val="21"/>
          <w:szCs w:val="21"/>
        </w:rPr>
        <w:tab/>
      </w:r>
      <w:r w:rsidR="00BE3C4E" w:rsidRPr="004A4732">
        <w:rPr>
          <w:rFonts w:ascii="Arial" w:hAnsi="Arial" w:cs="Arial"/>
          <w:sz w:val="21"/>
          <w:szCs w:val="21"/>
        </w:rPr>
        <w:tab/>
      </w:r>
      <w:r w:rsidR="00BE3C4E" w:rsidRPr="004A4732">
        <w:rPr>
          <w:rFonts w:ascii="Arial" w:hAnsi="Arial" w:cs="Arial"/>
          <w:sz w:val="21"/>
          <w:szCs w:val="21"/>
        </w:rPr>
        <w:tab/>
      </w:r>
      <w:r w:rsidR="002A6446" w:rsidRPr="004A4732">
        <w:rPr>
          <w:rFonts w:ascii="Arial" w:hAnsi="Arial" w:cs="Arial"/>
          <w:sz w:val="21"/>
          <w:szCs w:val="21"/>
        </w:rPr>
        <w:tab/>
      </w:r>
      <w:r w:rsidR="002A6446" w:rsidRPr="004A4732">
        <w:rPr>
          <w:rFonts w:ascii="Arial" w:hAnsi="Arial" w:cs="Arial"/>
          <w:sz w:val="21"/>
          <w:szCs w:val="21"/>
        </w:rPr>
        <w:tab/>
      </w:r>
      <w:r w:rsidR="00D417F7" w:rsidRPr="004A4732">
        <w:rPr>
          <w:rFonts w:ascii="Arial" w:hAnsi="Arial" w:cs="Arial"/>
          <w:sz w:val="21"/>
          <w:szCs w:val="21"/>
        </w:rPr>
        <w:tab/>
      </w:r>
      <w:r w:rsidRPr="004A4732">
        <w:rPr>
          <w:rFonts w:ascii="Arial" w:hAnsi="Arial" w:cs="Arial"/>
          <w:sz w:val="21"/>
          <w:szCs w:val="21"/>
        </w:rPr>
        <w:t>xxx</w:t>
      </w:r>
    </w:p>
    <w:p w14:paraId="5414B7DA" w14:textId="77777777" w:rsidR="00D949B6" w:rsidRPr="004A4732" w:rsidRDefault="00EA473E" w:rsidP="00EA473E">
      <w:pPr>
        <w:ind w:left="1560"/>
        <w:rPr>
          <w:rFonts w:ascii="Arial" w:hAnsi="Arial" w:cs="Arial"/>
          <w:sz w:val="20"/>
          <w:szCs w:val="20"/>
        </w:rPr>
      </w:pPr>
      <w:bookmarkStart w:id="4" w:name="OLE_LINK4"/>
      <w:r w:rsidRPr="004A4732">
        <w:rPr>
          <w:rFonts w:ascii="Arial" w:hAnsi="Arial" w:cs="Arial"/>
          <w:sz w:val="21"/>
          <w:szCs w:val="21"/>
        </w:rPr>
        <w:tab/>
      </w:r>
      <w:r w:rsidR="00D949B6" w:rsidRPr="004A4732">
        <w:rPr>
          <w:rFonts w:ascii="Arial" w:hAnsi="Arial" w:cs="Arial"/>
          <w:sz w:val="21"/>
          <w:szCs w:val="21"/>
        </w:rPr>
        <w:t>Other Deposits-Lotto/Keno/STL Cash Bond</w:t>
      </w:r>
      <w:bookmarkEnd w:id="4"/>
      <w:r w:rsidR="00BE3C4E" w:rsidRPr="004A4732">
        <w:rPr>
          <w:rFonts w:ascii="Arial" w:hAnsi="Arial" w:cs="Arial"/>
          <w:sz w:val="21"/>
          <w:szCs w:val="21"/>
        </w:rPr>
        <w:tab/>
      </w:r>
      <w:r w:rsidR="00BE3C4E" w:rsidRPr="004A4732">
        <w:rPr>
          <w:rFonts w:ascii="Arial" w:hAnsi="Arial" w:cs="Arial"/>
          <w:sz w:val="21"/>
          <w:szCs w:val="21"/>
        </w:rPr>
        <w:tab/>
      </w:r>
      <w:r w:rsidR="00BE3C4E" w:rsidRPr="004A4732">
        <w:rPr>
          <w:rFonts w:ascii="Arial" w:hAnsi="Arial" w:cs="Arial"/>
          <w:sz w:val="21"/>
          <w:szCs w:val="21"/>
        </w:rPr>
        <w:tab/>
      </w:r>
      <w:r w:rsidR="00D949B6" w:rsidRPr="004A4732">
        <w:rPr>
          <w:rFonts w:ascii="Arial" w:hAnsi="Arial" w:cs="Arial"/>
          <w:sz w:val="21"/>
          <w:szCs w:val="21"/>
        </w:rPr>
        <w:t>xxx</w:t>
      </w:r>
    </w:p>
    <w:p w14:paraId="39DDF698" w14:textId="77777777" w:rsidR="00D949B6" w:rsidRPr="004A4732" w:rsidRDefault="00D949B6" w:rsidP="00D417F7">
      <w:pPr>
        <w:ind w:right="3960"/>
        <w:jc w:val="both"/>
        <w:rPr>
          <w:rFonts w:ascii="Arial" w:eastAsia="Arial" w:hAnsi="Arial" w:cs="Arial"/>
          <w:i/>
          <w:sz w:val="22"/>
          <w:szCs w:val="22"/>
        </w:rPr>
      </w:pPr>
      <w:r w:rsidRPr="004A4732">
        <w:rPr>
          <w:rFonts w:ascii="Arial" w:eastAsia="Arial" w:hAnsi="Arial" w:cs="Arial"/>
          <w:i/>
          <w:sz w:val="22"/>
          <w:szCs w:val="22"/>
        </w:rPr>
        <w:t>Outstanding liabilities of the 55 AACs totaling P391.050 million were not charged against</w:t>
      </w:r>
      <w:r w:rsidR="00BE3C4E" w:rsidRPr="004A4732">
        <w:rPr>
          <w:rFonts w:ascii="Arial" w:eastAsia="Arial" w:hAnsi="Arial" w:cs="Arial"/>
          <w:i/>
          <w:sz w:val="22"/>
          <w:szCs w:val="22"/>
        </w:rPr>
        <w:t xml:space="preserve"> </w:t>
      </w:r>
      <w:r w:rsidR="00D417F7" w:rsidRPr="004A4732">
        <w:rPr>
          <w:rFonts w:ascii="Arial" w:eastAsia="Arial" w:hAnsi="Arial" w:cs="Arial"/>
          <w:i/>
          <w:sz w:val="22"/>
          <w:szCs w:val="22"/>
        </w:rPr>
        <w:t xml:space="preserve">their respective cash bond </w:t>
      </w:r>
    </w:p>
    <w:p w14:paraId="1349FB3D" w14:textId="77777777" w:rsidR="00D417F7" w:rsidRPr="004A4732" w:rsidRDefault="00D417F7" w:rsidP="00D949B6">
      <w:pPr>
        <w:jc w:val="both"/>
        <w:rPr>
          <w:rFonts w:ascii="Arial" w:eastAsia="Arial" w:hAnsi="Arial" w:cs="Arial"/>
          <w:sz w:val="22"/>
          <w:szCs w:val="22"/>
        </w:rPr>
      </w:pPr>
    </w:p>
    <w:p w14:paraId="18381AB8" w14:textId="44294B8F" w:rsidR="00D949B6" w:rsidRPr="004A4732" w:rsidRDefault="00D949B6" w:rsidP="00601778">
      <w:pPr>
        <w:pStyle w:val="ListParagraph"/>
        <w:numPr>
          <w:ilvl w:val="1"/>
          <w:numId w:val="45"/>
        </w:numPr>
        <w:ind w:left="1440" w:hanging="720"/>
      </w:pPr>
      <w:r w:rsidRPr="004A4732">
        <w:t xml:space="preserve">Review of the records showed that </w:t>
      </w:r>
      <w:r w:rsidR="001D046E" w:rsidRPr="004A4732">
        <w:t>as at</w:t>
      </w:r>
      <w:r w:rsidRPr="004A4732">
        <w:t xml:space="preserve"> December 31, 2023, a total of P391.050 million outstanding liabilities of 55 AACs were not charged to their respective cash bond contrary to Section </w:t>
      </w:r>
      <w:r w:rsidR="00CD3F4E" w:rsidRPr="004A4732">
        <w:t>15.d (</w:t>
      </w:r>
      <w:r w:rsidRPr="004A4732">
        <w:t>ii)</w:t>
      </w:r>
      <w:r w:rsidR="00B11CF4" w:rsidRPr="004A4732">
        <w:t xml:space="preserve"> of the RIRR for STL.</w:t>
      </w:r>
      <w:r w:rsidRPr="004A4732">
        <w:t xml:space="preserve"> The recorded liabilities of 55 AACs comprised of (1) unremitted PCSO share and </w:t>
      </w:r>
      <w:r w:rsidR="00DA6DBD" w:rsidRPr="004A4732">
        <w:t>Guaranteed Minimum Monthly Retail Receipts (GMMRR)</w:t>
      </w:r>
      <w:r w:rsidRPr="004A4732">
        <w:t xml:space="preserve"> shortfall that should be remitted on the next banking day pursuant to Section 18.a of the</w:t>
      </w:r>
      <w:r w:rsidR="00B11CF4" w:rsidRPr="004A4732">
        <w:t xml:space="preserve"> said</w:t>
      </w:r>
      <w:r w:rsidRPr="004A4732">
        <w:t xml:space="preserve"> RIRR for STL which states </w:t>
      </w:r>
      <w:r w:rsidRPr="004A4732">
        <w:rPr>
          <w:i/>
        </w:rPr>
        <w:t>“Deposit/Remit on the next banking day the total amount due to the PCSO pursuant to the Revenue Allocation for STL.”</w:t>
      </w:r>
      <w:r w:rsidRPr="004A4732">
        <w:t xml:space="preserve"> and (2) excess Prize Fund which should be remitted to PCSO at the end of the year pursuant to Section 18.d of the </w:t>
      </w:r>
      <w:r w:rsidR="00B11CF4" w:rsidRPr="004A4732">
        <w:t xml:space="preserve">same </w:t>
      </w:r>
      <w:r w:rsidRPr="004A4732">
        <w:t xml:space="preserve">RIRR for STL which provides </w:t>
      </w:r>
      <w:r w:rsidRPr="004A4732">
        <w:rPr>
          <w:i/>
        </w:rPr>
        <w:t xml:space="preserve">“All excess Prize Fund at the end of the year shall be remitted to the PCSO.” </w:t>
      </w:r>
      <w:r w:rsidRPr="004A4732">
        <w:t>Likewise, one terminated AACs has still a remaining liability of P121.556 million that can no longer be covered by its cash bond balance,</w:t>
      </w:r>
      <w:r w:rsidR="00BE3C4E" w:rsidRPr="004A4732">
        <w:t xml:space="preserve"> as</w:t>
      </w:r>
      <w:r w:rsidRPr="004A4732">
        <w:t xml:space="preserve"> summarized </w:t>
      </w:r>
      <w:r w:rsidR="00BE3C4E" w:rsidRPr="004A4732">
        <w:t>in Table 1</w:t>
      </w:r>
      <w:r w:rsidRPr="004A4732">
        <w:t>:</w:t>
      </w:r>
    </w:p>
    <w:p w14:paraId="3B65CA3A" w14:textId="77777777" w:rsidR="00D949B6" w:rsidRPr="004A4732" w:rsidRDefault="00D949B6" w:rsidP="00BE3C4E">
      <w:pPr>
        <w:rPr>
          <w:rFonts w:ascii="Arial" w:eastAsia="Arial" w:hAnsi="Arial" w:cs="Arial"/>
          <w:b/>
          <w:sz w:val="22"/>
          <w:szCs w:val="22"/>
        </w:rPr>
      </w:pPr>
    </w:p>
    <w:p w14:paraId="4B0BF48D" w14:textId="2F4D43E1" w:rsidR="008555FE" w:rsidRPr="004A4732" w:rsidRDefault="00BE3C4E" w:rsidP="004B286D">
      <w:pPr>
        <w:pStyle w:val="Caption"/>
        <w:keepNext/>
        <w:spacing w:after="0"/>
        <w:ind w:left="567"/>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1</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Summary of Outstanding Liabilities of AACs </w:t>
      </w:r>
    </w:p>
    <w:p w14:paraId="24B1AB21" w14:textId="7F447DDE" w:rsidR="00BE3C4E" w:rsidRPr="004A4732" w:rsidRDefault="001D046E" w:rsidP="004B286D">
      <w:pPr>
        <w:pStyle w:val="Caption"/>
        <w:keepNext/>
        <w:spacing w:after="0"/>
        <w:ind w:left="567"/>
        <w:jc w:val="center"/>
        <w:rPr>
          <w:rFonts w:ascii="Arial" w:hAnsi="Arial" w:cs="Arial"/>
          <w:b/>
          <w:i w:val="0"/>
          <w:color w:val="auto"/>
          <w:sz w:val="20"/>
          <w:szCs w:val="20"/>
        </w:rPr>
      </w:pPr>
      <w:r w:rsidRPr="004A4732">
        <w:rPr>
          <w:rFonts w:ascii="Arial" w:hAnsi="Arial" w:cs="Arial"/>
          <w:b/>
          <w:i w:val="0"/>
          <w:color w:val="auto"/>
          <w:sz w:val="20"/>
          <w:szCs w:val="20"/>
        </w:rPr>
        <w:t>As at</w:t>
      </w:r>
      <w:r w:rsidR="00BE3C4E" w:rsidRPr="004A4732">
        <w:rPr>
          <w:rFonts w:ascii="Arial" w:hAnsi="Arial" w:cs="Arial"/>
          <w:b/>
          <w:i w:val="0"/>
          <w:color w:val="auto"/>
          <w:sz w:val="20"/>
          <w:szCs w:val="20"/>
        </w:rPr>
        <w:t xml:space="preserve"> December 31, 2023</w:t>
      </w:r>
    </w:p>
    <w:p w14:paraId="4EFEC5AA" w14:textId="77777777" w:rsidR="008555FE" w:rsidRPr="004A4732" w:rsidRDefault="008555FE" w:rsidP="008555FE"/>
    <w:tbl>
      <w:tblPr>
        <w:tblStyle w:val="TableGrid"/>
        <w:tblW w:w="8402"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19"/>
        <w:gridCol w:w="326"/>
        <w:gridCol w:w="1493"/>
        <w:gridCol w:w="326"/>
        <w:gridCol w:w="1749"/>
        <w:gridCol w:w="326"/>
        <w:gridCol w:w="1483"/>
      </w:tblGrid>
      <w:tr w:rsidR="004A4732" w:rsidRPr="004A4732" w14:paraId="12E3129D" w14:textId="77777777" w:rsidTr="00BE3C4E">
        <w:tc>
          <w:tcPr>
            <w:tcW w:w="1980" w:type="dxa"/>
            <w:tcBorders>
              <w:top w:val="single" w:sz="4" w:space="0" w:color="auto"/>
              <w:left w:val="nil"/>
              <w:bottom w:val="single" w:sz="4" w:space="0" w:color="auto"/>
              <w:right w:val="nil"/>
            </w:tcBorders>
            <w:vAlign w:val="bottom"/>
            <w:hideMark/>
          </w:tcPr>
          <w:p w14:paraId="1EF1D8D6" w14:textId="77777777" w:rsidR="00D949B6" w:rsidRPr="004A4732" w:rsidRDefault="00D949B6" w:rsidP="00BE3C4E">
            <w:pPr>
              <w:ind w:left="-108"/>
              <w:jc w:val="both"/>
              <w:rPr>
                <w:rFonts w:ascii="Arial Narrow" w:eastAsia="Arial" w:hAnsi="Arial Narrow" w:cs="Arial"/>
                <w:b/>
                <w:sz w:val="20"/>
                <w:szCs w:val="20"/>
              </w:rPr>
            </w:pPr>
            <w:r w:rsidRPr="004A4732">
              <w:rPr>
                <w:rFonts w:ascii="Arial Narrow" w:eastAsia="Arial" w:hAnsi="Arial Narrow" w:cs="Arial"/>
                <w:b/>
                <w:sz w:val="20"/>
                <w:szCs w:val="20"/>
              </w:rPr>
              <w:t>Status of AACs</w:t>
            </w:r>
          </w:p>
        </w:tc>
        <w:tc>
          <w:tcPr>
            <w:tcW w:w="719" w:type="dxa"/>
            <w:tcBorders>
              <w:top w:val="single" w:sz="4" w:space="0" w:color="auto"/>
              <w:left w:val="nil"/>
              <w:bottom w:val="single" w:sz="4" w:space="0" w:color="auto"/>
              <w:right w:val="nil"/>
            </w:tcBorders>
            <w:vAlign w:val="bottom"/>
            <w:hideMark/>
          </w:tcPr>
          <w:p w14:paraId="3F18478F" w14:textId="77777777" w:rsidR="00D949B6" w:rsidRPr="004A4732" w:rsidRDefault="00D949B6">
            <w:pPr>
              <w:jc w:val="center"/>
              <w:rPr>
                <w:rFonts w:ascii="Arial Narrow" w:eastAsia="Arial" w:hAnsi="Arial Narrow" w:cs="Arial"/>
                <w:b/>
                <w:sz w:val="20"/>
                <w:szCs w:val="20"/>
              </w:rPr>
            </w:pPr>
            <w:r w:rsidRPr="004A4732">
              <w:rPr>
                <w:rFonts w:ascii="Arial Narrow" w:eastAsia="Arial" w:hAnsi="Arial Narrow" w:cs="Arial"/>
                <w:b/>
                <w:sz w:val="20"/>
                <w:szCs w:val="20"/>
              </w:rPr>
              <w:t>No. of AACs</w:t>
            </w:r>
          </w:p>
        </w:tc>
        <w:tc>
          <w:tcPr>
            <w:tcW w:w="326" w:type="dxa"/>
            <w:tcBorders>
              <w:top w:val="single" w:sz="4" w:space="0" w:color="auto"/>
              <w:left w:val="nil"/>
              <w:bottom w:val="single" w:sz="4" w:space="0" w:color="auto"/>
              <w:right w:val="nil"/>
            </w:tcBorders>
            <w:vAlign w:val="bottom"/>
          </w:tcPr>
          <w:p w14:paraId="217E0D2C" w14:textId="77777777" w:rsidR="00D949B6" w:rsidRPr="004A4732" w:rsidRDefault="00D949B6">
            <w:pPr>
              <w:jc w:val="right"/>
              <w:rPr>
                <w:rFonts w:ascii="Arial Narrow" w:eastAsia="Arial" w:hAnsi="Arial Narrow" w:cs="Arial"/>
                <w:b/>
                <w:sz w:val="20"/>
                <w:szCs w:val="20"/>
              </w:rPr>
            </w:pPr>
          </w:p>
        </w:tc>
        <w:tc>
          <w:tcPr>
            <w:tcW w:w="1493" w:type="dxa"/>
            <w:tcBorders>
              <w:top w:val="single" w:sz="4" w:space="0" w:color="auto"/>
              <w:left w:val="nil"/>
              <w:bottom w:val="single" w:sz="4" w:space="0" w:color="auto"/>
              <w:right w:val="nil"/>
            </w:tcBorders>
            <w:vAlign w:val="bottom"/>
            <w:hideMark/>
          </w:tcPr>
          <w:p w14:paraId="7BCC0AC0"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Liabilities that can be Covered by Cash Bond</w:t>
            </w:r>
          </w:p>
        </w:tc>
        <w:tc>
          <w:tcPr>
            <w:tcW w:w="326" w:type="dxa"/>
            <w:tcBorders>
              <w:top w:val="single" w:sz="4" w:space="0" w:color="auto"/>
              <w:left w:val="nil"/>
              <w:bottom w:val="single" w:sz="4" w:space="0" w:color="auto"/>
              <w:right w:val="nil"/>
            </w:tcBorders>
            <w:vAlign w:val="bottom"/>
          </w:tcPr>
          <w:p w14:paraId="5DC569AD" w14:textId="77777777" w:rsidR="00D949B6" w:rsidRPr="004A4732" w:rsidRDefault="00D949B6">
            <w:pPr>
              <w:jc w:val="right"/>
              <w:rPr>
                <w:rFonts w:ascii="Arial Narrow" w:eastAsia="Arial" w:hAnsi="Arial Narrow" w:cs="Arial"/>
                <w:b/>
                <w:sz w:val="20"/>
                <w:szCs w:val="20"/>
              </w:rPr>
            </w:pPr>
          </w:p>
        </w:tc>
        <w:tc>
          <w:tcPr>
            <w:tcW w:w="1749" w:type="dxa"/>
            <w:tcBorders>
              <w:top w:val="single" w:sz="4" w:space="0" w:color="auto"/>
              <w:left w:val="nil"/>
              <w:bottom w:val="single" w:sz="4" w:space="0" w:color="auto"/>
              <w:right w:val="nil"/>
            </w:tcBorders>
            <w:vAlign w:val="bottom"/>
            <w:hideMark/>
          </w:tcPr>
          <w:p w14:paraId="7973EA7C"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Liabilities that Cannot be Covered by Cash Bond</w:t>
            </w:r>
          </w:p>
        </w:tc>
        <w:tc>
          <w:tcPr>
            <w:tcW w:w="326" w:type="dxa"/>
            <w:tcBorders>
              <w:top w:val="single" w:sz="4" w:space="0" w:color="auto"/>
              <w:left w:val="nil"/>
              <w:bottom w:val="single" w:sz="4" w:space="0" w:color="auto"/>
              <w:right w:val="nil"/>
            </w:tcBorders>
            <w:vAlign w:val="bottom"/>
          </w:tcPr>
          <w:p w14:paraId="6EF792AD" w14:textId="77777777" w:rsidR="00D949B6" w:rsidRPr="004A4732" w:rsidRDefault="00D949B6">
            <w:pPr>
              <w:jc w:val="right"/>
              <w:rPr>
                <w:rFonts w:ascii="Arial Narrow" w:eastAsia="Arial" w:hAnsi="Arial Narrow" w:cs="Arial"/>
                <w:b/>
                <w:sz w:val="20"/>
                <w:szCs w:val="20"/>
              </w:rPr>
            </w:pPr>
          </w:p>
        </w:tc>
        <w:tc>
          <w:tcPr>
            <w:tcW w:w="1483" w:type="dxa"/>
            <w:tcBorders>
              <w:top w:val="single" w:sz="4" w:space="0" w:color="auto"/>
              <w:left w:val="nil"/>
              <w:bottom w:val="single" w:sz="4" w:space="0" w:color="auto"/>
              <w:right w:val="nil"/>
            </w:tcBorders>
            <w:vAlign w:val="bottom"/>
            <w:hideMark/>
          </w:tcPr>
          <w:p w14:paraId="2AC2EBF6" w14:textId="77777777" w:rsidR="00D949B6" w:rsidRPr="004A4732" w:rsidRDefault="00D949B6" w:rsidP="00BE3C4E">
            <w:pPr>
              <w:ind w:right="-108"/>
              <w:jc w:val="right"/>
              <w:rPr>
                <w:rFonts w:ascii="Arial Narrow" w:eastAsia="Arial" w:hAnsi="Arial Narrow" w:cs="Arial"/>
                <w:b/>
                <w:sz w:val="20"/>
                <w:szCs w:val="20"/>
              </w:rPr>
            </w:pPr>
            <w:r w:rsidRPr="004A4732">
              <w:rPr>
                <w:rFonts w:ascii="Arial Narrow" w:eastAsia="Arial" w:hAnsi="Arial Narrow" w:cs="Arial"/>
                <w:b/>
                <w:sz w:val="20"/>
                <w:szCs w:val="20"/>
              </w:rPr>
              <w:t>Total Outstanding Liabilities</w:t>
            </w:r>
          </w:p>
        </w:tc>
      </w:tr>
      <w:tr w:rsidR="004A4732" w:rsidRPr="004A4732" w14:paraId="6C004DCF" w14:textId="77777777" w:rsidTr="00BE3C4E">
        <w:tc>
          <w:tcPr>
            <w:tcW w:w="1980" w:type="dxa"/>
            <w:tcBorders>
              <w:top w:val="single" w:sz="4" w:space="0" w:color="auto"/>
              <w:left w:val="nil"/>
              <w:bottom w:val="nil"/>
              <w:right w:val="nil"/>
            </w:tcBorders>
            <w:hideMark/>
          </w:tcPr>
          <w:p w14:paraId="2C4DC723" w14:textId="77777777" w:rsidR="00D949B6" w:rsidRPr="004A4732" w:rsidRDefault="00D949B6" w:rsidP="00BE3C4E">
            <w:pPr>
              <w:ind w:left="-108"/>
              <w:jc w:val="both"/>
              <w:rPr>
                <w:rFonts w:ascii="Arial Narrow" w:eastAsia="Arial" w:hAnsi="Arial Narrow" w:cs="Arial"/>
                <w:sz w:val="20"/>
                <w:szCs w:val="20"/>
              </w:rPr>
            </w:pPr>
            <w:r w:rsidRPr="004A4732">
              <w:rPr>
                <w:rFonts w:ascii="Arial Narrow" w:eastAsia="Arial" w:hAnsi="Arial Narrow" w:cs="Arial"/>
                <w:sz w:val="20"/>
                <w:szCs w:val="20"/>
              </w:rPr>
              <w:t>Operational AACs</w:t>
            </w:r>
          </w:p>
        </w:tc>
        <w:tc>
          <w:tcPr>
            <w:tcW w:w="719" w:type="dxa"/>
            <w:tcBorders>
              <w:top w:val="single" w:sz="4" w:space="0" w:color="auto"/>
              <w:left w:val="nil"/>
              <w:bottom w:val="nil"/>
              <w:right w:val="nil"/>
            </w:tcBorders>
            <w:hideMark/>
          </w:tcPr>
          <w:p w14:paraId="3EDD42BC" w14:textId="77777777" w:rsidR="00D949B6" w:rsidRPr="004A4732" w:rsidRDefault="00D949B6">
            <w:pPr>
              <w:jc w:val="center"/>
              <w:rPr>
                <w:rFonts w:ascii="Arial Narrow" w:eastAsia="Arial" w:hAnsi="Arial Narrow" w:cs="Arial"/>
                <w:sz w:val="20"/>
                <w:szCs w:val="20"/>
              </w:rPr>
            </w:pPr>
            <w:r w:rsidRPr="004A4732">
              <w:rPr>
                <w:rFonts w:ascii="Arial Narrow" w:eastAsia="Arial" w:hAnsi="Arial Narrow" w:cs="Arial"/>
                <w:sz w:val="20"/>
                <w:szCs w:val="20"/>
              </w:rPr>
              <w:t>36</w:t>
            </w:r>
          </w:p>
        </w:tc>
        <w:tc>
          <w:tcPr>
            <w:tcW w:w="326" w:type="dxa"/>
            <w:tcBorders>
              <w:top w:val="single" w:sz="4" w:space="0" w:color="auto"/>
              <w:left w:val="nil"/>
              <w:bottom w:val="nil"/>
              <w:right w:val="nil"/>
            </w:tcBorders>
            <w:hideMark/>
          </w:tcPr>
          <w:p w14:paraId="495608E7"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P</w:t>
            </w:r>
          </w:p>
        </w:tc>
        <w:tc>
          <w:tcPr>
            <w:tcW w:w="1493" w:type="dxa"/>
            <w:tcBorders>
              <w:top w:val="single" w:sz="4" w:space="0" w:color="auto"/>
              <w:left w:val="nil"/>
              <w:bottom w:val="nil"/>
              <w:right w:val="nil"/>
            </w:tcBorders>
            <w:hideMark/>
          </w:tcPr>
          <w:p w14:paraId="04A06142"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261,798,503.59</w:t>
            </w:r>
          </w:p>
        </w:tc>
        <w:tc>
          <w:tcPr>
            <w:tcW w:w="326" w:type="dxa"/>
            <w:tcBorders>
              <w:top w:val="single" w:sz="4" w:space="0" w:color="auto"/>
              <w:left w:val="nil"/>
              <w:bottom w:val="nil"/>
              <w:right w:val="nil"/>
            </w:tcBorders>
          </w:tcPr>
          <w:p w14:paraId="17BFE491" w14:textId="77777777" w:rsidR="00D949B6" w:rsidRPr="004A4732" w:rsidRDefault="00BE3C4E">
            <w:pPr>
              <w:jc w:val="right"/>
              <w:rPr>
                <w:rFonts w:ascii="Arial Narrow" w:eastAsia="Arial" w:hAnsi="Arial Narrow" w:cs="Arial"/>
                <w:sz w:val="20"/>
                <w:szCs w:val="20"/>
              </w:rPr>
            </w:pPr>
            <w:r w:rsidRPr="004A4732">
              <w:rPr>
                <w:rFonts w:ascii="Arial Narrow" w:eastAsia="Arial" w:hAnsi="Arial Narrow" w:cs="Arial"/>
                <w:sz w:val="20"/>
                <w:szCs w:val="20"/>
              </w:rPr>
              <w:t>P</w:t>
            </w:r>
          </w:p>
        </w:tc>
        <w:tc>
          <w:tcPr>
            <w:tcW w:w="1749" w:type="dxa"/>
            <w:tcBorders>
              <w:top w:val="single" w:sz="4" w:space="0" w:color="auto"/>
              <w:left w:val="nil"/>
              <w:bottom w:val="nil"/>
              <w:right w:val="nil"/>
            </w:tcBorders>
            <w:hideMark/>
          </w:tcPr>
          <w:p w14:paraId="37B03C02"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w:t>
            </w:r>
          </w:p>
        </w:tc>
        <w:tc>
          <w:tcPr>
            <w:tcW w:w="326" w:type="dxa"/>
            <w:tcBorders>
              <w:top w:val="single" w:sz="4" w:space="0" w:color="auto"/>
              <w:left w:val="nil"/>
              <w:bottom w:val="nil"/>
              <w:right w:val="nil"/>
            </w:tcBorders>
            <w:hideMark/>
          </w:tcPr>
          <w:p w14:paraId="7EFAEE71"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P</w:t>
            </w:r>
          </w:p>
        </w:tc>
        <w:tc>
          <w:tcPr>
            <w:tcW w:w="1483" w:type="dxa"/>
            <w:tcBorders>
              <w:top w:val="single" w:sz="4" w:space="0" w:color="auto"/>
              <w:left w:val="nil"/>
              <w:bottom w:val="nil"/>
              <w:right w:val="nil"/>
            </w:tcBorders>
            <w:hideMark/>
          </w:tcPr>
          <w:p w14:paraId="7B9A5D75" w14:textId="77777777" w:rsidR="00D949B6" w:rsidRPr="004A4732" w:rsidRDefault="00D949B6" w:rsidP="00BE3C4E">
            <w:pPr>
              <w:ind w:right="-108"/>
              <w:jc w:val="right"/>
              <w:rPr>
                <w:rFonts w:ascii="Arial Narrow" w:eastAsia="Arial" w:hAnsi="Arial Narrow" w:cs="Arial"/>
                <w:sz w:val="20"/>
                <w:szCs w:val="20"/>
              </w:rPr>
            </w:pPr>
            <w:r w:rsidRPr="004A4732">
              <w:rPr>
                <w:rFonts w:ascii="Arial Narrow" w:eastAsia="Arial" w:hAnsi="Arial Narrow" w:cs="Arial"/>
                <w:sz w:val="20"/>
                <w:szCs w:val="20"/>
              </w:rPr>
              <w:t>261,798,503.59</w:t>
            </w:r>
          </w:p>
        </w:tc>
      </w:tr>
      <w:tr w:rsidR="004A4732" w:rsidRPr="004A4732" w14:paraId="5DE441DE" w14:textId="77777777" w:rsidTr="00BE3C4E">
        <w:tc>
          <w:tcPr>
            <w:tcW w:w="1980" w:type="dxa"/>
            <w:hideMark/>
          </w:tcPr>
          <w:p w14:paraId="62B5E539" w14:textId="77777777" w:rsidR="00D949B6" w:rsidRPr="004A4732" w:rsidRDefault="00D949B6" w:rsidP="00BE3C4E">
            <w:pPr>
              <w:ind w:left="-108"/>
              <w:jc w:val="both"/>
              <w:rPr>
                <w:rFonts w:ascii="Arial Narrow" w:eastAsia="Arial" w:hAnsi="Arial Narrow" w:cs="Arial"/>
                <w:sz w:val="20"/>
                <w:szCs w:val="20"/>
              </w:rPr>
            </w:pPr>
            <w:r w:rsidRPr="004A4732">
              <w:rPr>
                <w:rFonts w:ascii="Arial Narrow" w:eastAsia="Arial" w:hAnsi="Arial Narrow" w:cs="Arial"/>
                <w:sz w:val="20"/>
                <w:szCs w:val="20"/>
              </w:rPr>
              <w:t>AACs that withdrew from Agency Agreement</w:t>
            </w:r>
          </w:p>
        </w:tc>
        <w:tc>
          <w:tcPr>
            <w:tcW w:w="719" w:type="dxa"/>
            <w:hideMark/>
          </w:tcPr>
          <w:p w14:paraId="7727B29D" w14:textId="77777777" w:rsidR="00D949B6" w:rsidRPr="004A4732" w:rsidRDefault="00D949B6">
            <w:pPr>
              <w:jc w:val="center"/>
              <w:rPr>
                <w:rFonts w:ascii="Arial Narrow" w:eastAsia="Arial" w:hAnsi="Arial Narrow" w:cs="Arial"/>
                <w:sz w:val="20"/>
                <w:szCs w:val="20"/>
              </w:rPr>
            </w:pPr>
            <w:r w:rsidRPr="004A4732">
              <w:rPr>
                <w:rFonts w:ascii="Arial Narrow" w:eastAsia="Arial" w:hAnsi="Arial Narrow" w:cs="Arial"/>
                <w:sz w:val="20"/>
                <w:szCs w:val="20"/>
              </w:rPr>
              <w:t>6</w:t>
            </w:r>
          </w:p>
        </w:tc>
        <w:tc>
          <w:tcPr>
            <w:tcW w:w="326" w:type="dxa"/>
          </w:tcPr>
          <w:p w14:paraId="48FC3B5A" w14:textId="77777777" w:rsidR="00D949B6" w:rsidRPr="004A4732" w:rsidRDefault="00D949B6">
            <w:pPr>
              <w:jc w:val="right"/>
              <w:rPr>
                <w:rFonts w:ascii="Arial Narrow" w:eastAsia="Arial" w:hAnsi="Arial Narrow" w:cs="Arial"/>
                <w:sz w:val="20"/>
                <w:szCs w:val="20"/>
              </w:rPr>
            </w:pPr>
          </w:p>
        </w:tc>
        <w:tc>
          <w:tcPr>
            <w:tcW w:w="1493" w:type="dxa"/>
            <w:hideMark/>
          </w:tcPr>
          <w:p w14:paraId="0F7DD187"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17,933,055.35</w:t>
            </w:r>
          </w:p>
        </w:tc>
        <w:tc>
          <w:tcPr>
            <w:tcW w:w="326" w:type="dxa"/>
          </w:tcPr>
          <w:p w14:paraId="68DBD5BF" w14:textId="77777777" w:rsidR="00D949B6" w:rsidRPr="004A4732" w:rsidRDefault="00D949B6">
            <w:pPr>
              <w:jc w:val="right"/>
              <w:rPr>
                <w:rFonts w:ascii="Arial Narrow" w:eastAsia="Arial" w:hAnsi="Arial Narrow" w:cs="Arial"/>
                <w:sz w:val="20"/>
                <w:szCs w:val="20"/>
              </w:rPr>
            </w:pPr>
          </w:p>
        </w:tc>
        <w:tc>
          <w:tcPr>
            <w:tcW w:w="1749" w:type="dxa"/>
            <w:hideMark/>
          </w:tcPr>
          <w:p w14:paraId="54A3F8F2"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w:t>
            </w:r>
          </w:p>
        </w:tc>
        <w:tc>
          <w:tcPr>
            <w:tcW w:w="326" w:type="dxa"/>
          </w:tcPr>
          <w:p w14:paraId="31923FB8" w14:textId="77777777" w:rsidR="00D949B6" w:rsidRPr="004A4732" w:rsidRDefault="00D949B6">
            <w:pPr>
              <w:jc w:val="right"/>
              <w:rPr>
                <w:rFonts w:ascii="Arial Narrow" w:eastAsia="Arial" w:hAnsi="Arial Narrow" w:cs="Arial"/>
                <w:sz w:val="20"/>
                <w:szCs w:val="20"/>
              </w:rPr>
            </w:pPr>
          </w:p>
        </w:tc>
        <w:tc>
          <w:tcPr>
            <w:tcW w:w="1483" w:type="dxa"/>
            <w:hideMark/>
          </w:tcPr>
          <w:p w14:paraId="52A34D95" w14:textId="77777777" w:rsidR="00D949B6" w:rsidRPr="004A4732" w:rsidRDefault="00D949B6" w:rsidP="00BE3C4E">
            <w:pPr>
              <w:ind w:right="-108"/>
              <w:jc w:val="right"/>
              <w:rPr>
                <w:rFonts w:ascii="Arial Narrow" w:eastAsia="Arial" w:hAnsi="Arial Narrow" w:cs="Arial"/>
                <w:sz w:val="20"/>
                <w:szCs w:val="20"/>
              </w:rPr>
            </w:pPr>
            <w:r w:rsidRPr="004A4732">
              <w:rPr>
                <w:rFonts w:ascii="Arial Narrow" w:eastAsia="Arial" w:hAnsi="Arial Narrow" w:cs="Arial"/>
                <w:sz w:val="20"/>
                <w:szCs w:val="20"/>
              </w:rPr>
              <w:t>17,933,055.35</w:t>
            </w:r>
          </w:p>
        </w:tc>
      </w:tr>
      <w:tr w:rsidR="004A4732" w:rsidRPr="004A4732" w14:paraId="68D8AAB8" w14:textId="77777777" w:rsidTr="00BE3C4E">
        <w:tc>
          <w:tcPr>
            <w:tcW w:w="1980" w:type="dxa"/>
            <w:tcBorders>
              <w:top w:val="nil"/>
              <w:left w:val="nil"/>
              <w:bottom w:val="single" w:sz="4" w:space="0" w:color="auto"/>
              <w:right w:val="nil"/>
            </w:tcBorders>
            <w:hideMark/>
          </w:tcPr>
          <w:p w14:paraId="18BFBB57" w14:textId="77777777" w:rsidR="00D949B6" w:rsidRPr="004A4732" w:rsidRDefault="00D949B6" w:rsidP="00BE3C4E">
            <w:pPr>
              <w:ind w:left="-108"/>
              <w:jc w:val="both"/>
              <w:rPr>
                <w:rFonts w:ascii="Arial Narrow" w:eastAsia="Arial" w:hAnsi="Arial Narrow" w:cs="Arial"/>
                <w:sz w:val="20"/>
                <w:szCs w:val="20"/>
              </w:rPr>
            </w:pPr>
            <w:r w:rsidRPr="004A4732">
              <w:rPr>
                <w:rFonts w:ascii="Arial Narrow" w:eastAsia="Arial" w:hAnsi="Arial Narrow" w:cs="Arial"/>
                <w:sz w:val="20"/>
                <w:szCs w:val="20"/>
              </w:rPr>
              <w:t>Terminated AACs</w:t>
            </w:r>
          </w:p>
        </w:tc>
        <w:tc>
          <w:tcPr>
            <w:tcW w:w="719" w:type="dxa"/>
            <w:tcBorders>
              <w:top w:val="nil"/>
              <w:left w:val="nil"/>
              <w:bottom w:val="single" w:sz="4" w:space="0" w:color="auto"/>
              <w:right w:val="nil"/>
            </w:tcBorders>
            <w:hideMark/>
          </w:tcPr>
          <w:p w14:paraId="0E82BC58" w14:textId="77777777" w:rsidR="00D949B6" w:rsidRPr="004A4732" w:rsidRDefault="00D949B6">
            <w:pPr>
              <w:jc w:val="center"/>
              <w:rPr>
                <w:rFonts w:ascii="Arial Narrow" w:eastAsia="Arial" w:hAnsi="Arial Narrow" w:cs="Arial"/>
                <w:sz w:val="20"/>
                <w:szCs w:val="20"/>
              </w:rPr>
            </w:pPr>
            <w:r w:rsidRPr="004A4732">
              <w:rPr>
                <w:rFonts w:ascii="Arial Narrow" w:eastAsia="Arial" w:hAnsi="Arial Narrow" w:cs="Arial"/>
                <w:sz w:val="20"/>
                <w:szCs w:val="20"/>
              </w:rPr>
              <w:t>13</w:t>
            </w:r>
          </w:p>
        </w:tc>
        <w:tc>
          <w:tcPr>
            <w:tcW w:w="326" w:type="dxa"/>
            <w:tcBorders>
              <w:top w:val="nil"/>
              <w:left w:val="nil"/>
              <w:bottom w:val="single" w:sz="4" w:space="0" w:color="auto"/>
              <w:right w:val="nil"/>
            </w:tcBorders>
          </w:tcPr>
          <w:p w14:paraId="4880373D" w14:textId="77777777" w:rsidR="00D949B6" w:rsidRPr="004A4732" w:rsidRDefault="00D949B6">
            <w:pPr>
              <w:jc w:val="right"/>
              <w:rPr>
                <w:rFonts w:ascii="Arial Narrow" w:eastAsia="Arial" w:hAnsi="Arial Narrow" w:cs="Arial"/>
                <w:sz w:val="20"/>
                <w:szCs w:val="20"/>
              </w:rPr>
            </w:pPr>
          </w:p>
        </w:tc>
        <w:tc>
          <w:tcPr>
            <w:tcW w:w="1493" w:type="dxa"/>
            <w:tcBorders>
              <w:top w:val="nil"/>
              <w:left w:val="nil"/>
              <w:bottom w:val="single" w:sz="4" w:space="0" w:color="auto"/>
              <w:right w:val="nil"/>
            </w:tcBorders>
            <w:hideMark/>
          </w:tcPr>
          <w:p w14:paraId="79D3ECA2"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111,318,439.23</w:t>
            </w:r>
          </w:p>
        </w:tc>
        <w:tc>
          <w:tcPr>
            <w:tcW w:w="326" w:type="dxa"/>
            <w:tcBorders>
              <w:top w:val="nil"/>
              <w:left w:val="nil"/>
              <w:bottom w:val="single" w:sz="4" w:space="0" w:color="auto"/>
              <w:right w:val="nil"/>
            </w:tcBorders>
            <w:hideMark/>
          </w:tcPr>
          <w:p w14:paraId="5229FC03"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P</w:t>
            </w:r>
          </w:p>
        </w:tc>
        <w:tc>
          <w:tcPr>
            <w:tcW w:w="1749" w:type="dxa"/>
            <w:tcBorders>
              <w:top w:val="nil"/>
              <w:left w:val="nil"/>
              <w:bottom w:val="single" w:sz="4" w:space="0" w:color="auto"/>
              <w:right w:val="nil"/>
            </w:tcBorders>
            <w:hideMark/>
          </w:tcPr>
          <w:p w14:paraId="2FB5CDFE"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121,556,030.06</w:t>
            </w:r>
          </w:p>
        </w:tc>
        <w:tc>
          <w:tcPr>
            <w:tcW w:w="326" w:type="dxa"/>
            <w:tcBorders>
              <w:top w:val="nil"/>
              <w:left w:val="nil"/>
              <w:bottom w:val="single" w:sz="4" w:space="0" w:color="auto"/>
              <w:right w:val="nil"/>
            </w:tcBorders>
          </w:tcPr>
          <w:p w14:paraId="6CAC4703" w14:textId="77777777" w:rsidR="00D949B6" w:rsidRPr="004A4732" w:rsidRDefault="00D949B6">
            <w:pPr>
              <w:jc w:val="right"/>
              <w:rPr>
                <w:rFonts w:ascii="Arial Narrow" w:eastAsia="Arial" w:hAnsi="Arial Narrow" w:cs="Arial"/>
                <w:sz w:val="20"/>
                <w:szCs w:val="20"/>
              </w:rPr>
            </w:pPr>
          </w:p>
        </w:tc>
        <w:tc>
          <w:tcPr>
            <w:tcW w:w="1483" w:type="dxa"/>
            <w:tcBorders>
              <w:top w:val="nil"/>
              <w:left w:val="nil"/>
              <w:bottom w:val="single" w:sz="4" w:space="0" w:color="auto"/>
              <w:right w:val="nil"/>
            </w:tcBorders>
            <w:hideMark/>
          </w:tcPr>
          <w:p w14:paraId="282D31B5" w14:textId="77777777" w:rsidR="00D949B6" w:rsidRPr="004A4732" w:rsidRDefault="00D949B6" w:rsidP="00BE3C4E">
            <w:pPr>
              <w:ind w:right="-108"/>
              <w:jc w:val="right"/>
              <w:rPr>
                <w:rFonts w:ascii="Arial Narrow" w:eastAsia="Arial" w:hAnsi="Arial Narrow" w:cs="Arial"/>
                <w:sz w:val="20"/>
                <w:szCs w:val="20"/>
              </w:rPr>
            </w:pPr>
            <w:r w:rsidRPr="004A4732">
              <w:rPr>
                <w:rFonts w:ascii="Arial Narrow" w:eastAsia="Arial" w:hAnsi="Arial Narrow" w:cs="Arial"/>
                <w:sz w:val="20"/>
                <w:szCs w:val="20"/>
              </w:rPr>
              <w:t>232,874,469.29</w:t>
            </w:r>
          </w:p>
        </w:tc>
      </w:tr>
      <w:tr w:rsidR="00D949B6" w:rsidRPr="004A4732" w14:paraId="3B4DB5CE" w14:textId="77777777" w:rsidTr="00BE3C4E">
        <w:tc>
          <w:tcPr>
            <w:tcW w:w="1980" w:type="dxa"/>
            <w:tcBorders>
              <w:top w:val="single" w:sz="4" w:space="0" w:color="auto"/>
              <w:left w:val="nil"/>
              <w:bottom w:val="double" w:sz="4" w:space="0" w:color="auto"/>
              <w:right w:val="nil"/>
            </w:tcBorders>
            <w:hideMark/>
          </w:tcPr>
          <w:p w14:paraId="5B1A3700" w14:textId="77777777" w:rsidR="00D949B6" w:rsidRPr="004A4732" w:rsidRDefault="00D949B6" w:rsidP="00BE3C4E">
            <w:pPr>
              <w:ind w:left="-108"/>
              <w:jc w:val="both"/>
              <w:rPr>
                <w:rFonts w:ascii="Arial Narrow" w:eastAsia="Arial" w:hAnsi="Arial Narrow" w:cs="Arial"/>
                <w:b/>
                <w:sz w:val="20"/>
                <w:szCs w:val="20"/>
              </w:rPr>
            </w:pPr>
            <w:r w:rsidRPr="004A4732">
              <w:rPr>
                <w:rFonts w:ascii="Arial Narrow" w:eastAsia="Arial" w:hAnsi="Arial Narrow" w:cs="Arial"/>
                <w:b/>
                <w:sz w:val="20"/>
                <w:szCs w:val="20"/>
              </w:rPr>
              <w:t>Total</w:t>
            </w:r>
          </w:p>
        </w:tc>
        <w:tc>
          <w:tcPr>
            <w:tcW w:w="719" w:type="dxa"/>
            <w:tcBorders>
              <w:top w:val="single" w:sz="4" w:space="0" w:color="auto"/>
              <w:left w:val="nil"/>
              <w:bottom w:val="double" w:sz="4" w:space="0" w:color="auto"/>
              <w:right w:val="nil"/>
            </w:tcBorders>
            <w:hideMark/>
          </w:tcPr>
          <w:p w14:paraId="17BCD2E5" w14:textId="77777777" w:rsidR="00D949B6" w:rsidRPr="004A4732" w:rsidRDefault="00D949B6">
            <w:pPr>
              <w:jc w:val="center"/>
              <w:rPr>
                <w:rFonts w:ascii="Arial Narrow" w:eastAsia="Arial" w:hAnsi="Arial Narrow" w:cs="Arial"/>
                <w:b/>
                <w:sz w:val="20"/>
                <w:szCs w:val="20"/>
              </w:rPr>
            </w:pPr>
            <w:r w:rsidRPr="004A4732">
              <w:rPr>
                <w:rFonts w:ascii="Arial Narrow" w:eastAsia="Arial" w:hAnsi="Arial Narrow" w:cs="Arial"/>
                <w:b/>
                <w:sz w:val="20"/>
                <w:szCs w:val="20"/>
              </w:rPr>
              <w:t>55</w:t>
            </w:r>
          </w:p>
        </w:tc>
        <w:tc>
          <w:tcPr>
            <w:tcW w:w="326" w:type="dxa"/>
            <w:tcBorders>
              <w:top w:val="single" w:sz="4" w:space="0" w:color="auto"/>
              <w:left w:val="nil"/>
              <w:bottom w:val="double" w:sz="4" w:space="0" w:color="auto"/>
              <w:right w:val="nil"/>
            </w:tcBorders>
            <w:hideMark/>
          </w:tcPr>
          <w:p w14:paraId="41F35124"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P</w:t>
            </w:r>
          </w:p>
        </w:tc>
        <w:tc>
          <w:tcPr>
            <w:tcW w:w="1493" w:type="dxa"/>
            <w:tcBorders>
              <w:top w:val="single" w:sz="4" w:space="0" w:color="auto"/>
              <w:left w:val="nil"/>
              <w:bottom w:val="double" w:sz="4" w:space="0" w:color="auto"/>
              <w:right w:val="nil"/>
            </w:tcBorders>
            <w:hideMark/>
          </w:tcPr>
          <w:p w14:paraId="2E7CA387"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391,049,998.17</w:t>
            </w:r>
          </w:p>
        </w:tc>
        <w:tc>
          <w:tcPr>
            <w:tcW w:w="326" w:type="dxa"/>
            <w:tcBorders>
              <w:top w:val="single" w:sz="4" w:space="0" w:color="auto"/>
              <w:left w:val="nil"/>
              <w:bottom w:val="double" w:sz="4" w:space="0" w:color="auto"/>
              <w:right w:val="nil"/>
            </w:tcBorders>
            <w:hideMark/>
          </w:tcPr>
          <w:p w14:paraId="7E9A3686"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P</w:t>
            </w:r>
          </w:p>
        </w:tc>
        <w:tc>
          <w:tcPr>
            <w:tcW w:w="1749" w:type="dxa"/>
            <w:tcBorders>
              <w:top w:val="single" w:sz="4" w:space="0" w:color="auto"/>
              <w:left w:val="nil"/>
              <w:bottom w:val="double" w:sz="4" w:space="0" w:color="auto"/>
              <w:right w:val="nil"/>
            </w:tcBorders>
            <w:hideMark/>
          </w:tcPr>
          <w:p w14:paraId="7D2AB3A1"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121,556,030.06</w:t>
            </w:r>
          </w:p>
        </w:tc>
        <w:tc>
          <w:tcPr>
            <w:tcW w:w="326" w:type="dxa"/>
            <w:tcBorders>
              <w:top w:val="single" w:sz="4" w:space="0" w:color="auto"/>
              <w:left w:val="nil"/>
              <w:bottom w:val="double" w:sz="4" w:space="0" w:color="auto"/>
              <w:right w:val="nil"/>
            </w:tcBorders>
            <w:hideMark/>
          </w:tcPr>
          <w:p w14:paraId="6A3A188E"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P</w:t>
            </w:r>
          </w:p>
        </w:tc>
        <w:tc>
          <w:tcPr>
            <w:tcW w:w="1483" w:type="dxa"/>
            <w:tcBorders>
              <w:top w:val="single" w:sz="4" w:space="0" w:color="auto"/>
              <w:left w:val="nil"/>
              <w:bottom w:val="double" w:sz="4" w:space="0" w:color="auto"/>
              <w:right w:val="nil"/>
            </w:tcBorders>
            <w:hideMark/>
          </w:tcPr>
          <w:p w14:paraId="51CCDD2C" w14:textId="77777777" w:rsidR="00D949B6" w:rsidRPr="004A4732" w:rsidRDefault="00D949B6" w:rsidP="00BE3C4E">
            <w:pPr>
              <w:ind w:right="-108"/>
              <w:jc w:val="right"/>
              <w:rPr>
                <w:rFonts w:ascii="Arial Narrow" w:eastAsia="Arial" w:hAnsi="Arial Narrow" w:cs="Arial"/>
                <w:b/>
                <w:sz w:val="20"/>
                <w:szCs w:val="20"/>
              </w:rPr>
            </w:pPr>
            <w:r w:rsidRPr="004A4732">
              <w:rPr>
                <w:rFonts w:ascii="Arial Narrow" w:eastAsia="Arial" w:hAnsi="Arial Narrow" w:cs="Arial"/>
                <w:b/>
                <w:sz w:val="20"/>
                <w:szCs w:val="20"/>
              </w:rPr>
              <w:t>512,606,028.23</w:t>
            </w:r>
          </w:p>
        </w:tc>
      </w:tr>
    </w:tbl>
    <w:p w14:paraId="2F446AFE" w14:textId="77777777" w:rsidR="00D949B6" w:rsidRPr="004A4732" w:rsidRDefault="00D949B6" w:rsidP="00D949B6">
      <w:pPr>
        <w:jc w:val="both"/>
        <w:rPr>
          <w:rFonts w:ascii="Arial" w:eastAsia="Arial" w:hAnsi="Arial" w:cs="Arial"/>
          <w:sz w:val="22"/>
          <w:szCs w:val="22"/>
        </w:rPr>
      </w:pPr>
    </w:p>
    <w:p w14:paraId="6EC94CDD" w14:textId="63D94549" w:rsidR="00D949B6" w:rsidRPr="004A4732" w:rsidRDefault="00D949B6" w:rsidP="00601778">
      <w:pPr>
        <w:pStyle w:val="ListParagraph"/>
        <w:numPr>
          <w:ilvl w:val="1"/>
          <w:numId w:val="45"/>
        </w:numPr>
        <w:ind w:left="1440" w:hanging="720"/>
      </w:pPr>
      <w:r w:rsidRPr="004A4732">
        <w:t>In compliance with the STL post approval requirements and before the start of operations, all AACs are required to post cash bond equivalent to one month GMMRR and three months PCSO share in the GMMRR.  The said cash bond pertain</w:t>
      </w:r>
      <w:r w:rsidR="00D65657" w:rsidRPr="004A4732">
        <w:t>s</w:t>
      </w:r>
      <w:r w:rsidRPr="004A4732">
        <w:t xml:space="preserve"> to the performance bond or the security bond of the AACs, which is held in trust by PCSO to answer for all of the AAC’s liabilities.</w:t>
      </w:r>
    </w:p>
    <w:p w14:paraId="3B96BC23" w14:textId="77777777" w:rsidR="00D949B6" w:rsidRPr="004A4732" w:rsidRDefault="00D949B6" w:rsidP="00D949B6">
      <w:pPr>
        <w:jc w:val="both"/>
        <w:rPr>
          <w:rFonts w:ascii="Arial" w:eastAsia="Arial" w:hAnsi="Arial" w:cs="Arial"/>
          <w:sz w:val="22"/>
          <w:szCs w:val="22"/>
        </w:rPr>
      </w:pPr>
      <w:r w:rsidRPr="004A4732">
        <w:rPr>
          <w:rFonts w:ascii="Arial" w:eastAsia="Arial" w:hAnsi="Arial" w:cs="Arial"/>
          <w:sz w:val="22"/>
          <w:szCs w:val="22"/>
        </w:rPr>
        <w:tab/>
      </w:r>
    </w:p>
    <w:p w14:paraId="20BC5C50" w14:textId="2143F819" w:rsidR="00D949B6" w:rsidRPr="004A4732" w:rsidRDefault="00D949B6" w:rsidP="00601778">
      <w:pPr>
        <w:pStyle w:val="ListParagraph"/>
        <w:numPr>
          <w:ilvl w:val="1"/>
          <w:numId w:val="45"/>
        </w:numPr>
        <w:ind w:left="1440" w:hanging="720"/>
      </w:pPr>
      <w:r w:rsidRPr="004A4732">
        <w:t xml:space="preserve">The recorded total outstanding liabilities of AACs amounting to P512.606 million (Table 1) </w:t>
      </w:r>
      <w:r w:rsidR="001D046E" w:rsidRPr="004A4732">
        <w:t>as at</w:t>
      </w:r>
      <w:r w:rsidRPr="004A4732">
        <w:t xml:space="preserve"> December 31, 2023 consisted of the under remittance of PCSO share, GMMRR shortfall, and excess Prize Fund (PF) </w:t>
      </w:r>
      <w:r w:rsidRPr="004A4732">
        <w:rPr>
          <w:i/>
        </w:rPr>
        <w:t>(Annex A)</w:t>
      </w:r>
      <w:r w:rsidRPr="004A4732">
        <w:t>. PCSO share refers to the percentage of actual sales or the GMMRR, whichever is higher, that shall be remitted by AACs to PCSO, in accordance with STL Revenue Allocation. GMMRR shortfall pertains to the shortage of actual monthly sales to the GMMRR. The excess PF pertains to the excess of the allocated PF in the STL Revenue Allocation over the actual payments of prizes.</w:t>
      </w:r>
    </w:p>
    <w:p w14:paraId="752E3B7B" w14:textId="77777777" w:rsidR="00D949B6" w:rsidRPr="004A4732" w:rsidRDefault="00D949B6" w:rsidP="00D949B6">
      <w:pPr>
        <w:jc w:val="both"/>
        <w:rPr>
          <w:rFonts w:ascii="Arial" w:eastAsia="Arial" w:hAnsi="Arial" w:cs="Arial"/>
          <w:sz w:val="22"/>
          <w:szCs w:val="22"/>
        </w:rPr>
      </w:pPr>
    </w:p>
    <w:p w14:paraId="09ACD666" w14:textId="352FC51D" w:rsidR="00D949B6" w:rsidRPr="004A4732" w:rsidRDefault="00D949B6" w:rsidP="00601778">
      <w:pPr>
        <w:pStyle w:val="ListParagraph"/>
        <w:numPr>
          <w:ilvl w:val="1"/>
          <w:numId w:val="45"/>
        </w:numPr>
        <w:ind w:left="1440" w:hanging="720"/>
      </w:pPr>
      <w:bookmarkStart w:id="5" w:name="_heading=h.gjdgxs"/>
      <w:bookmarkEnd w:id="5"/>
      <w:r w:rsidRPr="004A4732">
        <w:t xml:space="preserve">We noted that despite the accumulation of the outstanding liabilities totaling P512.606 million, these were not charged against the respective cash bond of the 55 AACs contrary to Section </w:t>
      </w:r>
      <w:r w:rsidR="00CD3F4E" w:rsidRPr="004A4732">
        <w:t>15.d (</w:t>
      </w:r>
      <w:r w:rsidRPr="004A4732">
        <w:t xml:space="preserve">ii) of the 2020 RIRR for STL. The inability to charge the total obligations of the AACs against their respective cash bond defeats the purpose of the cash bond as performance security, resulting in the accumulation of liabilities, depriving the PCSO from the use of the fund, and exposing the PCSO to the risk of non-collection of AACs’ liabilities in excess of the cash bond balance. As can be gleaned in </w:t>
      </w:r>
      <w:r w:rsidRPr="004A4732">
        <w:rPr>
          <w:i/>
        </w:rPr>
        <w:t>Annex B</w:t>
      </w:r>
      <w:r w:rsidRPr="004A4732">
        <w:t xml:space="preserve">, there were four AACs with liabilities already more than the 50% of their cash bond balances, which </w:t>
      </w:r>
      <w:r w:rsidR="00B11CF4" w:rsidRPr="004A4732">
        <w:t>is</w:t>
      </w:r>
      <w:r w:rsidR="00B11CF4" w:rsidRPr="004A4732" w:rsidDel="00B11CF4">
        <w:t xml:space="preserve"> </w:t>
      </w:r>
      <w:r w:rsidRPr="004A4732">
        <w:t xml:space="preserve">quite alarming as they </w:t>
      </w:r>
      <w:r w:rsidR="00B11CF4" w:rsidRPr="004A4732">
        <w:t xml:space="preserve">are </w:t>
      </w:r>
      <w:r w:rsidRPr="004A4732">
        <w:t xml:space="preserve">still operating and may incur additional liabilities that may exceed their cash bond balances. </w:t>
      </w:r>
    </w:p>
    <w:p w14:paraId="46A9AC25" w14:textId="77777777" w:rsidR="00D949B6" w:rsidRPr="004A4732" w:rsidRDefault="00D949B6" w:rsidP="00D949B6">
      <w:pPr>
        <w:jc w:val="both"/>
        <w:rPr>
          <w:rFonts w:ascii="Arial" w:eastAsia="Arial" w:hAnsi="Arial" w:cs="Arial"/>
          <w:sz w:val="22"/>
          <w:szCs w:val="22"/>
        </w:rPr>
      </w:pPr>
    </w:p>
    <w:p w14:paraId="763DDDE8" w14:textId="3CD088D8" w:rsidR="00D949B6" w:rsidRPr="004A4732" w:rsidRDefault="00D949B6" w:rsidP="00601778">
      <w:pPr>
        <w:pStyle w:val="ListParagraph"/>
        <w:numPr>
          <w:ilvl w:val="1"/>
          <w:numId w:val="45"/>
        </w:numPr>
        <w:ind w:left="1440" w:hanging="720"/>
      </w:pPr>
      <w:r w:rsidRPr="004A4732">
        <w:t xml:space="preserve">Further, one AAC, has a liability of P121.556 million </w:t>
      </w:r>
      <w:r w:rsidRPr="004A4732">
        <w:rPr>
          <w:i/>
        </w:rPr>
        <w:t xml:space="preserve">(Annex B) </w:t>
      </w:r>
      <w:r w:rsidRPr="004A4732">
        <w:t>that can no longer be covered by its cash bond. We have noted that this AAC has already been terminated by virtue of Board Resolution</w:t>
      </w:r>
      <w:r w:rsidR="00951357" w:rsidRPr="004A4732">
        <w:t xml:space="preserve"> (BR)</w:t>
      </w:r>
      <w:r w:rsidRPr="004A4732">
        <w:t xml:space="preserve"> No. 238 dated October 11, 2023 due to the stoppage of operation without justifiable reason for more than 3 counts. PCSO has yet to collect from the AAC their outstanding liabilities.</w:t>
      </w:r>
    </w:p>
    <w:p w14:paraId="3E76FEA6" w14:textId="77777777" w:rsidR="00D949B6" w:rsidRPr="004A4732" w:rsidRDefault="00D949B6" w:rsidP="00D949B6">
      <w:pPr>
        <w:ind w:firstLine="720"/>
        <w:jc w:val="both"/>
        <w:rPr>
          <w:rFonts w:ascii="Arial" w:eastAsia="Arial" w:hAnsi="Arial" w:cs="Arial"/>
          <w:sz w:val="22"/>
          <w:szCs w:val="22"/>
          <w:highlight w:val="yellow"/>
        </w:rPr>
      </w:pPr>
    </w:p>
    <w:p w14:paraId="7613F966" w14:textId="77777777" w:rsidR="00D949B6" w:rsidRPr="004A4732" w:rsidRDefault="00D949B6" w:rsidP="00601778">
      <w:pPr>
        <w:pStyle w:val="ListParagraph"/>
        <w:numPr>
          <w:ilvl w:val="1"/>
          <w:numId w:val="45"/>
        </w:numPr>
        <w:ind w:left="1440" w:hanging="720"/>
      </w:pPr>
      <w:r w:rsidRPr="004A4732">
        <w:t>We also have noted that 36 AACs still operate despite the existence of outstanding liabilities totaling P261.799 million (Table 1), while some AACs have to settle their liabilities to continue their operations, thus, creating an issue on fair treatment of AACs.</w:t>
      </w:r>
    </w:p>
    <w:p w14:paraId="7753A8C0" w14:textId="77777777" w:rsidR="00D949B6" w:rsidRPr="004A4732" w:rsidRDefault="00D949B6" w:rsidP="00D949B6">
      <w:pPr>
        <w:jc w:val="both"/>
        <w:rPr>
          <w:rFonts w:ascii="Arial" w:eastAsia="Arial" w:hAnsi="Arial" w:cs="Arial"/>
          <w:sz w:val="22"/>
          <w:szCs w:val="22"/>
        </w:rPr>
      </w:pPr>
    </w:p>
    <w:p w14:paraId="5F7DC0C3" w14:textId="77777777" w:rsidR="00D949B6" w:rsidRPr="004A4732" w:rsidRDefault="00D949B6" w:rsidP="00BE3C4E">
      <w:pPr>
        <w:ind w:right="3780"/>
        <w:jc w:val="both"/>
        <w:rPr>
          <w:rFonts w:ascii="Arial" w:eastAsia="Arial" w:hAnsi="Arial" w:cs="Arial"/>
          <w:i/>
          <w:sz w:val="22"/>
          <w:szCs w:val="22"/>
        </w:rPr>
      </w:pPr>
      <w:r w:rsidRPr="004A4732">
        <w:rPr>
          <w:rFonts w:ascii="Arial" w:eastAsia="Arial" w:hAnsi="Arial" w:cs="Arial"/>
          <w:i/>
          <w:sz w:val="22"/>
          <w:szCs w:val="22"/>
        </w:rPr>
        <w:t xml:space="preserve">Non-forfeiture of cash bond of </w:t>
      </w:r>
      <w:r w:rsidR="0002116B" w:rsidRPr="004A4732">
        <w:rPr>
          <w:rFonts w:ascii="Arial" w:eastAsia="Arial" w:hAnsi="Arial" w:cs="Arial"/>
          <w:i/>
          <w:sz w:val="22"/>
          <w:szCs w:val="22"/>
        </w:rPr>
        <w:t xml:space="preserve">six </w:t>
      </w:r>
      <w:r w:rsidRPr="004A4732">
        <w:rPr>
          <w:rFonts w:ascii="Arial" w:eastAsia="Arial" w:hAnsi="Arial" w:cs="Arial"/>
          <w:i/>
          <w:sz w:val="22"/>
          <w:szCs w:val="22"/>
        </w:rPr>
        <w:t>AACs that withdrew from Agency Agreement and</w:t>
      </w:r>
      <w:r w:rsidR="0002116B" w:rsidRPr="004A4732">
        <w:rPr>
          <w:rFonts w:ascii="Arial" w:eastAsia="Arial" w:hAnsi="Arial" w:cs="Arial"/>
          <w:i/>
          <w:sz w:val="22"/>
          <w:szCs w:val="22"/>
        </w:rPr>
        <w:t xml:space="preserve"> 12</w:t>
      </w:r>
      <w:r w:rsidRPr="004A4732">
        <w:rPr>
          <w:rFonts w:ascii="Arial" w:eastAsia="Arial" w:hAnsi="Arial" w:cs="Arial"/>
          <w:i/>
          <w:sz w:val="22"/>
          <w:szCs w:val="22"/>
        </w:rPr>
        <w:t xml:space="preserve"> terminated AACs that</w:t>
      </w:r>
      <w:r w:rsidR="0002116B" w:rsidRPr="004A4732">
        <w:rPr>
          <w:rFonts w:ascii="Arial" w:eastAsia="Arial" w:hAnsi="Arial" w:cs="Arial"/>
          <w:i/>
          <w:sz w:val="22"/>
          <w:szCs w:val="22"/>
        </w:rPr>
        <w:t xml:space="preserve"> committed major violations in</w:t>
      </w:r>
      <w:r w:rsidRPr="004A4732">
        <w:rPr>
          <w:rFonts w:ascii="Arial" w:eastAsia="Arial" w:hAnsi="Arial" w:cs="Arial"/>
          <w:i/>
          <w:sz w:val="22"/>
          <w:szCs w:val="22"/>
        </w:rPr>
        <w:t xml:space="preserve"> total amount of P456.319 million</w:t>
      </w:r>
    </w:p>
    <w:p w14:paraId="7658F225" w14:textId="77777777" w:rsidR="00D949B6" w:rsidRPr="004A4732" w:rsidRDefault="00D949B6" w:rsidP="00D949B6">
      <w:pPr>
        <w:tabs>
          <w:tab w:val="left" w:pos="720"/>
        </w:tabs>
        <w:spacing w:before="12"/>
        <w:ind w:right="4"/>
        <w:jc w:val="both"/>
        <w:rPr>
          <w:rFonts w:ascii="Arial" w:eastAsia="Arial" w:hAnsi="Arial" w:cs="Arial"/>
          <w:sz w:val="22"/>
          <w:szCs w:val="22"/>
        </w:rPr>
      </w:pPr>
    </w:p>
    <w:p w14:paraId="4D4E7891" w14:textId="04A9BF1B" w:rsidR="00D949B6" w:rsidRPr="004A4732" w:rsidRDefault="00D949B6" w:rsidP="00601778">
      <w:pPr>
        <w:pStyle w:val="ListParagraph"/>
        <w:numPr>
          <w:ilvl w:val="1"/>
          <w:numId w:val="45"/>
        </w:numPr>
        <w:ind w:left="1440" w:hanging="720"/>
      </w:pPr>
      <w:r w:rsidRPr="004A4732">
        <w:t xml:space="preserve">Moreover, </w:t>
      </w:r>
      <w:r w:rsidR="001D046E" w:rsidRPr="004A4732">
        <w:t>as at</w:t>
      </w:r>
      <w:r w:rsidRPr="004A4732">
        <w:t xml:space="preserve"> December 31, 2023, PCSO records showed that the cash bond of six AACs that withdrew from the Agency Agreement with no ground for termination against them and that of the 12 terminated AACs that committed major violations, amounting to P17.963 million and P438.356 million, respectively, or a total cash bond of P456.319 million, were not forfeited in favor of the PCSO contrary to Sections 19.i(ii) and Section 26 of the 2020 RIRR for STL, </w:t>
      </w:r>
      <w:r w:rsidR="00BE3C4E" w:rsidRPr="004A4732">
        <w:t xml:space="preserve">as </w:t>
      </w:r>
      <w:r w:rsidRPr="004A4732">
        <w:t xml:space="preserve">summarized </w:t>
      </w:r>
      <w:r w:rsidR="00BE3C4E" w:rsidRPr="004A4732">
        <w:t>in Table 2:</w:t>
      </w:r>
    </w:p>
    <w:p w14:paraId="567427B8" w14:textId="77777777" w:rsidR="00D949B6" w:rsidRPr="004A4732" w:rsidRDefault="00D949B6" w:rsidP="008555FE">
      <w:pPr>
        <w:rPr>
          <w:rFonts w:ascii="Arial" w:eastAsia="Arial" w:hAnsi="Arial" w:cs="Arial"/>
          <w:b/>
          <w:sz w:val="22"/>
          <w:szCs w:val="22"/>
        </w:rPr>
      </w:pPr>
    </w:p>
    <w:p w14:paraId="41249DE7" w14:textId="25FEE5A0" w:rsidR="008555FE" w:rsidRPr="004A4732" w:rsidRDefault="008555FE" w:rsidP="008555FE">
      <w:pPr>
        <w:pStyle w:val="Caption"/>
        <w:keepNext/>
        <w:spacing w:after="0"/>
        <w:ind w:left="63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2</w:t>
      </w:r>
      <w:r w:rsidRPr="004A4732">
        <w:rPr>
          <w:rFonts w:ascii="Arial" w:hAnsi="Arial" w:cs="Arial"/>
          <w:b/>
          <w:i w:val="0"/>
          <w:color w:val="auto"/>
          <w:sz w:val="20"/>
          <w:szCs w:val="20"/>
        </w:rPr>
        <w:fldChar w:fldCharType="end"/>
      </w:r>
      <w:r w:rsidR="0002116B" w:rsidRPr="004A4732">
        <w:rPr>
          <w:rFonts w:ascii="Arial" w:hAnsi="Arial" w:cs="Arial"/>
          <w:b/>
          <w:i w:val="0"/>
          <w:color w:val="auto"/>
          <w:sz w:val="20"/>
          <w:szCs w:val="20"/>
        </w:rPr>
        <w:t xml:space="preserve"> - Cash Bond to be Forfeited in F</w:t>
      </w:r>
      <w:r w:rsidRPr="004A4732">
        <w:rPr>
          <w:rFonts w:ascii="Arial" w:hAnsi="Arial" w:cs="Arial"/>
          <w:b/>
          <w:i w:val="0"/>
          <w:color w:val="auto"/>
          <w:sz w:val="20"/>
          <w:szCs w:val="20"/>
        </w:rPr>
        <w:t xml:space="preserve">avor of PCSO </w:t>
      </w:r>
    </w:p>
    <w:p w14:paraId="34CA7B83" w14:textId="7F1532EA" w:rsidR="008555FE" w:rsidRPr="004A4732" w:rsidRDefault="001D046E" w:rsidP="008555FE">
      <w:pPr>
        <w:pStyle w:val="Caption"/>
        <w:keepNext/>
        <w:spacing w:after="0"/>
        <w:ind w:left="630"/>
        <w:jc w:val="center"/>
        <w:rPr>
          <w:rFonts w:ascii="Arial" w:hAnsi="Arial" w:cs="Arial"/>
          <w:b/>
          <w:i w:val="0"/>
          <w:color w:val="auto"/>
          <w:sz w:val="20"/>
          <w:szCs w:val="20"/>
        </w:rPr>
      </w:pPr>
      <w:r w:rsidRPr="004A4732">
        <w:rPr>
          <w:rFonts w:ascii="Arial" w:hAnsi="Arial" w:cs="Arial"/>
          <w:b/>
          <w:i w:val="0"/>
          <w:color w:val="auto"/>
          <w:sz w:val="20"/>
          <w:szCs w:val="20"/>
        </w:rPr>
        <w:t>As at</w:t>
      </w:r>
      <w:r w:rsidR="008555FE" w:rsidRPr="004A4732">
        <w:rPr>
          <w:rFonts w:ascii="Arial" w:hAnsi="Arial" w:cs="Arial"/>
          <w:b/>
          <w:i w:val="0"/>
          <w:color w:val="auto"/>
          <w:sz w:val="20"/>
          <w:szCs w:val="20"/>
        </w:rPr>
        <w:t xml:space="preserve"> December 31, 2023</w:t>
      </w:r>
    </w:p>
    <w:p w14:paraId="56F12D33" w14:textId="77777777" w:rsidR="008555FE" w:rsidRPr="004A4732" w:rsidRDefault="008555FE" w:rsidP="008555FE"/>
    <w:tbl>
      <w:tblPr>
        <w:tblStyle w:val="TableGrid"/>
        <w:tblW w:w="830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810"/>
        <w:gridCol w:w="326"/>
        <w:gridCol w:w="1493"/>
        <w:gridCol w:w="326"/>
        <w:gridCol w:w="1650"/>
        <w:gridCol w:w="326"/>
        <w:gridCol w:w="1483"/>
      </w:tblGrid>
      <w:tr w:rsidR="004A4732" w:rsidRPr="004A4732" w14:paraId="1E85BA7E" w14:textId="77777777" w:rsidTr="008555FE">
        <w:trPr>
          <w:tblHeader/>
        </w:trPr>
        <w:tc>
          <w:tcPr>
            <w:tcW w:w="1890" w:type="dxa"/>
            <w:tcBorders>
              <w:top w:val="single" w:sz="4" w:space="0" w:color="auto"/>
              <w:left w:val="nil"/>
              <w:bottom w:val="single" w:sz="4" w:space="0" w:color="auto"/>
              <w:right w:val="nil"/>
            </w:tcBorders>
            <w:vAlign w:val="bottom"/>
            <w:hideMark/>
          </w:tcPr>
          <w:p w14:paraId="7D5FEAD8" w14:textId="77777777" w:rsidR="00D949B6" w:rsidRPr="004A4732" w:rsidRDefault="00D949B6" w:rsidP="008555FE">
            <w:pPr>
              <w:ind w:left="-108"/>
              <w:jc w:val="both"/>
              <w:rPr>
                <w:rFonts w:ascii="Arial Narrow" w:eastAsia="Arial" w:hAnsi="Arial Narrow" w:cs="Arial"/>
                <w:b/>
                <w:sz w:val="20"/>
                <w:szCs w:val="20"/>
              </w:rPr>
            </w:pPr>
            <w:r w:rsidRPr="004A4732">
              <w:rPr>
                <w:rFonts w:ascii="Arial Narrow" w:eastAsia="Arial" w:hAnsi="Arial Narrow" w:cs="Arial"/>
                <w:b/>
                <w:sz w:val="20"/>
                <w:szCs w:val="20"/>
              </w:rPr>
              <w:t>Status of AACs</w:t>
            </w:r>
          </w:p>
        </w:tc>
        <w:tc>
          <w:tcPr>
            <w:tcW w:w="810" w:type="dxa"/>
            <w:tcBorders>
              <w:top w:val="single" w:sz="4" w:space="0" w:color="auto"/>
              <w:left w:val="nil"/>
              <w:bottom w:val="single" w:sz="4" w:space="0" w:color="auto"/>
              <w:right w:val="nil"/>
            </w:tcBorders>
            <w:vAlign w:val="bottom"/>
            <w:hideMark/>
          </w:tcPr>
          <w:p w14:paraId="63C16132" w14:textId="77777777" w:rsidR="00D949B6" w:rsidRPr="004A4732" w:rsidRDefault="00D949B6">
            <w:pPr>
              <w:jc w:val="center"/>
              <w:rPr>
                <w:rFonts w:ascii="Arial Narrow" w:eastAsia="Arial" w:hAnsi="Arial Narrow" w:cs="Arial"/>
                <w:b/>
                <w:sz w:val="20"/>
                <w:szCs w:val="20"/>
              </w:rPr>
            </w:pPr>
            <w:r w:rsidRPr="004A4732">
              <w:rPr>
                <w:rFonts w:ascii="Arial Narrow" w:eastAsia="Arial" w:hAnsi="Arial Narrow" w:cs="Arial"/>
                <w:b/>
                <w:sz w:val="20"/>
                <w:szCs w:val="20"/>
              </w:rPr>
              <w:t>No. of AACs</w:t>
            </w:r>
          </w:p>
        </w:tc>
        <w:tc>
          <w:tcPr>
            <w:tcW w:w="326" w:type="dxa"/>
            <w:tcBorders>
              <w:top w:val="single" w:sz="4" w:space="0" w:color="auto"/>
              <w:left w:val="nil"/>
              <w:bottom w:val="single" w:sz="4" w:space="0" w:color="auto"/>
              <w:right w:val="nil"/>
            </w:tcBorders>
            <w:vAlign w:val="bottom"/>
          </w:tcPr>
          <w:p w14:paraId="0CBA9767" w14:textId="77777777" w:rsidR="00D949B6" w:rsidRPr="004A4732" w:rsidRDefault="00D949B6">
            <w:pPr>
              <w:jc w:val="right"/>
              <w:rPr>
                <w:rFonts w:ascii="Arial Narrow" w:eastAsia="Arial" w:hAnsi="Arial Narrow" w:cs="Arial"/>
                <w:b/>
                <w:sz w:val="20"/>
                <w:szCs w:val="20"/>
              </w:rPr>
            </w:pPr>
          </w:p>
        </w:tc>
        <w:tc>
          <w:tcPr>
            <w:tcW w:w="1493" w:type="dxa"/>
            <w:tcBorders>
              <w:top w:val="single" w:sz="4" w:space="0" w:color="auto"/>
              <w:left w:val="nil"/>
              <w:bottom w:val="single" w:sz="4" w:space="0" w:color="auto"/>
              <w:right w:val="nil"/>
            </w:tcBorders>
            <w:vAlign w:val="bottom"/>
            <w:hideMark/>
          </w:tcPr>
          <w:p w14:paraId="6D4F14E5"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Cash Bond Net of Outstanding Liabilities of AACs</w:t>
            </w:r>
          </w:p>
        </w:tc>
        <w:tc>
          <w:tcPr>
            <w:tcW w:w="326" w:type="dxa"/>
            <w:tcBorders>
              <w:top w:val="single" w:sz="4" w:space="0" w:color="auto"/>
              <w:left w:val="nil"/>
              <w:bottom w:val="single" w:sz="4" w:space="0" w:color="auto"/>
              <w:right w:val="nil"/>
            </w:tcBorders>
            <w:vAlign w:val="bottom"/>
          </w:tcPr>
          <w:p w14:paraId="0DE1842A" w14:textId="77777777" w:rsidR="00D949B6" w:rsidRPr="004A4732" w:rsidRDefault="00D949B6">
            <w:pPr>
              <w:jc w:val="right"/>
              <w:rPr>
                <w:rFonts w:ascii="Arial Narrow" w:eastAsia="Arial" w:hAnsi="Arial Narrow" w:cs="Arial"/>
                <w:b/>
                <w:sz w:val="20"/>
                <w:szCs w:val="20"/>
              </w:rPr>
            </w:pPr>
          </w:p>
        </w:tc>
        <w:tc>
          <w:tcPr>
            <w:tcW w:w="1650" w:type="dxa"/>
            <w:tcBorders>
              <w:top w:val="single" w:sz="4" w:space="0" w:color="auto"/>
              <w:left w:val="nil"/>
              <w:bottom w:val="single" w:sz="4" w:space="0" w:color="auto"/>
              <w:right w:val="nil"/>
            </w:tcBorders>
            <w:vAlign w:val="bottom"/>
            <w:hideMark/>
          </w:tcPr>
          <w:p w14:paraId="1F97F32F"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Remaining Cash Bond to be Refunded to AACs</w:t>
            </w:r>
          </w:p>
        </w:tc>
        <w:tc>
          <w:tcPr>
            <w:tcW w:w="326" w:type="dxa"/>
            <w:tcBorders>
              <w:top w:val="single" w:sz="4" w:space="0" w:color="auto"/>
              <w:left w:val="nil"/>
              <w:bottom w:val="single" w:sz="4" w:space="0" w:color="auto"/>
              <w:right w:val="nil"/>
            </w:tcBorders>
            <w:vAlign w:val="bottom"/>
          </w:tcPr>
          <w:p w14:paraId="23592732" w14:textId="77777777" w:rsidR="00D949B6" w:rsidRPr="004A4732" w:rsidRDefault="00D949B6">
            <w:pPr>
              <w:jc w:val="right"/>
              <w:rPr>
                <w:rFonts w:ascii="Arial Narrow" w:eastAsia="Arial" w:hAnsi="Arial Narrow" w:cs="Arial"/>
                <w:b/>
                <w:sz w:val="20"/>
                <w:szCs w:val="20"/>
              </w:rPr>
            </w:pPr>
          </w:p>
        </w:tc>
        <w:tc>
          <w:tcPr>
            <w:tcW w:w="1483" w:type="dxa"/>
            <w:tcBorders>
              <w:top w:val="single" w:sz="4" w:space="0" w:color="auto"/>
              <w:left w:val="nil"/>
              <w:bottom w:val="single" w:sz="4" w:space="0" w:color="auto"/>
              <w:right w:val="nil"/>
            </w:tcBorders>
            <w:vAlign w:val="bottom"/>
            <w:hideMark/>
          </w:tcPr>
          <w:p w14:paraId="2E4169D4" w14:textId="77777777" w:rsidR="00D949B6" w:rsidRPr="004A4732" w:rsidRDefault="00D949B6" w:rsidP="008555FE">
            <w:pPr>
              <w:ind w:right="-74"/>
              <w:jc w:val="right"/>
              <w:rPr>
                <w:rFonts w:ascii="Arial Narrow" w:eastAsia="Arial" w:hAnsi="Arial Narrow" w:cs="Arial"/>
                <w:b/>
                <w:sz w:val="20"/>
                <w:szCs w:val="20"/>
              </w:rPr>
            </w:pPr>
            <w:r w:rsidRPr="004A4732">
              <w:rPr>
                <w:rFonts w:ascii="Arial Narrow" w:eastAsia="Arial" w:hAnsi="Arial Narrow" w:cs="Arial"/>
                <w:b/>
                <w:sz w:val="20"/>
                <w:szCs w:val="20"/>
              </w:rPr>
              <w:t>Amount of Cash Bond to be Forfeited in Favor of PCSO</w:t>
            </w:r>
          </w:p>
        </w:tc>
      </w:tr>
      <w:tr w:rsidR="004A4732" w:rsidRPr="004A4732" w14:paraId="110F32BA" w14:textId="77777777" w:rsidTr="008555FE">
        <w:tc>
          <w:tcPr>
            <w:tcW w:w="1890" w:type="dxa"/>
            <w:hideMark/>
          </w:tcPr>
          <w:p w14:paraId="0B502A66" w14:textId="77777777" w:rsidR="00D949B6" w:rsidRPr="004A4732" w:rsidRDefault="00D949B6" w:rsidP="008555FE">
            <w:pPr>
              <w:ind w:left="-108"/>
              <w:jc w:val="both"/>
              <w:rPr>
                <w:rFonts w:ascii="Arial Narrow" w:eastAsia="Arial" w:hAnsi="Arial Narrow" w:cs="Arial"/>
                <w:sz w:val="20"/>
                <w:szCs w:val="20"/>
              </w:rPr>
            </w:pPr>
            <w:r w:rsidRPr="004A4732">
              <w:rPr>
                <w:rFonts w:ascii="Arial Narrow" w:eastAsia="Arial" w:hAnsi="Arial Narrow" w:cs="Arial"/>
                <w:sz w:val="20"/>
                <w:szCs w:val="20"/>
              </w:rPr>
              <w:t>AACs that withdrew from Agency Agreement</w:t>
            </w:r>
          </w:p>
        </w:tc>
        <w:tc>
          <w:tcPr>
            <w:tcW w:w="810" w:type="dxa"/>
            <w:hideMark/>
          </w:tcPr>
          <w:p w14:paraId="1D774E7E" w14:textId="77777777" w:rsidR="00D949B6" w:rsidRPr="004A4732" w:rsidRDefault="00D949B6">
            <w:pPr>
              <w:jc w:val="center"/>
              <w:rPr>
                <w:rFonts w:ascii="Arial Narrow" w:eastAsia="Arial" w:hAnsi="Arial Narrow" w:cs="Arial"/>
                <w:sz w:val="20"/>
                <w:szCs w:val="20"/>
              </w:rPr>
            </w:pPr>
            <w:r w:rsidRPr="004A4732">
              <w:rPr>
                <w:rFonts w:ascii="Arial Narrow" w:eastAsia="Arial" w:hAnsi="Arial Narrow" w:cs="Arial"/>
                <w:sz w:val="20"/>
                <w:szCs w:val="20"/>
              </w:rPr>
              <w:t>6</w:t>
            </w:r>
          </w:p>
        </w:tc>
        <w:tc>
          <w:tcPr>
            <w:tcW w:w="326" w:type="dxa"/>
          </w:tcPr>
          <w:p w14:paraId="050AFD89" w14:textId="77777777" w:rsidR="00D949B6" w:rsidRPr="004A4732" w:rsidRDefault="008555FE">
            <w:pPr>
              <w:jc w:val="right"/>
              <w:rPr>
                <w:rFonts w:ascii="Arial Narrow" w:eastAsia="Arial" w:hAnsi="Arial Narrow" w:cs="Arial"/>
                <w:sz w:val="20"/>
                <w:szCs w:val="20"/>
              </w:rPr>
            </w:pPr>
            <w:r w:rsidRPr="004A4732">
              <w:rPr>
                <w:rFonts w:ascii="Arial Narrow" w:eastAsia="Arial" w:hAnsi="Arial Narrow" w:cs="Arial"/>
                <w:sz w:val="20"/>
                <w:szCs w:val="20"/>
              </w:rPr>
              <w:t>P</w:t>
            </w:r>
          </w:p>
        </w:tc>
        <w:tc>
          <w:tcPr>
            <w:tcW w:w="1493" w:type="dxa"/>
            <w:hideMark/>
          </w:tcPr>
          <w:p w14:paraId="11AD285F"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28,072,052.21</w:t>
            </w:r>
          </w:p>
        </w:tc>
        <w:tc>
          <w:tcPr>
            <w:tcW w:w="326" w:type="dxa"/>
          </w:tcPr>
          <w:p w14:paraId="3AF26F72" w14:textId="77777777" w:rsidR="00D949B6" w:rsidRPr="004A4732" w:rsidRDefault="008555FE">
            <w:pPr>
              <w:jc w:val="right"/>
              <w:rPr>
                <w:rFonts w:ascii="Arial Narrow" w:eastAsia="Arial" w:hAnsi="Arial Narrow" w:cs="Arial"/>
                <w:sz w:val="20"/>
                <w:szCs w:val="20"/>
              </w:rPr>
            </w:pPr>
            <w:r w:rsidRPr="004A4732">
              <w:rPr>
                <w:rFonts w:ascii="Arial Narrow" w:eastAsia="Arial" w:hAnsi="Arial Narrow" w:cs="Arial"/>
                <w:sz w:val="20"/>
                <w:szCs w:val="20"/>
              </w:rPr>
              <w:t>P</w:t>
            </w:r>
          </w:p>
        </w:tc>
        <w:tc>
          <w:tcPr>
            <w:tcW w:w="1650" w:type="dxa"/>
            <w:hideMark/>
          </w:tcPr>
          <w:p w14:paraId="01AA4554"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10,109,229.65</w:t>
            </w:r>
          </w:p>
        </w:tc>
        <w:tc>
          <w:tcPr>
            <w:tcW w:w="326" w:type="dxa"/>
          </w:tcPr>
          <w:p w14:paraId="7C3263FB" w14:textId="77777777" w:rsidR="00D949B6" w:rsidRPr="004A4732" w:rsidRDefault="008555FE">
            <w:pPr>
              <w:jc w:val="right"/>
              <w:rPr>
                <w:rFonts w:ascii="Arial Narrow" w:eastAsia="Arial" w:hAnsi="Arial Narrow" w:cs="Arial"/>
                <w:sz w:val="20"/>
                <w:szCs w:val="20"/>
              </w:rPr>
            </w:pPr>
            <w:r w:rsidRPr="004A4732">
              <w:rPr>
                <w:rFonts w:ascii="Arial Narrow" w:eastAsia="Arial" w:hAnsi="Arial Narrow" w:cs="Arial"/>
                <w:sz w:val="20"/>
                <w:szCs w:val="20"/>
              </w:rPr>
              <w:t>P</w:t>
            </w:r>
          </w:p>
        </w:tc>
        <w:tc>
          <w:tcPr>
            <w:tcW w:w="1483" w:type="dxa"/>
            <w:hideMark/>
          </w:tcPr>
          <w:p w14:paraId="3432846E" w14:textId="77777777" w:rsidR="00D949B6" w:rsidRPr="004A4732" w:rsidRDefault="00D949B6" w:rsidP="008555FE">
            <w:pPr>
              <w:ind w:right="-74"/>
              <w:jc w:val="right"/>
              <w:rPr>
                <w:rFonts w:ascii="Arial Narrow" w:eastAsia="Arial" w:hAnsi="Arial Narrow" w:cs="Arial"/>
                <w:sz w:val="20"/>
                <w:szCs w:val="20"/>
              </w:rPr>
            </w:pPr>
            <w:r w:rsidRPr="004A4732">
              <w:rPr>
                <w:rFonts w:ascii="Arial Narrow" w:eastAsia="Arial" w:hAnsi="Arial Narrow" w:cs="Arial"/>
                <w:sz w:val="20"/>
                <w:szCs w:val="20"/>
              </w:rPr>
              <w:t>17,962,822.56</w:t>
            </w:r>
          </w:p>
        </w:tc>
      </w:tr>
      <w:tr w:rsidR="004A4732" w:rsidRPr="004A4732" w14:paraId="0ACA7D3E" w14:textId="77777777" w:rsidTr="008555FE">
        <w:tc>
          <w:tcPr>
            <w:tcW w:w="1890" w:type="dxa"/>
            <w:tcBorders>
              <w:top w:val="nil"/>
              <w:left w:val="nil"/>
              <w:bottom w:val="single" w:sz="4" w:space="0" w:color="auto"/>
              <w:right w:val="nil"/>
            </w:tcBorders>
            <w:hideMark/>
          </w:tcPr>
          <w:p w14:paraId="0F19B6FB" w14:textId="77777777" w:rsidR="00D949B6" w:rsidRPr="004A4732" w:rsidRDefault="00D949B6" w:rsidP="008555FE">
            <w:pPr>
              <w:ind w:left="-108"/>
              <w:jc w:val="both"/>
              <w:rPr>
                <w:rFonts w:ascii="Arial Narrow" w:eastAsia="Arial" w:hAnsi="Arial Narrow" w:cs="Arial"/>
                <w:sz w:val="20"/>
                <w:szCs w:val="20"/>
              </w:rPr>
            </w:pPr>
            <w:r w:rsidRPr="004A4732">
              <w:rPr>
                <w:rFonts w:ascii="Arial Narrow" w:eastAsia="Arial" w:hAnsi="Arial Narrow" w:cs="Arial"/>
                <w:sz w:val="20"/>
                <w:szCs w:val="20"/>
              </w:rPr>
              <w:t>Terminated AACs</w:t>
            </w:r>
          </w:p>
        </w:tc>
        <w:tc>
          <w:tcPr>
            <w:tcW w:w="810" w:type="dxa"/>
            <w:tcBorders>
              <w:top w:val="nil"/>
              <w:left w:val="nil"/>
              <w:bottom w:val="single" w:sz="4" w:space="0" w:color="auto"/>
              <w:right w:val="nil"/>
            </w:tcBorders>
            <w:hideMark/>
          </w:tcPr>
          <w:p w14:paraId="688D7181" w14:textId="77777777" w:rsidR="00D949B6" w:rsidRPr="004A4732" w:rsidRDefault="00D949B6">
            <w:pPr>
              <w:jc w:val="center"/>
              <w:rPr>
                <w:rFonts w:ascii="Arial Narrow" w:eastAsia="Arial" w:hAnsi="Arial Narrow" w:cs="Arial"/>
                <w:sz w:val="20"/>
                <w:szCs w:val="20"/>
              </w:rPr>
            </w:pPr>
            <w:r w:rsidRPr="004A4732">
              <w:rPr>
                <w:rFonts w:ascii="Arial Narrow" w:eastAsia="Arial" w:hAnsi="Arial Narrow" w:cs="Arial"/>
                <w:sz w:val="20"/>
                <w:szCs w:val="20"/>
              </w:rPr>
              <w:t>12</w:t>
            </w:r>
          </w:p>
        </w:tc>
        <w:tc>
          <w:tcPr>
            <w:tcW w:w="326" w:type="dxa"/>
            <w:tcBorders>
              <w:top w:val="nil"/>
              <w:left w:val="nil"/>
              <w:bottom w:val="single" w:sz="4" w:space="0" w:color="auto"/>
              <w:right w:val="nil"/>
            </w:tcBorders>
          </w:tcPr>
          <w:p w14:paraId="15485628" w14:textId="77777777" w:rsidR="00D949B6" w:rsidRPr="004A4732" w:rsidRDefault="00D949B6">
            <w:pPr>
              <w:jc w:val="right"/>
              <w:rPr>
                <w:rFonts w:ascii="Arial Narrow" w:eastAsia="Arial" w:hAnsi="Arial Narrow" w:cs="Arial"/>
                <w:sz w:val="20"/>
                <w:szCs w:val="20"/>
              </w:rPr>
            </w:pPr>
          </w:p>
        </w:tc>
        <w:tc>
          <w:tcPr>
            <w:tcW w:w="1493" w:type="dxa"/>
            <w:tcBorders>
              <w:top w:val="nil"/>
              <w:left w:val="nil"/>
              <w:bottom w:val="single" w:sz="4" w:space="0" w:color="auto"/>
              <w:right w:val="nil"/>
            </w:tcBorders>
            <w:hideMark/>
          </w:tcPr>
          <w:p w14:paraId="131DEC6A"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438,356,271.05</w:t>
            </w:r>
          </w:p>
        </w:tc>
        <w:tc>
          <w:tcPr>
            <w:tcW w:w="326" w:type="dxa"/>
            <w:tcBorders>
              <w:top w:val="nil"/>
              <w:left w:val="nil"/>
              <w:bottom w:val="single" w:sz="4" w:space="0" w:color="auto"/>
              <w:right w:val="nil"/>
            </w:tcBorders>
            <w:hideMark/>
          </w:tcPr>
          <w:p w14:paraId="7E03549A"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P</w:t>
            </w:r>
          </w:p>
        </w:tc>
        <w:tc>
          <w:tcPr>
            <w:tcW w:w="1650" w:type="dxa"/>
            <w:tcBorders>
              <w:top w:val="nil"/>
              <w:left w:val="nil"/>
              <w:bottom w:val="single" w:sz="4" w:space="0" w:color="auto"/>
              <w:right w:val="nil"/>
            </w:tcBorders>
            <w:hideMark/>
          </w:tcPr>
          <w:p w14:paraId="60D19DB1" w14:textId="77777777" w:rsidR="00D949B6" w:rsidRPr="004A4732" w:rsidRDefault="00D949B6">
            <w:pPr>
              <w:jc w:val="right"/>
              <w:rPr>
                <w:rFonts w:ascii="Arial Narrow" w:eastAsia="Arial" w:hAnsi="Arial Narrow" w:cs="Arial"/>
                <w:sz w:val="20"/>
                <w:szCs w:val="20"/>
              </w:rPr>
            </w:pPr>
            <w:r w:rsidRPr="004A4732">
              <w:rPr>
                <w:rFonts w:ascii="Arial Narrow" w:eastAsia="Arial" w:hAnsi="Arial Narrow" w:cs="Arial"/>
                <w:sz w:val="20"/>
                <w:szCs w:val="20"/>
              </w:rPr>
              <w:t>-</w:t>
            </w:r>
          </w:p>
        </w:tc>
        <w:tc>
          <w:tcPr>
            <w:tcW w:w="326" w:type="dxa"/>
            <w:tcBorders>
              <w:top w:val="nil"/>
              <w:left w:val="nil"/>
              <w:bottom w:val="single" w:sz="4" w:space="0" w:color="auto"/>
              <w:right w:val="nil"/>
            </w:tcBorders>
          </w:tcPr>
          <w:p w14:paraId="649B71FB" w14:textId="77777777" w:rsidR="00D949B6" w:rsidRPr="004A4732" w:rsidRDefault="00D949B6">
            <w:pPr>
              <w:jc w:val="right"/>
              <w:rPr>
                <w:rFonts w:ascii="Arial Narrow" w:eastAsia="Arial" w:hAnsi="Arial Narrow" w:cs="Arial"/>
                <w:sz w:val="20"/>
                <w:szCs w:val="20"/>
              </w:rPr>
            </w:pPr>
          </w:p>
        </w:tc>
        <w:tc>
          <w:tcPr>
            <w:tcW w:w="1483" w:type="dxa"/>
            <w:tcBorders>
              <w:top w:val="nil"/>
              <w:left w:val="nil"/>
              <w:bottom w:val="single" w:sz="4" w:space="0" w:color="auto"/>
              <w:right w:val="nil"/>
            </w:tcBorders>
            <w:hideMark/>
          </w:tcPr>
          <w:p w14:paraId="3A708C7D" w14:textId="77777777" w:rsidR="00D949B6" w:rsidRPr="004A4732" w:rsidRDefault="00D949B6" w:rsidP="008555FE">
            <w:pPr>
              <w:ind w:right="-74"/>
              <w:jc w:val="right"/>
              <w:rPr>
                <w:rFonts w:ascii="Arial Narrow" w:eastAsia="Arial" w:hAnsi="Arial Narrow" w:cs="Arial"/>
                <w:sz w:val="20"/>
                <w:szCs w:val="20"/>
              </w:rPr>
            </w:pPr>
            <w:r w:rsidRPr="004A4732">
              <w:rPr>
                <w:rFonts w:ascii="Arial Narrow" w:eastAsia="Arial" w:hAnsi="Arial Narrow" w:cs="Arial"/>
                <w:sz w:val="20"/>
                <w:szCs w:val="20"/>
              </w:rPr>
              <w:t>438,356,271.05</w:t>
            </w:r>
          </w:p>
        </w:tc>
      </w:tr>
      <w:tr w:rsidR="00D949B6" w:rsidRPr="004A4732" w14:paraId="0B9EB6D5" w14:textId="77777777" w:rsidTr="008555FE">
        <w:tc>
          <w:tcPr>
            <w:tcW w:w="1890" w:type="dxa"/>
            <w:tcBorders>
              <w:top w:val="single" w:sz="4" w:space="0" w:color="auto"/>
              <w:left w:val="nil"/>
              <w:bottom w:val="double" w:sz="4" w:space="0" w:color="auto"/>
              <w:right w:val="nil"/>
            </w:tcBorders>
            <w:hideMark/>
          </w:tcPr>
          <w:p w14:paraId="1533613C" w14:textId="77777777" w:rsidR="00D949B6" w:rsidRPr="004A4732" w:rsidRDefault="00D949B6" w:rsidP="008555FE">
            <w:pPr>
              <w:ind w:left="-108"/>
              <w:jc w:val="both"/>
              <w:rPr>
                <w:rFonts w:ascii="Arial Narrow" w:eastAsia="Arial" w:hAnsi="Arial Narrow" w:cs="Arial"/>
                <w:b/>
                <w:sz w:val="20"/>
                <w:szCs w:val="20"/>
              </w:rPr>
            </w:pPr>
            <w:r w:rsidRPr="004A4732">
              <w:rPr>
                <w:rFonts w:ascii="Arial Narrow" w:eastAsia="Arial" w:hAnsi="Arial Narrow" w:cs="Arial"/>
                <w:b/>
                <w:sz w:val="20"/>
                <w:szCs w:val="20"/>
              </w:rPr>
              <w:t>Total</w:t>
            </w:r>
          </w:p>
        </w:tc>
        <w:tc>
          <w:tcPr>
            <w:tcW w:w="810" w:type="dxa"/>
            <w:tcBorders>
              <w:top w:val="single" w:sz="4" w:space="0" w:color="auto"/>
              <w:left w:val="nil"/>
              <w:bottom w:val="double" w:sz="4" w:space="0" w:color="auto"/>
              <w:right w:val="nil"/>
            </w:tcBorders>
            <w:hideMark/>
          </w:tcPr>
          <w:p w14:paraId="6F25E6A1" w14:textId="77777777" w:rsidR="00D949B6" w:rsidRPr="004A4732" w:rsidRDefault="00D949B6">
            <w:pPr>
              <w:jc w:val="center"/>
              <w:rPr>
                <w:rFonts w:ascii="Arial Narrow" w:eastAsia="Arial" w:hAnsi="Arial Narrow" w:cs="Arial"/>
                <w:b/>
                <w:sz w:val="20"/>
                <w:szCs w:val="20"/>
              </w:rPr>
            </w:pPr>
            <w:r w:rsidRPr="004A4732">
              <w:rPr>
                <w:rFonts w:ascii="Arial Narrow" w:eastAsia="Arial" w:hAnsi="Arial Narrow" w:cs="Arial"/>
                <w:b/>
                <w:sz w:val="20"/>
                <w:szCs w:val="20"/>
              </w:rPr>
              <w:t>18</w:t>
            </w:r>
          </w:p>
        </w:tc>
        <w:tc>
          <w:tcPr>
            <w:tcW w:w="326" w:type="dxa"/>
            <w:tcBorders>
              <w:top w:val="single" w:sz="4" w:space="0" w:color="auto"/>
              <w:left w:val="nil"/>
              <w:bottom w:val="double" w:sz="4" w:space="0" w:color="auto"/>
              <w:right w:val="nil"/>
            </w:tcBorders>
            <w:hideMark/>
          </w:tcPr>
          <w:p w14:paraId="1C0D924C"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P</w:t>
            </w:r>
          </w:p>
        </w:tc>
        <w:tc>
          <w:tcPr>
            <w:tcW w:w="1493" w:type="dxa"/>
            <w:tcBorders>
              <w:top w:val="single" w:sz="4" w:space="0" w:color="auto"/>
              <w:left w:val="nil"/>
              <w:bottom w:val="double" w:sz="4" w:space="0" w:color="auto"/>
              <w:right w:val="nil"/>
            </w:tcBorders>
            <w:hideMark/>
          </w:tcPr>
          <w:p w14:paraId="4FB21EFD"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466,428,323.26</w:t>
            </w:r>
          </w:p>
        </w:tc>
        <w:tc>
          <w:tcPr>
            <w:tcW w:w="326" w:type="dxa"/>
            <w:tcBorders>
              <w:top w:val="single" w:sz="4" w:space="0" w:color="auto"/>
              <w:left w:val="nil"/>
              <w:bottom w:val="double" w:sz="4" w:space="0" w:color="auto"/>
              <w:right w:val="nil"/>
            </w:tcBorders>
            <w:hideMark/>
          </w:tcPr>
          <w:p w14:paraId="7F5B9E48"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P</w:t>
            </w:r>
          </w:p>
        </w:tc>
        <w:tc>
          <w:tcPr>
            <w:tcW w:w="1650" w:type="dxa"/>
            <w:tcBorders>
              <w:top w:val="single" w:sz="4" w:space="0" w:color="auto"/>
              <w:left w:val="nil"/>
              <w:bottom w:val="double" w:sz="4" w:space="0" w:color="auto"/>
              <w:right w:val="nil"/>
            </w:tcBorders>
            <w:hideMark/>
          </w:tcPr>
          <w:p w14:paraId="78D43035"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10,109,229.65</w:t>
            </w:r>
          </w:p>
        </w:tc>
        <w:tc>
          <w:tcPr>
            <w:tcW w:w="326" w:type="dxa"/>
            <w:tcBorders>
              <w:top w:val="single" w:sz="4" w:space="0" w:color="auto"/>
              <w:left w:val="nil"/>
              <w:bottom w:val="double" w:sz="4" w:space="0" w:color="auto"/>
              <w:right w:val="nil"/>
            </w:tcBorders>
            <w:hideMark/>
          </w:tcPr>
          <w:p w14:paraId="7F4A4B6C" w14:textId="77777777" w:rsidR="00D949B6" w:rsidRPr="004A4732" w:rsidRDefault="00D949B6">
            <w:pPr>
              <w:jc w:val="right"/>
              <w:rPr>
                <w:rFonts w:ascii="Arial Narrow" w:eastAsia="Arial" w:hAnsi="Arial Narrow" w:cs="Arial"/>
                <w:b/>
                <w:sz w:val="20"/>
                <w:szCs w:val="20"/>
              </w:rPr>
            </w:pPr>
            <w:r w:rsidRPr="004A4732">
              <w:rPr>
                <w:rFonts w:ascii="Arial Narrow" w:eastAsia="Arial" w:hAnsi="Arial Narrow" w:cs="Arial"/>
                <w:b/>
                <w:sz w:val="20"/>
                <w:szCs w:val="20"/>
              </w:rPr>
              <w:t>P</w:t>
            </w:r>
          </w:p>
        </w:tc>
        <w:tc>
          <w:tcPr>
            <w:tcW w:w="1483" w:type="dxa"/>
            <w:tcBorders>
              <w:top w:val="single" w:sz="4" w:space="0" w:color="auto"/>
              <w:left w:val="nil"/>
              <w:bottom w:val="double" w:sz="4" w:space="0" w:color="auto"/>
              <w:right w:val="nil"/>
            </w:tcBorders>
            <w:hideMark/>
          </w:tcPr>
          <w:p w14:paraId="603C7D45" w14:textId="77777777" w:rsidR="00D949B6" w:rsidRPr="004A4732" w:rsidRDefault="00D949B6" w:rsidP="008555FE">
            <w:pPr>
              <w:ind w:right="-74"/>
              <w:jc w:val="right"/>
              <w:rPr>
                <w:rFonts w:ascii="Arial Narrow" w:eastAsia="Arial" w:hAnsi="Arial Narrow" w:cs="Arial"/>
                <w:b/>
                <w:sz w:val="20"/>
                <w:szCs w:val="20"/>
              </w:rPr>
            </w:pPr>
            <w:r w:rsidRPr="004A4732">
              <w:rPr>
                <w:rFonts w:ascii="Arial Narrow" w:eastAsia="Arial" w:hAnsi="Arial Narrow" w:cs="Arial"/>
                <w:b/>
                <w:sz w:val="20"/>
                <w:szCs w:val="20"/>
              </w:rPr>
              <w:t>456,319,093.61</w:t>
            </w:r>
          </w:p>
        </w:tc>
      </w:tr>
    </w:tbl>
    <w:p w14:paraId="62D8B908" w14:textId="77777777" w:rsidR="00D949B6" w:rsidRPr="004A4732" w:rsidRDefault="00D949B6" w:rsidP="00D949B6">
      <w:pPr>
        <w:tabs>
          <w:tab w:val="left" w:pos="2611"/>
        </w:tabs>
        <w:spacing w:before="12"/>
        <w:ind w:right="4"/>
        <w:jc w:val="both"/>
        <w:rPr>
          <w:rFonts w:ascii="Arial" w:eastAsia="Arial" w:hAnsi="Arial" w:cs="Arial"/>
          <w:sz w:val="22"/>
          <w:szCs w:val="22"/>
        </w:rPr>
      </w:pPr>
    </w:p>
    <w:p w14:paraId="2F3F55D4" w14:textId="5EB87C1D" w:rsidR="00D949B6" w:rsidRPr="004A4732" w:rsidRDefault="00D949B6" w:rsidP="00601778">
      <w:pPr>
        <w:pStyle w:val="ListParagraph"/>
        <w:numPr>
          <w:ilvl w:val="1"/>
          <w:numId w:val="45"/>
        </w:numPr>
        <w:ind w:left="1440" w:hanging="720"/>
      </w:pPr>
      <w:r w:rsidRPr="004A4732">
        <w:t xml:space="preserve">The withdrawal or rescission and termination of the concerned AACs were confirmed through </w:t>
      </w:r>
      <w:r w:rsidR="00951357" w:rsidRPr="004A4732">
        <w:t>BR</w:t>
      </w:r>
      <w:r w:rsidRPr="004A4732">
        <w:t>s. For the six AACs with approved voluntary withdrawal, the Board resolved the deduction of their outstanding liabilities, including taxes and other monetary obligations from their respective cash bond and the forfeiture of the 50% of their remaining cash bond in favor of PCSO as opportunity loss in accordance with Section 19.i(ii) of the 2020 RIRR for STL.</w:t>
      </w:r>
    </w:p>
    <w:p w14:paraId="2BCC6B67" w14:textId="77777777" w:rsidR="00D949B6" w:rsidRPr="004A4732" w:rsidRDefault="00D949B6" w:rsidP="00D949B6">
      <w:pPr>
        <w:pStyle w:val="ListParagraph"/>
        <w:ind w:left="1134" w:firstLine="0"/>
      </w:pPr>
    </w:p>
    <w:p w14:paraId="5C410989" w14:textId="77777777" w:rsidR="00D949B6" w:rsidRPr="004A4732" w:rsidRDefault="00D949B6" w:rsidP="00601778">
      <w:pPr>
        <w:pStyle w:val="ListParagraph"/>
        <w:numPr>
          <w:ilvl w:val="1"/>
          <w:numId w:val="45"/>
        </w:numPr>
        <w:ind w:left="1440" w:hanging="720"/>
      </w:pPr>
      <w:r w:rsidRPr="004A4732">
        <w:t>For the 12 terminated AACs which committed the major violations as enumerated in Section 26 of the RIRR for STL such as failure to fully and timely remit the PCSO share in the GMMRR; failure to secure the PCSO’s prior approval for any change in the ownership, members of the Board of the AAC, including changes in the place of business, transfer of ownership or any interest, directly or indirectly, to any person; misrepresentation and/or concealment of material facts and information in the STL application and supporting documents in order to influence the outcome or screening of the AAC, or any stage of the selection process either deliberately or inadvertently; and commission of three minor violations during the effectivity of the Agency Agreement, the Board resolved the deduction of their outstanding liabilities, including taxes and other monetary obligations from their respective cash bond and the forfeiture of the remaining cash bond.</w:t>
      </w:r>
    </w:p>
    <w:p w14:paraId="4617B2AC" w14:textId="77777777" w:rsidR="00D949B6" w:rsidRPr="004A4732" w:rsidRDefault="00D949B6" w:rsidP="00D949B6">
      <w:pPr>
        <w:pStyle w:val="ListParagraph"/>
        <w:ind w:left="1134" w:firstLine="0"/>
      </w:pPr>
    </w:p>
    <w:p w14:paraId="162E4B86" w14:textId="7BF6A3DD" w:rsidR="00D949B6" w:rsidRPr="004A4732" w:rsidRDefault="00D949B6" w:rsidP="00601778">
      <w:pPr>
        <w:pStyle w:val="ListParagraph"/>
        <w:numPr>
          <w:ilvl w:val="1"/>
          <w:numId w:val="45"/>
        </w:numPr>
        <w:ind w:left="1440" w:hanging="720"/>
        <w:rPr>
          <w:i/>
        </w:rPr>
      </w:pPr>
      <w:r w:rsidRPr="004A4732">
        <w:t xml:space="preserve">However, despite the confirmation of rescission and termination of Agency Agreement of the 18 AACs and the directives to forfeit their corresponding cash bond, the subject cash bonds were still not forfeited in compliance with the pertinent </w:t>
      </w:r>
      <w:r w:rsidR="00951357" w:rsidRPr="004A4732">
        <w:t>BR</w:t>
      </w:r>
      <w:r w:rsidRPr="004A4732">
        <w:t xml:space="preserve">s and Section </w:t>
      </w:r>
      <w:r w:rsidR="00B308A6" w:rsidRPr="004A4732">
        <w:t>19.i (</w:t>
      </w:r>
      <w:r w:rsidRPr="004A4732">
        <w:t xml:space="preserve">ii) and Section 26 of the 2020 RIRR for STL. Verification of the General Ledger for the STL Cash Bond </w:t>
      </w:r>
      <w:r w:rsidR="001D046E" w:rsidRPr="004A4732">
        <w:t>as at</w:t>
      </w:r>
      <w:r w:rsidRPr="004A4732">
        <w:t xml:space="preserve"> December 31, 2023 submitted by </w:t>
      </w:r>
      <w:r w:rsidR="006C5976" w:rsidRPr="004A4732">
        <w:t>Accounting and Budget Department (ABD)</w:t>
      </w:r>
      <w:r w:rsidRPr="004A4732">
        <w:t xml:space="preserve"> disclosed that the cash bond amounting to P456.319 million still remained in the trust fund book and has not yet been forfeited in favor of PCSO </w:t>
      </w:r>
      <w:r w:rsidRPr="004A4732">
        <w:rPr>
          <w:i/>
        </w:rPr>
        <w:t>(Annex C).</w:t>
      </w:r>
    </w:p>
    <w:p w14:paraId="091421C2" w14:textId="77777777" w:rsidR="00D949B6" w:rsidRPr="004A4732" w:rsidRDefault="00D949B6" w:rsidP="00D949B6">
      <w:pPr>
        <w:ind w:firstLine="720"/>
        <w:jc w:val="both"/>
        <w:rPr>
          <w:rFonts w:ascii="Arial" w:eastAsia="Arial" w:hAnsi="Arial" w:cs="Arial"/>
          <w:i/>
          <w:sz w:val="22"/>
          <w:szCs w:val="22"/>
        </w:rPr>
      </w:pPr>
    </w:p>
    <w:p w14:paraId="645FCD4A" w14:textId="4C615BE3" w:rsidR="00D949B6" w:rsidRPr="004A4732" w:rsidRDefault="00D949B6" w:rsidP="00601778">
      <w:pPr>
        <w:pStyle w:val="ListParagraph"/>
        <w:numPr>
          <w:ilvl w:val="1"/>
          <w:numId w:val="45"/>
        </w:numPr>
        <w:ind w:left="1440" w:hanging="720"/>
      </w:pPr>
      <w:r w:rsidRPr="004A4732">
        <w:t xml:space="preserve">Inquiry with ABD personnel disclosed that the charging of the liabilities to cash bond and the forfeiture of the cash bond did not take place since they did not receive any recommendation from the Branch Operations Sector (BOS).  Based on the records and as per interview with ABD and BOS personnel, the charging of the AACs’ liabilities to cash bond and the processing of the cash bond forfeitures, as approved by virtue of </w:t>
      </w:r>
      <w:r w:rsidR="00951357" w:rsidRPr="004A4732">
        <w:t>BR</w:t>
      </w:r>
      <w:r w:rsidRPr="004A4732">
        <w:t xml:space="preserve">s, emanates from the recommendation of BOS. Thereafter, ABD will forward the recommendation to the Treasury Department </w:t>
      </w:r>
      <w:r w:rsidR="006A3E8F" w:rsidRPr="004A4732">
        <w:t xml:space="preserve">(TD) </w:t>
      </w:r>
      <w:r w:rsidRPr="004A4732">
        <w:t xml:space="preserve">for the transfer of funds. After the transfer, ABD will record the charging of the liabilities to cash bond and the cash bond forfeitures in the books of accounts. However, it was disclosed that there were no procedural guidelines as to the implementation of the forgoing which caused (1) longer lead time from </w:t>
      </w:r>
      <w:r w:rsidRPr="004A4732">
        <w:rPr>
          <w:i/>
        </w:rPr>
        <w:t>the confirmation of charges to cash bond and the forfeitures of cash bond</w:t>
      </w:r>
      <w:r w:rsidRPr="004A4732">
        <w:t xml:space="preserve"> to the </w:t>
      </w:r>
      <w:r w:rsidRPr="004A4732">
        <w:rPr>
          <w:i/>
        </w:rPr>
        <w:t>transfer of cash from trust fund to PCSO accounts</w:t>
      </w:r>
      <w:r w:rsidRPr="004A4732">
        <w:t xml:space="preserve"> </w:t>
      </w:r>
      <w:r w:rsidRPr="004A4732">
        <w:rPr>
          <w:i/>
        </w:rPr>
        <w:t>and the recording of the same in the books of accounts</w:t>
      </w:r>
      <w:r w:rsidRPr="004A4732">
        <w:t>; and (2) the accumulation of outstanding liabilities to be charged to cash bond, as well as, the cash bond to be forfeited.</w:t>
      </w:r>
    </w:p>
    <w:p w14:paraId="4A538A77" w14:textId="77777777" w:rsidR="00D949B6" w:rsidRPr="004A4732" w:rsidRDefault="00D949B6" w:rsidP="00D949B6">
      <w:pPr>
        <w:ind w:firstLine="720"/>
        <w:jc w:val="both"/>
        <w:rPr>
          <w:rFonts w:ascii="Arial" w:eastAsia="Arial" w:hAnsi="Arial" w:cs="Arial"/>
          <w:sz w:val="22"/>
          <w:szCs w:val="22"/>
        </w:rPr>
      </w:pPr>
    </w:p>
    <w:p w14:paraId="01F3D75E" w14:textId="2D7EDD56" w:rsidR="00D949B6" w:rsidRPr="004A4732" w:rsidRDefault="00D949B6" w:rsidP="00601778">
      <w:pPr>
        <w:pStyle w:val="ListParagraph"/>
        <w:numPr>
          <w:ilvl w:val="1"/>
          <w:numId w:val="45"/>
        </w:numPr>
        <w:ind w:left="1440" w:hanging="720"/>
      </w:pPr>
      <w:r w:rsidRPr="004A4732">
        <w:t xml:space="preserve">It was noted that </w:t>
      </w:r>
      <w:r w:rsidR="001D046E" w:rsidRPr="004A4732">
        <w:t>as at</w:t>
      </w:r>
      <w:r w:rsidRPr="004A4732">
        <w:t xml:space="preserve"> March 31, 2024, the charging of the recorded outstanding liabilities of 55 AACs totaling P391.050 million against their respective cash bond has been pending for 40 days to 820 days from the required date of remittance </w:t>
      </w:r>
      <w:r w:rsidRPr="004A4732">
        <w:rPr>
          <w:i/>
        </w:rPr>
        <w:t>(Annex D)</w:t>
      </w:r>
      <w:r w:rsidRPr="004A4732">
        <w:t xml:space="preserve">. Likewise, the processing of cash bond forfeiture of the 18 AACs totaling P456.319 million had been pending for 172 days to 639 days </w:t>
      </w:r>
      <w:r w:rsidRPr="004A4732">
        <w:rPr>
          <w:i/>
        </w:rPr>
        <w:t xml:space="preserve">(Annex E) </w:t>
      </w:r>
      <w:r w:rsidRPr="004A4732">
        <w:t xml:space="preserve">from the date of the confirmation of the termination through </w:t>
      </w:r>
      <w:r w:rsidR="00951357" w:rsidRPr="004A4732">
        <w:t>BR</w:t>
      </w:r>
      <w:r w:rsidRPr="004A4732">
        <w:t>s.  Consequently, the failure of the PCSO to charge the outstanding liabilities of the 55 AACs totaling P391.050 million against their respective cash bond and the failure to forfeit the cash bond of 18 AACs totaling P456.319 million have made the fund idle for the long period and deprived the PCSO of additional funds totaling P847.369 million that could be used in its operations (Annex F).</w:t>
      </w:r>
    </w:p>
    <w:p w14:paraId="0299E65A" w14:textId="77777777" w:rsidR="00D949B6" w:rsidRPr="004A4732" w:rsidRDefault="00D949B6" w:rsidP="00D949B6">
      <w:pPr>
        <w:jc w:val="both"/>
        <w:rPr>
          <w:rFonts w:ascii="Arial" w:eastAsia="Arial" w:hAnsi="Arial" w:cs="Arial"/>
          <w:sz w:val="22"/>
          <w:szCs w:val="22"/>
        </w:rPr>
      </w:pPr>
    </w:p>
    <w:p w14:paraId="6526BCD3" w14:textId="77777777" w:rsidR="00D949B6" w:rsidRPr="004A4732" w:rsidRDefault="00D949B6" w:rsidP="00601778">
      <w:pPr>
        <w:pStyle w:val="ListParagraph"/>
        <w:numPr>
          <w:ilvl w:val="1"/>
          <w:numId w:val="45"/>
        </w:numPr>
        <w:ind w:left="1440" w:hanging="720"/>
        <w:rPr>
          <w:i/>
        </w:rPr>
      </w:pPr>
      <w:r w:rsidRPr="004A4732">
        <w:t xml:space="preserve">Likewise, the failure of PCSO to charge the outstanding liabilities of </w:t>
      </w:r>
      <w:r w:rsidR="00B15353" w:rsidRPr="004A4732">
        <w:t xml:space="preserve">55 </w:t>
      </w:r>
      <w:r w:rsidRPr="004A4732">
        <w:t xml:space="preserve">AACs against their cash bond balances and the non-forfeiture of the cash bond of 18 AACs resulted in the </w:t>
      </w:r>
      <w:r w:rsidR="0002116B" w:rsidRPr="004A4732">
        <w:rPr>
          <w:shd w:val="clear" w:color="auto" w:fill="FFFFFF"/>
        </w:rPr>
        <w:t>overstatement of Guaranty Security Deposits Payable-Cash Bond-STL, Accounts receivable-STL and Other Deposits – Lotto/Keno/STL Cash Bond account by  P847.369 million, P391.050 million and P847.369 million, respectively, and</w:t>
      </w:r>
      <w:r w:rsidR="0002116B" w:rsidRPr="004A4732">
        <w:t xml:space="preserve"> understatement of Cash in Bank account and Other Business Income – Operating Fund – STL/Retained Earnings account by P847.369 million and P456.319 million, respectively</w:t>
      </w:r>
      <w:r w:rsidRPr="004A4732">
        <w:t>.</w:t>
      </w:r>
    </w:p>
    <w:p w14:paraId="1A26C8FC" w14:textId="77777777" w:rsidR="00D949B6" w:rsidRPr="004A4732" w:rsidRDefault="00D949B6" w:rsidP="00D949B6">
      <w:pPr>
        <w:jc w:val="both"/>
        <w:rPr>
          <w:rFonts w:ascii="Arial" w:eastAsia="Arial" w:hAnsi="Arial" w:cs="Arial"/>
          <w:sz w:val="22"/>
          <w:szCs w:val="22"/>
        </w:rPr>
      </w:pPr>
    </w:p>
    <w:p w14:paraId="5CF931AE" w14:textId="77777777" w:rsidR="00D949B6" w:rsidRPr="004A4732" w:rsidRDefault="008555FE" w:rsidP="00601778">
      <w:pPr>
        <w:pStyle w:val="ListParagraph"/>
        <w:numPr>
          <w:ilvl w:val="1"/>
          <w:numId w:val="45"/>
        </w:numPr>
        <w:ind w:left="1440" w:hanging="720"/>
        <w:rPr>
          <w:b/>
        </w:rPr>
      </w:pPr>
      <w:r w:rsidRPr="004A4732">
        <w:rPr>
          <w:b/>
        </w:rPr>
        <w:t>W</w:t>
      </w:r>
      <w:r w:rsidR="00D949B6" w:rsidRPr="004A4732">
        <w:rPr>
          <w:b/>
        </w:rPr>
        <w:t>e recommend</w:t>
      </w:r>
      <w:r w:rsidRPr="004A4732">
        <w:rPr>
          <w:b/>
        </w:rPr>
        <w:t>ed</w:t>
      </w:r>
      <w:r w:rsidR="00D949B6" w:rsidRPr="004A4732">
        <w:rPr>
          <w:b/>
        </w:rPr>
        <w:t xml:space="preserve"> </w:t>
      </w:r>
      <w:r w:rsidR="00C91154" w:rsidRPr="004A4732">
        <w:rPr>
          <w:b/>
        </w:rPr>
        <w:t xml:space="preserve">and </w:t>
      </w:r>
      <w:r w:rsidR="00D949B6" w:rsidRPr="004A4732">
        <w:rPr>
          <w:b/>
        </w:rPr>
        <w:t>Management</w:t>
      </w:r>
      <w:r w:rsidR="00C91154" w:rsidRPr="004A4732">
        <w:rPr>
          <w:b/>
        </w:rPr>
        <w:t xml:space="preserve"> agreed</w:t>
      </w:r>
      <w:r w:rsidR="00D949B6" w:rsidRPr="004A4732">
        <w:rPr>
          <w:b/>
        </w:rPr>
        <w:t xml:space="preserve"> to:</w:t>
      </w:r>
    </w:p>
    <w:p w14:paraId="5EF3BAA6" w14:textId="77777777" w:rsidR="00D949B6" w:rsidRPr="004A4732" w:rsidRDefault="00D949B6" w:rsidP="00D949B6">
      <w:pPr>
        <w:jc w:val="both"/>
        <w:rPr>
          <w:rFonts w:ascii="Arial" w:eastAsia="Arial" w:hAnsi="Arial" w:cs="Arial"/>
          <w:b/>
          <w:sz w:val="22"/>
          <w:szCs w:val="22"/>
        </w:rPr>
      </w:pPr>
    </w:p>
    <w:p w14:paraId="474C555C" w14:textId="50B6762B" w:rsidR="000F7548" w:rsidRPr="004A4732" w:rsidRDefault="000F7548" w:rsidP="000F7548">
      <w:pPr>
        <w:pStyle w:val="ListParagraph"/>
        <w:numPr>
          <w:ilvl w:val="1"/>
          <w:numId w:val="15"/>
        </w:numPr>
        <w:tabs>
          <w:tab w:val="left" w:pos="2611"/>
        </w:tabs>
        <w:ind w:left="2160" w:right="4" w:hanging="720"/>
        <w:rPr>
          <w:b/>
        </w:rPr>
      </w:pPr>
      <w:r w:rsidRPr="004A4732">
        <w:rPr>
          <w:b/>
        </w:rPr>
        <w:t xml:space="preserve">Direct the ABD to prepare the necessary entries to correct the </w:t>
      </w:r>
      <w:r w:rsidRPr="004A4732">
        <w:rPr>
          <w:b/>
          <w:shd w:val="clear" w:color="auto" w:fill="FFFFFF"/>
        </w:rPr>
        <w:t>overstatement of Guaranty Security Deposits Payable-Cash Bond-STL, Accounts receivable-STL and Other Deposits – Lotto/Keno/STL Cash Bond account by P847.369 million, P391.050 million and P847.369 million, respectively, and</w:t>
      </w:r>
      <w:r w:rsidRPr="004A4732">
        <w:rPr>
          <w:b/>
        </w:rPr>
        <w:t xml:space="preserve"> understate</w:t>
      </w:r>
      <w:r w:rsidR="00021C2F">
        <w:rPr>
          <w:b/>
        </w:rPr>
        <w:t>ment of Cash in Bank account,</w:t>
      </w:r>
      <w:r w:rsidRPr="004A4732">
        <w:rPr>
          <w:b/>
        </w:rPr>
        <w:t xml:space="preserve"> Other Business I</w:t>
      </w:r>
      <w:r w:rsidR="00021C2F">
        <w:rPr>
          <w:b/>
        </w:rPr>
        <w:t xml:space="preserve">ncome – Operating Fund – STL and </w:t>
      </w:r>
      <w:r w:rsidRPr="004A4732">
        <w:rPr>
          <w:b/>
        </w:rPr>
        <w:t>Retained Earnings account by P847.369 million</w:t>
      </w:r>
      <w:r w:rsidR="00021C2F">
        <w:rPr>
          <w:b/>
        </w:rPr>
        <w:t>,</w:t>
      </w:r>
      <w:r w:rsidRPr="004A4732">
        <w:rPr>
          <w:b/>
        </w:rPr>
        <w:t xml:space="preserve"> </w:t>
      </w:r>
      <w:r w:rsidR="00021C2F" w:rsidRPr="004A4732">
        <w:rPr>
          <w:b/>
        </w:rPr>
        <w:t>P456.319 million</w:t>
      </w:r>
      <w:r w:rsidR="00021C2F">
        <w:rPr>
          <w:b/>
        </w:rPr>
        <w:t>,</w:t>
      </w:r>
      <w:r w:rsidR="00021C2F" w:rsidRPr="004A4732">
        <w:rPr>
          <w:b/>
        </w:rPr>
        <w:t xml:space="preserve"> </w:t>
      </w:r>
      <w:r w:rsidRPr="004A4732">
        <w:rPr>
          <w:b/>
        </w:rPr>
        <w:t>and P456.319 million, respectively;</w:t>
      </w:r>
    </w:p>
    <w:p w14:paraId="56738935" w14:textId="77777777" w:rsidR="000F7548" w:rsidRPr="004A4732" w:rsidRDefault="000F7548" w:rsidP="000F7548">
      <w:pPr>
        <w:pStyle w:val="ListParagraph"/>
        <w:tabs>
          <w:tab w:val="left" w:pos="2611"/>
        </w:tabs>
        <w:ind w:left="2160" w:right="4" w:firstLine="0"/>
        <w:rPr>
          <w:b/>
        </w:rPr>
      </w:pPr>
    </w:p>
    <w:p w14:paraId="2963877A" w14:textId="77777777" w:rsidR="000F7548" w:rsidRPr="004A4732" w:rsidRDefault="000F7548" w:rsidP="000F7548">
      <w:pPr>
        <w:pStyle w:val="ListParagraph"/>
        <w:numPr>
          <w:ilvl w:val="1"/>
          <w:numId w:val="15"/>
        </w:numPr>
        <w:tabs>
          <w:tab w:val="left" w:pos="2611"/>
        </w:tabs>
        <w:ind w:left="2160" w:right="4" w:hanging="720"/>
        <w:rPr>
          <w:b/>
        </w:rPr>
      </w:pPr>
      <w:r w:rsidRPr="004A4732">
        <w:rPr>
          <w:b/>
        </w:rPr>
        <w:t>Charge the outstanding liabilities of the 55 AACs in the amount of P391.050 million against their respective cash bond and process the cash bond forfeiture of the 18 terminated AACs in the amount of P465.319 million, or a total of P847.369 million;</w:t>
      </w:r>
    </w:p>
    <w:p w14:paraId="6A512943" w14:textId="77777777" w:rsidR="000F7548" w:rsidRPr="004A4732" w:rsidRDefault="000F7548" w:rsidP="000F7548">
      <w:pPr>
        <w:pStyle w:val="ListParagraph"/>
        <w:tabs>
          <w:tab w:val="left" w:pos="2611"/>
        </w:tabs>
        <w:ind w:left="2160" w:right="4" w:firstLine="0"/>
        <w:rPr>
          <w:b/>
        </w:rPr>
      </w:pPr>
    </w:p>
    <w:p w14:paraId="46A8D64B" w14:textId="76FE0315" w:rsidR="00D949B6" w:rsidRPr="004A4732" w:rsidRDefault="008555FE" w:rsidP="000F7548">
      <w:pPr>
        <w:pStyle w:val="ListParagraph"/>
        <w:numPr>
          <w:ilvl w:val="1"/>
          <w:numId w:val="15"/>
        </w:numPr>
        <w:tabs>
          <w:tab w:val="left" w:pos="2611"/>
        </w:tabs>
        <w:ind w:left="2160" w:right="4" w:hanging="720"/>
        <w:rPr>
          <w:b/>
        </w:rPr>
      </w:pPr>
      <w:r w:rsidRPr="004A4732">
        <w:rPr>
          <w:b/>
        </w:rPr>
        <w:t>P</w:t>
      </w:r>
      <w:r w:rsidR="00D949B6" w:rsidRPr="004A4732">
        <w:rPr>
          <w:b/>
        </w:rPr>
        <w:t xml:space="preserve">rovide a guideline/policy in implementing the charging of liabilities against AACs’ cash bond, as well as, the forfeiture of their cash bond in line with Sections 15.d(ii), 19.i(ii) and </w:t>
      </w:r>
      <w:r w:rsidR="00CE04F5" w:rsidRPr="004A4732">
        <w:rPr>
          <w:b/>
        </w:rPr>
        <w:t>Paragraph</w:t>
      </w:r>
      <w:r w:rsidR="00D949B6" w:rsidRPr="004A4732">
        <w:rPr>
          <w:b/>
        </w:rPr>
        <w:t xml:space="preserve"> 2(b) Section 26 of the 2020 RIRR for STL, with timelines for each procedure to meet the purpose of the cash bond as performance security;</w:t>
      </w:r>
    </w:p>
    <w:p w14:paraId="5631C4C0" w14:textId="77777777" w:rsidR="000F7548" w:rsidRPr="004A4732" w:rsidRDefault="000F7548" w:rsidP="000F7548">
      <w:pPr>
        <w:pStyle w:val="ListParagraph"/>
        <w:tabs>
          <w:tab w:val="left" w:pos="2611"/>
        </w:tabs>
        <w:ind w:left="2160" w:right="4" w:firstLine="0"/>
        <w:rPr>
          <w:b/>
        </w:rPr>
      </w:pPr>
    </w:p>
    <w:p w14:paraId="4E55DADB" w14:textId="77777777" w:rsidR="00D949B6" w:rsidRPr="004A4732" w:rsidRDefault="008555FE" w:rsidP="000F7548">
      <w:pPr>
        <w:pStyle w:val="ListParagraph"/>
        <w:numPr>
          <w:ilvl w:val="1"/>
          <w:numId w:val="15"/>
        </w:numPr>
        <w:tabs>
          <w:tab w:val="left" w:pos="2611"/>
        </w:tabs>
        <w:ind w:left="2160" w:right="4" w:hanging="720"/>
        <w:rPr>
          <w:b/>
        </w:rPr>
      </w:pPr>
      <w:r w:rsidRPr="004A4732">
        <w:rPr>
          <w:b/>
        </w:rPr>
        <w:t>D</w:t>
      </w:r>
      <w:r w:rsidR="00D949B6" w:rsidRPr="004A4732">
        <w:rPr>
          <w:b/>
        </w:rPr>
        <w:t>emand the immediate collection of the remaining liabilities from the terminated AAC amounting P121.556 million that can no longer be covered by its cash bond;</w:t>
      </w:r>
      <w:r w:rsidR="000F7548" w:rsidRPr="004A4732">
        <w:rPr>
          <w:b/>
        </w:rPr>
        <w:t xml:space="preserve"> and</w:t>
      </w:r>
    </w:p>
    <w:p w14:paraId="4EB9ECFB" w14:textId="77777777" w:rsidR="00D949B6" w:rsidRPr="004A4732" w:rsidRDefault="00D949B6" w:rsidP="000F7548">
      <w:pPr>
        <w:rPr>
          <w:b/>
        </w:rPr>
      </w:pPr>
    </w:p>
    <w:p w14:paraId="4DC548D4" w14:textId="09C92A7A" w:rsidR="00D949B6" w:rsidRPr="004A4732" w:rsidRDefault="008555FE" w:rsidP="00BB28D3">
      <w:pPr>
        <w:pStyle w:val="ListParagraph"/>
        <w:widowControl/>
        <w:numPr>
          <w:ilvl w:val="1"/>
          <w:numId w:val="15"/>
        </w:numPr>
        <w:tabs>
          <w:tab w:val="left" w:pos="2611"/>
        </w:tabs>
        <w:ind w:left="2160" w:hanging="720"/>
        <w:rPr>
          <w:b/>
        </w:rPr>
      </w:pPr>
      <w:r w:rsidRPr="004A4732">
        <w:rPr>
          <w:b/>
        </w:rPr>
        <w:t>E</w:t>
      </w:r>
      <w:r w:rsidR="00D949B6" w:rsidRPr="004A4732">
        <w:rPr>
          <w:b/>
        </w:rPr>
        <w:t xml:space="preserve">nsure the strict compliance with Sections </w:t>
      </w:r>
      <w:r w:rsidRPr="004A4732">
        <w:rPr>
          <w:b/>
        </w:rPr>
        <w:t>15.d (</w:t>
      </w:r>
      <w:r w:rsidR="00D949B6" w:rsidRPr="004A4732">
        <w:rPr>
          <w:b/>
        </w:rPr>
        <w:t xml:space="preserve">ii) and </w:t>
      </w:r>
      <w:r w:rsidRPr="004A4732">
        <w:rPr>
          <w:b/>
        </w:rPr>
        <w:t>19.i (</w:t>
      </w:r>
      <w:r w:rsidR="00D949B6" w:rsidRPr="004A4732">
        <w:rPr>
          <w:b/>
        </w:rPr>
        <w:t xml:space="preserve">ii) and </w:t>
      </w:r>
      <w:r w:rsidR="00CE04F5" w:rsidRPr="004A4732">
        <w:rPr>
          <w:b/>
        </w:rPr>
        <w:t>Paragraph</w:t>
      </w:r>
      <w:r w:rsidR="00D949B6" w:rsidRPr="004A4732">
        <w:rPr>
          <w:b/>
        </w:rPr>
        <w:t xml:space="preserve"> 2(b) Section 26 of the 2020 RIRR for STL on the charging of AACs liabilities against their respective cash bond and the forfeitures of cash bond to protect the interest of PCSO.</w:t>
      </w:r>
    </w:p>
    <w:p w14:paraId="2487B938" w14:textId="77777777" w:rsidR="008555FE" w:rsidRPr="004A4732" w:rsidRDefault="008555FE" w:rsidP="008555FE">
      <w:pPr>
        <w:pStyle w:val="ListParagraph"/>
        <w:tabs>
          <w:tab w:val="left" w:pos="2611"/>
        </w:tabs>
        <w:spacing w:before="12"/>
        <w:ind w:left="2160" w:right="4" w:firstLine="0"/>
        <w:rPr>
          <w:b/>
        </w:rPr>
      </w:pPr>
    </w:p>
    <w:p w14:paraId="05D968C6" w14:textId="77777777" w:rsidR="00D949B6" w:rsidRPr="004A4732" w:rsidRDefault="00251A73" w:rsidP="00601778">
      <w:pPr>
        <w:pStyle w:val="ListParagraph"/>
        <w:numPr>
          <w:ilvl w:val="1"/>
          <w:numId w:val="45"/>
        </w:numPr>
        <w:ind w:left="1440" w:hanging="720"/>
      </w:pPr>
      <w:r w:rsidRPr="004A4732">
        <w:t>The Management informed</w:t>
      </w:r>
      <w:r w:rsidR="00D949B6" w:rsidRPr="004A4732">
        <w:t xml:space="preserve"> </w:t>
      </w:r>
      <w:r w:rsidRPr="004A4732">
        <w:t xml:space="preserve">that BOS </w:t>
      </w:r>
      <w:r w:rsidR="00D949B6" w:rsidRPr="004A4732">
        <w:t xml:space="preserve">in coordination with the ABD, is in the process of crafting the procedural guidelines for the forfeiture of cash bond.  Also, the Management agreed that they shall include timelines for each procedure to ensure the propriety and timeliness in the processing and booking of transaction and to protect the interest of PCSO. </w:t>
      </w:r>
      <w:r w:rsidR="003922BA" w:rsidRPr="004A4732">
        <w:t>Mean</w:t>
      </w:r>
      <w:r w:rsidR="00D949B6" w:rsidRPr="004A4732">
        <w:t>while</w:t>
      </w:r>
      <w:r w:rsidR="003922BA" w:rsidRPr="004A4732">
        <w:t>,</w:t>
      </w:r>
      <w:r w:rsidR="00D949B6" w:rsidRPr="004A4732">
        <w:t xml:space="preserve"> </w:t>
      </w:r>
      <w:r w:rsidR="003922BA" w:rsidRPr="004A4732">
        <w:t>PCSO shall</w:t>
      </w:r>
      <w:r w:rsidR="00D949B6" w:rsidRPr="004A4732">
        <w:t xml:space="preserve"> implement the current practiced </w:t>
      </w:r>
      <w:r w:rsidR="00D417F7" w:rsidRPr="004A4732">
        <w:t>of</w:t>
      </w:r>
      <w:r w:rsidR="00D949B6" w:rsidRPr="004A4732">
        <w:t xml:space="preserve"> BOS a</w:t>
      </w:r>
      <w:r w:rsidR="00D06132" w:rsidRPr="004A4732">
        <w:t>nd ABD</w:t>
      </w:r>
      <w:r w:rsidR="003922BA" w:rsidRPr="004A4732">
        <w:t xml:space="preserve"> while the standard procedure is being crafted</w:t>
      </w:r>
      <w:r w:rsidR="00D06132" w:rsidRPr="004A4732">
        <w:t xml:space="preserve">. Further, </w:t>
      </w:r>
      <w:r w:rsidRPr="004A4732">
        <w:t>BOS and ABD will</w:t>
      </w:r>
      <w:r w:rsidR="00D949B6" w:rsidRPr="004A4732">
        <w:t xml:space="preserve"> exercise extra caution in monitoring the accounts to ensure shortened lead time and avoid accumulation of outstanding liabilities of the AACs.</w:t>
      </w:r>
    </w:p>
    <w:p w14:paraId="009515BA" w14:textId="77777777" w:rsidR="00D949B6" w:rsidRPr="004A4732" w:rsidRDefault="00D949B6" w:rsidP="00D949B6">
      <w:pPr>
        <w:pStyle w:val="ListParagraph"/>
        <w:ind w:left="1134" w:firstLine="0"/>
      </w:pPr>
    </w:p>
    <w:p w14:paraId="726F30F9" w14:textId="77777777" w:rsidR="00D949B6" w:rsidRPr="004A4732" w:rsidRDefault="00D949B6" w:rsidP="00601778">
      <w:pPr>
        <w:pStyle w:val="ListParagraph"/>
        <w:numPr>
          <w:ilvl w:val="1"/>
          <w:numId w:val="45"/>
        </w:numPr>
        <w:ind w:left="1440" w:hanging="720"/>
      </w:pPr>
      <w:r w:rsidRPr="004A4732">
        <w:t>The</w:t>
      </w:r>
      <w:r w:rsidR="00D06132" w:rsidRPr="004A4732">
        <w:t xml:space="preserve"> Management explained that</w:t>
      </w:r>
      <w:r w:rsidRPr="004A4732">
        <w:t xml:space="preserve"> </w:t>
      </w:r>
      <w:r w:rsidR="00497B0D" w:rsidRPr="004A4732">
        <w:t xml:space="preserve">the </w:t>
      </w:r>
      <w:r w:rsidRPr="004A4732">
        <w:t>outstanding</w:t>
      </w:r>
      <w:r w:rsidR="00D06132" w:rsidRPr="004A4732">
        <w:t xml:space="preserve"> liabilities of the 55</w:t>
      </w:r>
      <w:r w:rsidRPr="004A4732">
        <w:t xml:space="preserve"> AACs were not yet charged against their respective cash bonds, </w:t>
      </w:r>
      <w:r w:rsidR="00497B0D" w:rsidRPr="004A4732">
        <w:t>as</w:t>
      </w:r>
      <w:r w:rsidRPr="004A4732">
        <w:t xml:space="preserve"> the BOS and ABD is</w:t>
      </w:r>
      <w:r w:rsidR="00497B0D" w:rsidRPr="004A4732">
        <w:t xml:space="preserve"> still</w:t>
      </w:r>
      <w:r w:rsidRPr="004A4732">
        <w:t xml:space="preserve"> verifying</w:t>
      </w:r>
      <w:r w:rsidR="00992669" w:rsidRPr="004A4732">
        <w:t xml:space="preserve"> and reconciling</w:t>
      </w:r>
      <w:r w:rsidRPr="004A4732">
        <w:t xml:space="preserve"> the amounts</w:t>
      </w:r>
      <w:r w:rsidR="00992669" w:rsidRPr="004A4732">
        <w:t>.</w:t>
      </w:r>
    </w:p>
    <w:p w14:paraId="2EB6A756" w14:textId="77777777" w:rsidR="00D949B6" w:rsidRPr="004A4732" w:rsidRDefault="00D949B6" w:rsidP="00D949B6">
      <w:pPr>
        <w:pStyle w:val="ListParagraph"/>
      </w:pPr>
    </w:p>
    <w:p w14:paraId="303E5C65" w14:textId="77777777" w:rsidR="00D949B6" w:rsidRPr="004A4732" w:rsidRDefault="00D949B6" w:rsidP="00601778">
      <w:pPr>
        <w:pStyle w:val="ListParagraph"/>
        <w:numPr>
          <w:ilvl w:val="1"/>
          <w:numId w:val="45"/>
        </w:numPr>
        <w:ind w:left="1440" w:hanging="720"/>
      </w:pPr>
      <w:r w:rsidRPr="004A4732">
        <w:t>Further, BOS has already coordinated with ABD and agreed to process the cash bond forfeiture of the AACs who withdrew from Agency Agreement and terminated AACs committing major violations.  Based on the status report submitted</w:t>
      </w:r>
      <w:r w:rsidR="007408AD" w:rsidRPr="004A4732">
        <w:t xml:space="preserve"> by BOS</w:t>
      </w:r>
      <w:r w:rsidRPr="004A4732">
        <w:t>, there were cash bond that were already confirmed to be forfeited by BOS and ABD and there were also cash bond that were not yet forfeited and still for reconciliation. Likewise, ABD</w:t>
      </w:r>
      <w:r w:rsidR="0045523E" w:rsidRPr="004A4732">
        <w:t xml:space="preserve"> informed that they</w:t>
      </w:r>
      <w:r w:rsidRPr="004A4732">
        <w:t xml:space="preserve"> shall prepare the necessary entries to correct the misstatements once the BOS endorsed the said accounts for forfeiture.</w:t>
      </w:r>
    </w:p>
    <w:p w14:paraId="636B5379" w14:textId="77777777" w:rsidR="00D949B6" w:rsidRPr="004A4732" w:rsidRDefault="00D949B6" w:rsidP="00D949B6">
      <w:pPr>
        <w:pStyle w:val="ListParagraph"/>
        <w:ind w:left="1134" w:firstLine="0"/>
      </w:pPr>
    </w:p>
    <w:p w14:paraId="276E3F6C" w14:textId="77777777" w:rsidR="00D949B6" w:rsidRPr="004A4732" w:rsidRDefault="0045523E" w:rsidP="00601778">
      <w:pPr>
        <w:pStyle w:val="ListParagraph"/>
        <w:numPr>
          <w:ilvl w:val="1"/>
          <w:numId w:val="45"/>
        </w:numPr>
        <w:ind w:left="1440" w:hanging="720"/>
      </w:pPr>
      <w:r w:rsidRPr="004A4732">
        <w:t>Also, the Management explained that</w:t>
      </w:r>
      <w:r w:rsidR="00D949B6" w:rsidRPr="004A4732">
        <w:t xml:space="preserve"> the remaining liabilities of P121.556 million, after considering the cash bond, was already endorsed by the BOS to the Legal Department for collection.  However, adjustments were made on the amount of cash bond of the said AAC last May 2024 due to the interchanged recording of the cash bond on two of its branches amounting to P72.340 million. As a result, the new remaining liability shall only be P59.103 million.</w:t>
      </w:r>
    </w:p>
    <w:p w14:paraId="4B83CC61" w14:textId="77777777" w:rsidR="00D949B6" w:rsidRPr="004A4732" w:rsidRDefault="00D949B6" w:rsidP="00D949B6">
      <w:pPr>
        <w:pStyle w:val="ListParagraph"/>
        <w:ind w:left="1134" w:firstLine="0"/>
      </w:pPr>
    </w:p>
    <w:p w14:paraId="1A447D48" w14:textId="056F48E4" w:rsidR="00D949B6" w:rsidRPr="004A4732" w:rsidRDefault="00D949B6" w:rsidP="00601778">
      <w:pPr>
        <w:pStyle w:val="ListParagraph"/>
        <w:numPr>
          <w:ilvl w:val="1"/>
          <w:numId w:val="45"/>
        </w:numPr>
        <w:ind w:left="1440" w:hanging="720"/>
        <w:rPr>
          <w:b/>
          <w:i/>
        </w:rPr>
      </w:pPr>
      <w:r w:rsidRPr="004A4732">
        <w:t xml:space="preserve">Moreover, the PCSO shall strictly adhere with the provisions of Sec. </w:t>
      </w:r>
      <w:r w:rsidR="008555FE" w:rsidRPr="004A4732">
        <w:t>15.d (</w:t>
      </w:r>
      <w:r w:rsidRPr="004A4732">
        <w:t xml:space="preserve">ii) and 19(ii) and </w:t>
      </w:r>
      <w:r w:rsidR="00FD2971" w:rsidRPr="004A4732">
        <w:t>Paragraph</w:t>
      </w:r>
      <w:r w:rsidRPr="004A4732">
        <w:t xml:space="preserve"> 2(b) Section 26 of the 2020 RIRR for STL. </w:t>
      </w:r>
    </w:p>
    <w:p w14:paraId="5086F70A" w14:textId="77777777" w:rsidR="00D949B6" w:rsidRPr="004A4732" w:rsidRDefault="00D949B6" w:rsidP="00D949B6">
      <w:pPr>
        <w:pStyle w:val="ListParagraph"/>
      </w:pPr>
    </w:p>
    <w:p w14:paraId="64C02A33" w14:textId="77777777" w:rsidR="00D949B6" w:rsidRPr="004A4732" w:rsidRDefault="00D949B6" w:rsidP="00601778">
      <w:pPr>
        <w:pStyle w:val="ListParagraph"/>
        <w:numPr>
          <w:ilvl w:val="1"/>
          <w:numId w:val="45"/>
        </w:numPr>
        <w:ind w:left="1440" w:hanging="720"/>
      </w:pPr>
      <w:r w:rsidRPr="004A4732">
        <w:t>As rejoinder, t</w:t>
      </w:r>
      <w:r w:rsidRPr="004A4732">
        <w:rPr>
          <w:iCs/>
        </w:rPr>
        <w:t xml:space="preserve">he Audit </w:t>
      </w:r>
      <w:r w:rsidR="008555FE" w:rsidRPr="004A4732">
        <w:rPr>
          <w:iCs/>
        </w:rPr>
        <w:t xml:space="preserve">Team will </w:t>
      </w:r>
      <w:r w:rsidRPr="004A4732">
        <w:rPr>
          <w:iCs/>
        </w:rPr>
        <w:t>monitor the full implementation of the audit recommendations</w:t>
      </w:r>
      <w:r w:rsidR="00D417F7" w:rsidRPr="004A4732">
        <w:rPr>
          <w:iCs/>
        </w:rPr>
        <w:t xml:space="preserve"> in CY 2024 audit.</w:t>
      </w:r>
    </w:p>
    <w:p w14:paraId="3B1FD220" w14:textId="77777777" w:rsidR="00D949B6" w:rsidRPr="004A4732" w:rsidRDefault="00D949B6" w:rsidP="00D949B6">
      <w:pPr>
        <w:pStyle w:val="ListParagraph"/>
        <w:ind w:left="720" w:firstLine="0"/>
        <w:rPr>
          <w:b/>
        </w:rPr>
      </w:pPr>
    </w:p>
    <w:p w14:paraId="4ECCE92B" w14:textId="77777777" w:rsidR="00B2798C" w:rsidRPr="004A4732" w:rsidRDefault="00B2798C" w:rsidP="008555FE">
      <w:pPr>
        <w:rPr>
          <w:b/>
        </w:rPr>
      </w:pPr>
    </w:p>
    <w:p w14:paraId="261A04C5" w14:textId="0DF11579" w:rsidR="00CD3F4E" w:rsidRPr="004A4732" w:rsidRDefault="00CD3F4E" w:rsidP="00601778">
      <w:pPr>
        <w:pStyle w:val="ListParagraph"/>
        <w:numPr>
          <w:ilvl w:val="0"/>
          <w:numId w:val="45"/>
        </w:numPr>
        <w:ind w:left="720" w:hanging="720"/>
        <w:rPr>
          <w:b/>
        </w:rPr>
      </w:pPr>
      <w:r w:rsidRPr="004A4732">
        <w:rPr>
          <w:b/>
        </w:rPr>
        <w:t>The balance of</w:t>
      </w:r>
      <w:r w:rsidR="009F5688" w:rsidRPr="004A4732">
        <w:rPr>
          <w:b/>
        </w:rPr>
        <w:t xml:space="preserve"> Prizes-STL-Lower Prize 10,000 and B</w:t>
      </w:r>
      <w:r w:rsidRPr="004A4732">
        <w:rPr>
          <w:b/>
        </w:rPr>
        <w:t xml:space="preserve">elow expense account for calendar year 2023 totaling P9.910 billion was overstated by P71.394 million due to (a) erroneous recognition of STL Prize Fund expense account on the over remittance of the excess Net Prize Fund </w:t>
      </w:r>
      <w:r w:rsidR="00411847" w:rsidRPr="004A4732">
        <w:rPr>
          <w:b/>
        </w:rPr>
        <w:t xml:space="preserve">(NPF) </w:t>
      </w:r>
      <w:r w:rsidRPr="004A4732">
        <w:rPr>
          <w:b/>
        </w:rPr>
        <w:t>by A</w:t>
      </w:r>
      <w:r w:rsidR="00D65657" w:rsidRPr="004A4732">
        <w:rPr>
          <w:b/>
        </w:rPr>
        <w:t xml:space="preserve">uthorized Agent </w:t>
      </w:r>
      <w:r w:rsidRPr="004A4732">
        <w:rPr>
          <w:b/>
        </w:rPr>
        <w:t>C</w:t>
      </w:r>
      <w:r w:rsidR="00D65657" w:rsidRPr="004A4732">
        <w:rPr>
          <w:b/>
        </w:rPr>
        <w:t>orporation</w:t>
      </w:r>
      <w:r w:rsidRPr="004A4732">
        <w:rPr>
          <w:b/>
        </w:rPr>
        <w:t xml:space="preserve">s totaling P22.068 million and (b) understatement of excess NPF recorded by the Accounting and Budget Department totaling P49.326 million; thus, resulting in the understatement of the Retained Earning-Prize Fund, Accounts Receivable and Other Payable account by P71.394 million, P72.057 million and </w:t>
      </w:r>
      <w:r w:rsidR="00E333A8" w:rsidRPr="004A4732">
        <w:rPr>
          <w:b/>
        </w:rPr>
        <w:t>P</w:t>
      </w:r>
      <w:r w:rsidRPr="004A4732">
        <w:rPr>
          <w:b/>
        </w:rPr>
        <w:t xml:space="preserve">0.663 million, respectively, contrary to </w:t>
      </w:r>
      <w:r w:rsidR="00FD2971" w:rsidRPr="004A4732">
        <w:rPr>
          <w:b/>
        </w:rPr>
        <w:t>Paragraph</w:t>
      </w:r>
      <w:r w:rsidRPr="004A4732">
        <w:rPr>
          <w:b/>
        </w:rPr>
        <w:t xml:space="preserve"> 15 of Philippine Accounting Standard 1.</w:t>
      </w:r>
    </w:p>
    <w:p w14:paraId="4F35AD7E" w14:textId="77777777" w:rsidR="00685DAC" w:rsidRPr="004A4732" w:rsidRDefault="00685DAC" w:rsidP="00685DAC">
      <w:pPr>
        <w:pStyle w:val="ListParagraph"/>
        <w:ind w:left="720" w:firstLine="0"/>
        <w:rPr>
          <w:b/>
        </w:rPr>
      </w:pPr>
    </w:p>
    <w:p w14:paraId="594D8FE4" w14:textId="77777777" w:rsidR="00D5209C" w:rsidRPr="004A4732" w:rsidRDefault="00D5209C" w:rsidP="00685DAC">
      <w:pPr>
        <w:pStyle w:val="ListParagraph"/>
        <w:ind w:left="720" w:firstLine="0"/>
        <w:rPr>
          <w:b/>
        </w:rPr>
      </w:pPr>
    </w:p>
    <w:p w14:paraId="0F9604DC" w14:textId="77777777" w:rsidR="00D5209C" w:rsidRPr="004A4732" w:rsidRDefault="00D5209C" w:rsidP="00685DAC">
      <w:pPr>
        <w:pStyle w:val="ListParagraph"/>
        <w:ind w:left="720" w:firstLine="0"/>
        <w:rPr>
          <w:b/>
        </w:rPr>
      </w:pPr>
    </w:p>
    <w:p w14:paraId="09451609" w14:textId="17322BC3" w:rsidR="00CD3F4E" w:rsidRPr="004A4732" w:rsidRDefault="00CD3F4E" w:rsidP="00601778">
      <w:pPr>
        <w:pStyle w:val="ListParagraph"/>
        <w:numPr>
          <w:ilvl w:val="1"/>
          <w:numId w:val="45"/>
        </w:numPr>
        <w:ind w:firstLine="0"/>
        <w:rPr>
          <w:b/>
        </w:rPr>
      </w:pPr>
      <w:r w:rsidRPr="004A4732">
        <w:t xml:space="preserve">Paragraph 15 of PAS 1 states:  </w:t>
      </w:r>
    </w:p>
    <w:p w14:paraId="3A6B0DE5" w14:textId="77777777" w:rsidR="00CD3F4E" w:rsidRPr="004A4732" w:rsidRDefault="00CD3F4E" w:rsidP="00CD3F4E">
      <w:pPr>
        <w:ind w:left="1134" w:right="-241"/>
        <w:jc w:val="both"/>
        <w:rPr>
          <w:rFonts w:ascii="Arial" w:hAnsi="Arial" w:cs="Arial"/>
          <w:sz w:val="22"/>
          <w:szCs w:val="22"/>
        </w:rPr>
      </w:pPr>
    </w:p>
    <w:p w14:paraId="3800CDA1" w14:textId="77777777" w:rsidR="00CD3F4E" w:rsidRPr="004A4732" w:rsidRDefault="00CD3F4E" w:rsidP="00685DAC">
      <w:pPr>
        <w:ind w:left="1980" w:right="540"/>
        <w:jc w:val="both"/>
        <w:rPr>
          <w:rFonts w:ascii="Arial" w:hAnsi="Arial" w:cs="Arial"/>
          <w:i/>
          <w:sz w:val="22"/>
          <w:szCs w:val="22"/>
        </w:rPr>
      </w:pPr>
      <w:r w:rsidRPr="004A4732">
        <w:rPr>
          <w:rFonts w:ascii="Arial" w:hAnsi="Arial" w:cs="Arial"/>
          <w:i/>
          <w:sz w:val="22"/>
          <w:szCs w:val="22"/>
        </w:rPr>
        <w:t>“Financial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liabilities, income and expenses set out in the Framework.</w:t>
      </w:r>
    </w:p>
    <w:p w14:paraId="11DD5F40" w14:textId="77777777" w:rsidR="00CD3F4E" w:rsidRPr="004A4732" w:rsidRDefault="00CD3F4E" w:rsidP="00CD3F4E">
      <w:pPr>
        <w:ind w:firstLine="720"/>
        <w:jc w:val="both"/>
        <w:rPr>
          <w:rFonts w:ascii="Arial" w:hAnsi="Arial" w:cs="Arial"/>
          <w:sz w:val="22"/>
          <w:szCs w:val="22"/>
        </w:rPr>
      </w:pPr>
    </w:p>
    <w:p w14:paraId="749BD1D8" w14:textId="09F6D7A6" w:rsidR="00CD3F4E" w:rsidRPr="004A4732" w:rsidRDefault="00CD3F4E" w:rsidP="00601778">
      <w:pPr>
        <w:pStyle w:val="ListParagraph"/>
        <w:numPr>
          <w:ilvl w:val="1"/>
          <w:numId w:val="45"/>
        </w:numPr>
        <w:ind w:left="1440" w:hanging="720"/>
      </w:pPr>
      <w:r w:rsidRPr="004A4732">
        <w:t>Section 18(d) of the RIRR for STL provides:</w:t>
      </w:r>
    </w:p>
    <w:p w14:paraId="18CE4322" w14:textId="77777777" w:rsidR="00CD3F4E" w:rsidRPr="004A4732" w:rsidRDefault="00CD3F4E" w:rsidP="00CD3F4E">
      <w:pPr>
        <w:ind w:firstLine="720"/>
        <w:jc w:val="both"/>
        <w:rPr>
          <w:rFonts w:ascii="Arial" w:hAnsi="Arial" w:cs="Arial"/>
          <w:sz w:val="22"/>
          <w:szCs w:val="22"/>
        </w:rPr>
      </w:pPr>
    </w:p>
    <w:p w14:paraId="3BF225FA" w14:textId="77777777" w:rsidR="00CD3F4E" w:rsidRPr="004A4732" w:rsidRDefault="00CD3F4E" w:rsidP="00685DAC">
      <w:pPr>
        <w:ind w:left="1980" w:right="566"/>
        <w:contextualSpacing/>
        <w:jc w:val="both"/>
        <w:rPr>
          <w:rFonts w:ascii="Arial" w:hAnsi="Arial" w:cs="Arial"/>
          <w:sz w:val="22"/>
          <w:szCs w:val="22"/>
        </w:rPr>
      </w:pPr>
      <w:r w:rsidRPr="004A4732">
        <w:rPr>
          <w:rFonts w:ascii="Arial" w:hAnsi="Arial" w:cs="Arial"/>
          <w:i/>
          <w:iCs/>
          <w:sz w:val="22"/>
          <w:szCs w:val="22"/>
        </w:rPr>
        <w:t>“Hold in trust the Prize Fund for and on behalf of the PCSO, and pay all prizes or winnings under such terms as determined by the PCSO. Any deficiency in the Prize Fund arising from the payment of prizes or winnings shall be for the exclusive account of the AAC. The PCSO shall not be responsible for or be required to reimburse deficiencies in prize payouts. All excess Prize Fund at the end of the year shall be remitted to the PCSO.”</w:t>
      </w:r>
    </w:p>
    <w:p w14:paraId="53A7AB41" w14:textId="77777777" w:rsidR="00CD3F4E" w:rsidRPr="004A4732" w:rsidRDefault="00CD3F4E" w:rsidP="00CD3F4E">
      <w:pPr>
        <w:jc w:val="both"/>
        <w:rPr>
          <w:rFonts w:ascii="Arial" w:hAnsi="Arial" w:cs="Arial"/>
          <w:sz w:val="22"/>
          <w:szCs w:val="22"/>
        </w:rPr>
      </w:pPr>
    </w:p>
    <w:p w14:paraId="6261C8BC" w14:textId="063DE889" w:rsidR="00CD3F4E" w:rsidRPr="004A4732" w:rsidRDefault="00CD3F4E" w:rsidP="00601778">
      <w:pPr>
        <w:pStyle w:val="ListParagraph"/>
        <w:numPr>
          <w:ilvl w:val="1"/>
          <w:numId w:val="45"/>
        </w:numPr>
        <w:ind w:left="1440" w:hanging="720"/>
        <w:rPr>
          <w:lang w:eastAsia="en-PH"/>
        </w:rPr>
      </w:pPr>
      <w:r w:rsidRPr="004A4732">
        <w:t>In</w:t>
      </w:r>
      <w:r w:rsidRPr="004A4732">
        <w:rPr>
          <w:lang w:eastAsia="en-PH"/>
        </w:rPr>
        <w:t xml:space="preserve"> line with the operations of STL, PCSO entrusted to AACs the 33.90 percent of the income from gaming operations of STL for the prize payout or payment of prizes to winning bettors, </w:t>
      </w:r>
      <w:r w:rsidR="00104A46" w:rsidRPr="004A4732">
        <w:rPr>
          <w:lang w:eastAsia="en-PH"/>
        </w:rPr>
        <w:t>as shown in Table 3:</w:t>
      </w:r>
    </w:p>
    <w:p w14:paraId="5C5EB241" w14:textId="77777777" w:rsidR="00CD3F4E" w:rsidRPr="004A4732" w:rsidRDefault="00CD3F4E" w:rsidP="00CD3F4E">
      <w:pPr>
        <w:jc w:val="both"/>
        <w:rPr>
          <w:rFonts w:ascii="Arial" w:hAnsi="Arial" w:cs="Arial"/>
          <w:sz w:val="22"/>
          <w:szCs w:val="22"/>
          <w:lang w:eastAsia="en-PH"/>
        </w:rPr>
      </w:pPr>
    </w:p>
    <w:p w14:paraId="37E95F46" w14:textId="030C2315" w:rsidR="00685DAC" w:rsidRPr="004A4732" w:rsidRDefault="00685DAC" w:rsidP="00734ACA">
      <w:pPr>
        <w:pStyle w:val="Caption"/>
        <w:keepNext/>
        <w:ind w:left="990" w:right="-36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3</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STL Prize Fund Allocation Before and After the Tax Reform for Acceleration and Inclusion (TRAIN) Law</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9"/>
        <w:gridCol w:w="1878"/>
        <w:gridCol w:w="980"/>
      </w:tblGrid>
      <w:tr w:rsidR="004A4732" w:rsidRPr="004A4732" w14:paraId="35A73F69" w14:textId="77777777" w:rsidTr="00C11D1A">
        <w:trPr>
          <w:trHeight w:val="950"/>
        </w:trPr>
        <w:tc>
          <w:tcPr>
            <w:tcW w:w="4329" w:type="dxa"/>
            <w:tcBorders>
              <w:top w:val="single" w:sz="4" w:space="0" w:color="auto"/>
              <w:left w:val="nil"/>
              <w:bottom w:val="single" w:sz="4" w:space="0" w:color="auto"/>
              <w:right w:val="nil"/>
            </w:tcBorders>
            <w:vAlign w:val="bottom"/>
          </w:tcPr>
          <w:p w14:paraId="0EF8DD58" w14:textId="77777777" w:rsidR="00CD3F4E" w:rsidRPr="004A4732" w:rsidRDefault="00734ACA" w:rsidP="00734ACA">
            <w:pPr>
              <w:ind w:left="-108"/>
              <w:jc w:val="both"/>
              <w:rPr>
                <w:rFonts w:ascii="Arial Narrow" w:hAnsi="Arial Narrow" w:cs="Arial"/>
                <w:b/>
                <w:sz w:val="20"/>
                <w:szCs w:val="20"/>
                <w:lang w:eastAsia="en-PH"/>
              </w:rPr>
            </w:pPr>
            <w:r w:rsidRPr="004A4732">
              <w:rPr>
                <w:rFonts w:ascii="Arial Narrow" w:hAnsi="Arial Narrow" w:cs="Arial"/>
                <w:b/>
                <w:sz w:val="20"/>
                <w:szCs w:val="20"/>
                <w:lang w:eastAsia="en-PH"/>
              </w:rPr>
              <w:t>Particulars</w:t>
            </w:r>
          </w:p>
        </w:tc>
        <w:tc>
          <w:tcPr>
            <w:tcW w:w="1878" w:type="dxa"/>
            <w:tcBorders>
              <w:top w:val="single" w:sz="4" w:space="0" w:color="auto"/>
              <w:left w:val="nil"/>
              <w:bottom w:val="single" w:sz="4" w:space="0" w:color="auto"/>
              <w:right w:val="nil"/>
            </w:tcBorders>
            <w:vAlign w:val="bottom"/>
            <w:hideMark/>
          </w:tcPr>
          <w:p w14:paraId="7C50356F" w14:textId="77777777" w:rsidR="00CD3F4E" w:rsidRPr="004A4732" w:rsidRDefault="00CD3F4E" w:rsidP="008C7711">
            <w:pPr>
              <w:jc w:val="center"/>
              <w:rPr>
                <w:rFonts w:ascii="Arial Narrow" w:hAnsi="Arial Narrow" w:cs="Arial"/>
                <w:b/>
                <w:sz w:val="20"/>
                <w:szCs w:val="20"/>
                <w:lang w:eastAsia="en-PH"/>
              </w:rPr>
            </w:pPr>
            <w:r w:rsidRPr="004A4732">
              <w:rPr>
                <w:rFonts w:ascii="Arial Narrow" w:hAnsi="Arial Narrow" w:cs="Arial"/>
                <w:b/>
                <w:sz w:val="20"/>
                <w:szCs w:val="20"/>
                <w:lang w:eastAsia="en-PH"/>
              </w:rPr>
              <w:t>Before the TRAIN Law (approved per Board Resolution No. 178, series 2020)</w:t>
            </w:r>
          </w:p>
        </w:tc>
        <w:tc>
          <w:tcPr>
            <w:tcW w:w="980" w:type="dxa"/>
            <w:tcBorders>
              <w:top w:val="single" w:sz="4" w:space="0" w:color="auto"/>
              <w:left w:val="nil"/>
              <w:bottom w:val="single" w:sz="4" w:space="0" w:color="auto"/>
              <w:right w:val="nil"/>
            </w:tcBorders>
            <w:vAlign w:val="bottom"/>
            <w:hideMark/>
          </w:tcPr>
          <w:p w14:paraId="2C1ED391" w14:textId="77777777" w:rsidR="00CD3F4E" w:rsidRPr="004A4732" w:rsidRDefault="00CD3F4E" w:rsidP="00685DAC">
            <w:pPr>
              <w:ind w:right="-108"/>
              <w:jc w:val="right"/>
              <w:rPr>
                <w:rFonts w:ascii="Arial Narrow" w:hAnsi="Arial Narrow" w:cs="Arial"/>
                <w:b/>
                <w:sz w:val="20"/>
                <w:szCs w:val="20"/>
                <w:lang w:eastAsia="en-PH"/>
              </w:rPr>
            </w:pPr>
            <w:r w:rsidRPr="004A4732">
              <w:rPr>
                <w:rFonts w:ascii="Arial Narrow" w:hAnsi="Arial Narrow" w:cs="Arial"/>
                <w:b/>
                <w:sz w:val="20"/>
                <w:szCs w:val="20"/>
                <w:lang w:eastAsia="en-PH"/>
              </w:rPr>
              <w:t>After the TRAIN Law</w:t>
            </w:r>
          </w:p>
        </w:tc>
      </w:tr>
      <w:tr w:rsidR="004A4732" w:rsidRPr="004A4732" w14:paraId="21FCA086" w14:textId="77777777" w:rsidTr="00C11D1A">
        <w:trPr>
          <w:trHeight w:val="233"/>
        </w:trPr>
        <w:tc>
          <w:tcPr>
            <w:tcW w:w="4329" w:type="dxa"/>
            <w:tcBorders>
              <w:top w:val="single" w:sz="4" w:space="0" w:color="auto"/>
              <w:left w:val="nil"/>
              <w:bottom w:val="nil"/>
              <w:right w:val="nil"/>
            </w:tcBorders>
            <w:hideMark/>
          </w:tcPr>
          <w:p w14:paraId="6C3881E6" w14:textId="77777777" w:rsidR="00CD3F4E" w:rsidRPr="004A4732" w:rsidRDefault="00CD3F4E" w:rsidP="00685DAC">
            <w:pPr>
              <w:ind w:left="-108"/>
              <w:jc w:val="both"/>
              <w:rPr>
                <w:rFonts w:ascii="Arial Narrow" w:hAnsi="Arial Narrow" w:cs="Arial"/>
                <w:sz w:val="20"/>
                <w:szCs w:val="20"/>
                <w:lang w:eastAsia="en-PH"/>
              </w:rPr>
            </w:pPr>
            <w:r w:rsidRPr="004A4732">
              <w:rPr>
                <w:rFonts w:ascii="Arial Narrow" w:hAnsi="Arial Narrow" w:cs="Arial"/>
                <w:sz w:val="20"/>
                <w:szCs w:val="20"/>
                <w:lang w:eastAsia="en-PH"/>
              </w:rPr>
              <w:t>Gross Receipts</w:t>
            </w:r>
          </w:p>
        </w:tc>
        <w:tc>
          <w:tcPr>
            <w:tcW w:w="1878" w:type="dxa"/>
            <w:tcBorders>
              <w:top w:val="single" w:sz="4" w:space="0" w:color="auto"/>
              <w:left w:val="nil"/>
              <w:bottom w:val="nil"/>
              <w:right w:val="nil"/>
            </w:tcBorders>
            <w:hideMark/>
          </w:tcPr>
          <w:p w14:paraId="4EDC3DD4" w14:textId="77777777" w:rsidR="00CD3F4E" w:rsidRPr="004A4732" w:rsidRDefault="00CD3F4E" w:rsidP="008C7711">
            <w:pPr>
              <w:jc w:val="center"/>
              <w:rPr>
                <w:rFonts w:ascii="Arial Narrow" w:hAnsi="Arial Narrow" w:cs="Arial"/>
                <w:sz w:val="20"/>
                <w:szCs w:val="20"/>
                <w:lang w:eastAsia="en-PH"/>
              </w:rPr>
            </w:pPr>
            <w:r w:rsidRPr="004A4732">
              <w:rPr>
                <w:rFonts w:ascii="Arial Narrow" w:hAnsi="Arial Narrow" w:cs="Arial"/>
                <w:sz w:val="20"/>
                <w:szCs w:val="20"/>
                <w:lang w:eastAsia="en-PH"/>
              </w:rPr>
              <w:t>100.000%</w:t>
            </w:r>
          </w:p>
        </w:tc>
        <w:tc>
          <w:tcPr>
            <w:tcW w:w="980" w:type="dxa"/>
            <w:tcBorders>
              <w:top w:val="single" w:sz="4" w:space="0" w:color="auto"/>
              <w:left w:val="nil"/>
              <w:bottom w:val="nil"/>
              <w:right w:val="nil"/>
            </w:tcBorders>
            <w:hideMark/>
          </w:tcPr>
          <w:p w14:paraId="723CCFCB" w14:textId="77777777" w:rsidR="00CD3F4E" w:rsidRPr="004A4732" w:rsidRDefault="00CD3F4E" w:rsidP="00685DAC">
            <w:pPr>
              <w:ind w:right="-108"/>
              <w:jc w:val="right"/>
              <w:rPr>
                <w:rFonts w:ascii="Arial Narrow" w:hAnsi="Arial Narrow" w:cs="Arial"/>
                <w:sz w:val="20"/>
                <w:szCs w:val="20"/>
                <w:lang w:eastAsia="en-PH"/>
              </w:rPr>
            </w:pPr>
            <w:r w:rsidRPr="004A4732">
              <w:rPr>
                <w:rFonts w:ascii="Arial Narrow" w:hAnsi="Arial Narrow" w:cs="Arial"/>
                <w:sz w:val="20"/>
                <w:szCs w:val="20"/>
                <w:lang w:eastAsia="en-PH"/>
              </w:rPr>
              <w:t>100.000%</w:t>
            </w:r>
          </w:p>
        </w:tc>
      </w:tr>
      <w:tr w:rsidR="004A4732" w:rsidRPr="004A4732" w14:paraId="2E9D4294" w14:textId="77777777" w:rsidTr="00C11D1A">
        <w:trPr>
          <w:trHeight w:val="233"/>
        </w:trPr>
        <w:tc>
          <w:tcPr>
            <w:tcW w:w="4329" w:type="dxa"/>
            <w:tcBorders>
              <w:top w:val="nil"/>
              <w:left w:val="nil"/>
              <w:bottom w:val="single" w:sz="4" w:space="0" w:color="auto"/>
              <w:right w:val="nil"/>
            </w:tcBorders>
            <w:hideMark/>
          </w:tcPr>
          <w:p w14:paraId="73A6FF3B" w14:textId="77777777" w:rsidR="00CD3F4E" w:rsidRPr="004A4732" w:rsidRDefault="00CD3F4E" w:rsidP="00685DAC">
            <w:pPr>
              <w:ind w:left="-108"/>
              <w:jc w:val="both"/>
              <w:rPr>
                <w:rFonts w:ascii="Arial Narrow" w:hAnsi="Arial Narrow" w:cs="Arial"/>
                <w:sz w:val="20"/>
                <w:szCs w:val="20"/>
                <w:lang w:eastAsia="en-PH"/>
              </w:rPr>
            </w:pPr>
            <w:r w:rsidRPr="004A4732">
              <w:rPr>
                <w:rFonts w:ascii="Arial Narrow" w:hAnsi="Arial Narrow" w:cs="Arial"/>
                <w:sz w:val="20"/>
                <w:szCs w:val="20"/>
                <w:lang w:eastAsia="en-PH"/>
              </w:rPr>
              <w:t>Printing Cost</w:t>
            </w:r>
          </w:p>
        </w:tc>
        <w:tc>
          <w:tcPr>
            <w:tcW w:w="1878" w:type="dxa"/>
            <w:tcBorders>
              <w:top w:val="nil"/>
              <w:left w:val="nil"/>
              <w:bottom w:val="single" w:sz="4" w:space="0" w:color="auto"/>
              <w:right w:val="nil"/>
            </w:tcBorders>
            <w:hideMark/>
          </w:tcPr>
          <w:p w14:paraId="689A705E" w14:textId="77777777" w:rsidR="00CD3F4E" w:rsidRPr="004A4732" w:rsidRDefault="00CD3F4E" w:rsidP="008C7711">
            <w:pPr>
              <w:jc w:val="center"/>
              <w:rPr>
                <w:rFonts w:ascii="Arial Narrow" w:hAnsi="Arial Narrow" w:cs="Arial"/>
                <w:sz w:val="20"/>
                <w:szCs w:val="20"/>
                <w:lang w:eastAsia="en-PH"/>
              </w:rPr>
            </w:pPr>
            <w:r w:rsidRPr="004A4732">
              <w:rPr>
                <w:rFonts w:ascii="Arial Narrow" w:hAnsi="Arial Narrow" w:cs="Arial"/>
                <w:sz w:val="20"/>
                <w:szCs w:val="20"/>
                <w:lang w:eastAsia="en-PH"/>
              </w:rPr>
              <w:t>2.000%</w:t>
            </w:r>
          </w:p>
        </w:tc>
        <w:tc>
          <w:tcPr>
            <w:tcW w:w="980" w:type="dxa"/>
            <w:tcBorders>
              <w:top w:val="nil"/>
              <w:left w:val="nil"/>
              <w:bottom w:val="single" w:sz="4" w:space="0" w:color="auto"/>
              <w:right w:val="nil"/>
            </w:tcBorders>
            <w:hideMark/>
          </w:tcPr>
          <w:p w14:paraId="07D5C2C2" w14:textId="77777777" w:rsidR="00CD3F4E" w:rsidRPr="004A4732" w:rsidRDefault="00CD3F4E" w:rsidP="00685DAC">
            <w:pPr>
              <w:ind w:right="-108"/>
              <w:jc w:val="right"/>
              <w:rPr>
                <w:rFonts w:ascii="Arial Narrow" w:hAnsi="Arial Narrow" w:cs="Arial"/>
                <w:sz w:val="20"/>
                <w:szCs w:val="20"/>
                <w:lang w:eastAsia="en-PH"/>
              </w:rPr>
            </w:pPr>
            <w:r w:rsidRPr="004A4732">
              <w:rPr>
                <w:rFonts w:ascii="Arial Narrow" w:hAnsi="Arial Narrow" w:cs="Arial"/>
                <w:sz w:val="20"/>
                <w:szCs w:val="20"/>
                <w:lang w:eastAsia="en-PH"/>
              </w:rPr>
              <w:t>2.000%</w:t>
            </w:r>
          </w:p>
        </w:tc>
      </w:tr>
      <w:tr w:rsidR="004A4732" w:rsidRPr="004A4732" w14:paraId="33EE22D1" w14:textId="77777777" w:rsidTr="00C11D1A">
        <w:trPr>
          <w:trHeight w:val="233"/>
        </w:trPr>
        <w:tc>
          <w:tcPr>
            <w:tcW w:w="4329" w:type="dxa"/>
            <w:tcBorders>
              <w:top w:val="single" w:sz="4" w:space="0" w:color="auto"/>
              <w:left w:val="nil"/>
              <w:bottom w:val="double" w:sz="4" w:space="0" w:color="auto"/>
              <w:right w:val="nil"/>
            </w:tcBorders>
            <w:hideMark/>
          </w:tcPr>
          <w:p w14:paraId="620FE0C9" w14:textId="77777777" w:rsidR="00CD3F4E" w:rsidRPr="004A4732" w:rsidRDefault="00CD3F4E" w:rsidP="00685DAC">
            <w:pPr>
              <w:ind w:left="-108"/>
              <w:jc w:val="both"/>
              <w:rPr>
                <w:rFonts w:ascii="Arial Narrow" w:hAnsi="Arial Narrow" w:cs="Arial"/>
                <w:sz w:val="20"/>
                <w:szCs w:val="20"/>
                <w:lang w:eastAsia="en-PH"/>
              </w:rPr>
            </w:pPr>
            <w:r w:rsidRPr="004A4732">
              <w:rPr>
                <w:rFonts w:ascii="Arial Narrow" w:hAnsi="Arial Narrow" w:cs="Arial"/>
                <w:sz w:val="20"/>
                <w:szCs w:val="20"/>
                <w:lang w:eastAsia="en-PH"/>
              </w:rPr>
              <w:t>Net Receipts</w:t>
            </w:r>
          </w:p>
        </w:tc>
        <w:tc>
          <w:tcPr>
            <w:tcW w:w="1878" w:type="dxa"/>
            <w:tcBorders>
              <w:top w:val="single" w:sz="4" w:space="0" w:color="auto"/>
              <w:left w:val="nil"/>
              <w:bottom w:val="double" w:sz="4" w:space="0" w:color="auto"/>
              <w:right w:val="nil"/>
            </w:tcBorders>
            <w:hideMark/>
          </w:tcPr>
          <w:p w14:paraId="162F61A1" w14:textId="77777777" w:rsidR="00CD3F4E" w:rsidRPr="004A4732" w:rsidRDefault="00CD3F4E" w:rsidP="008C7711">
            <w:pPr>
              <w:jc w:val="center"/>
              <w:rPr>
                <w:rFonts w:ascii="Arial Narrow" w:hAnsi="Arial Narrow" w:cs="Arial"/>
                <w:sz w:val="20"/>
                <w:szCs w:val="20"/>
                <w:lang w:eastAsia="en-PH"/>
              </w:rPr>
            </w:pPr>
            <w:r w:rsidRPr="004A4732">
              <w:rPr>
                <w:rFonts w:ascii="Arial Narrow" w:hAnsi="Arial Narrow" w:cs="Arial"/>
                <w:sz w:val="20"/>
                <w:szCs w:val="20"/>
                <w:lang w:eastAsia="en-PH"/>
              </w:rPr>
              <w:t>98.000%</w:t>
            </w:r>
          </w:p>
        </w:tc>
        <w:tc>
          <w:tcPr>
            <w:tcW w:w="980" w:type="dxa"/>
            <w:tcBorders>
              <w:top w:val="single" w:sz="4" w:space="0" w:color="auto"/>
              <w:left w:val="nil"/>
              <w:bottom w:val="double" w:sz="4" w:space="0" w:color="auto"/>
              <w:right w:val="nil"/>
            </w:tcBorders>
            <w:hideMark/>
          </w:tcPr>
          <w:p w14:paraId="32C11277" w14:textId="77777777" w:rsidR="00CD3F4E" w:rsidRPr="004A4732" w:rsidRDefault="00CD3F4E" w:rsidP="00685DAC">
            <w:pPr>
              <w:ind w:right="-108"/>
              <w:jc w:val="right"/>
              <w:rPr>
                <w:rFonts w:ascii="Arial Narrow" w:hAnsi="Arial Narrow" w:cs="Arial"/>
                <w:sz w:val="20"/>
                <w:szCs w:val="20"/>
                <w:lang w:eastAsia="en-PH"/>
              </w:rPr>
            </w:pPr>
            <w:r w:rsidRPr="004A4732">
              <w:rPr>
                <w:rFonts w:ascii="Arial Narrow" w:hAnsi="Arial Narrow" w:cs="Arial"/>
                <w:sz w:val="20"/>
                <w:szCs w:val="20"/>
                <w:lang w:eastAsia="en-PH"/>
              </w:rPr>
              <w:t>98.000%</w:t>
            </w:r>
          </w:p>
        </w:tc>
      </w:tr>
      <w:tr w:rsidR="004A4732" w:rsidRPr="004A4732" w14:paraId="096D47E1" w14:textId="77777777" w:rsidTr="00C11D1A">
        <w:trPr>
          <w:trHeight w:val="218"/>
        </w:trPr>
        <w:tc>
          <w:tcPr>
            <w:tcW w:w="4329" w:type="dxa"/>
            <w:tcBorders>
              <w:top w:val="double" w:sz="4" w:space="0" w:color="auto"/>
              <w:left w:val="nil"/>
              <w:bottom w:val="nil"/>
              <w:right w:val="nil"/>
            </w:tcBorders>
          </w:tcPr>
          <w:p w14:paraId="51BA7F9F" w14:textId="77777777" w:rsidR="00CD3F4E" w:rsidRPr="004A4732" w:rsidRDefault="00CD3F4E" w:rsidP="00685DAC">
            <w:pPr>
              <w:ind w:left="-108"/>
              <w:jc w:val="both"/>
              <w:rPr>
                <w:rFonts w:ascii="Arial Narrow" w:hAnsi="Arial Narrow" w:cs="Arial"/>
                <w:sz w:val="20"/>
                <w:szCs w:val="20"/>
                <w:lang w:eastAsia="en-PH"/>
              </w:rPr>
            </w:pPr>
          </w:p>
        </w:tc>
        <w:tc>
          <w:tcPr>
            <w:tcW w:w="1878" w:type="dxa"/>
            <w:tcBorders>
              <w:top w:val="double" w:sz="4" w:space="0" w:color="auto"/>
              <w:left w:val="nil"/>
              <w:bottom w:val="nil"/>
              <w:right w:val="nil"/>
            </w:tcBorders>
          </w:tcPr>
          <w:p w14:paraId="7ABECC7A" w14:textId="77777777" w:rsidR="00CD3F4E" w:rsidRPr="004A4732" w:rsidRDefault="00CD3F4E" w:rsidP="008C7711">
            <w:pPr>
              <w:jc w:val="center"/>
              <w:rPr>
                <w:rFonts w:ascii="Arial Narrow" w:hAnsi="Arial Narrow" w:cs="Arial"/>
                <w:sz w:val="20"/>
                <w:szCs w:val="20"/>
                <w:lang w:eastAsia="en-PH"/>
              </w:rPr>
            </w:pPr>
          </w:p>
        </w:tc>
        <w:tc>
          <w:tcPr>
            <w:tcW w:w="980" w:type="dxa"/>
            <w:tcBorders>
              <w:top w:val="double" w:sz="4" w:space="0" w:color="auto"/>
              <w:left w:val="nil"/>
              <w:bottom w:val="nil"/>
              <w:right w:val="nil"/>
            </w:tcBorders>
          </w:tcPr>
          <w:p w14:paraId="04B75CBC" w14:textId="77777777" w:rsidR="00CD3F4E" w:rsidRPr="004A4732" w:rsidRDefault="00CD3F4E" w:rsidP="00685DAC">
            <w:pPr>
              <w:ind w:right="-108"/>
              <w:jc w:val="right"/>
              <w:rPr>
                <w:rFonts w:ascii="Arial Narrow" w:hAnsi="Arial Narrow" w:cs="Arial"/>
                <w:sz w:val="20"/>
                <w:szCs w:val="20"/>
                <w:lang w:eastAsia="en-PH"/>
              </w:rPr>
            </w:pPr>
          </w:p>
        </w:tc>
      </w:tr>
      <w:tr w:rsidR="004A4732" w:rsidRPr="004A4732" w14:paraId="5F201628" w14:textId="77777777" w:rsidTr="00C11D1A">
        <w:trPr>
          <w:trHeight w:val="249"/>
        </w:trPr>
        <w:tc>
          <w:tcPr>
            <w:tcW w:w="4329" w:type="dxa"/>
            <w:hideMark/>
          </w:tcPr>
          <w:p w14:paraId="406B4354" w14:textId="77777777" w:rsidR="00CD3F4E" w:rsidRPr="004A4732" w:rsidRDefault="00CD3F4E" w:rsidP="00685DAC">
            <w:pPr>
              <w:ind w:left="-108"/>
              <w:jc w:val="both"/>
              <w:rPr>
                <w:rFonts w:ascii="Arial Narrow" w:hAnsi="Arial Narrow" w:cs="Arial"/>
                <w:sz w:val="20"/>
                <w:szCs w:val="20"/>
                <w:lang w:eastAsia="en-PH"/>
              </w:rPr>
            </w:pPr>
            <w:r w:rsidRPr="004A4732">
              <w:rPr>
                <w:rFonts w:ascii="Arial Narrow" w:hAnsi="Arial Narrow" w:cs="Arial"/>
                <w:sz w:val="20"/>
                <w:szCs w:val="20"/>
                <w:lang w:eastAsia="en-PH"/>
              </w:rPr>
              <w:t>Prize Fund Allocation – 55% of Net Receipts</w:t>
            </w:r>
          </w:p>
        </w:tc>
        <w:tc>
          <w:tcPr>
            <w:tcW w:w="1878" w:type="dxa"/>
            <w:hideMark/>
          </w:tcPr>
          <w:p w14:paraId="6E02B705" w14:textId="77777777" w:rsidR="00CD3F4E" w:rsidRPr="004A4732" w:rsidRDefault="00CD3F4E" w:rsidP="008C7711">
            <w:pPr>
              <w:jc w:val="center"/>
              <w:rPr>
                <w:rFonts w:ascii="Arial Narrow" w:hAnsi="Arial Narrow" w:cs="Arial"/>
                <w:sz w:val="20"/>
                <w:szCs w:val="20"/>
                <w:lang w:eastAsia="en-PH"/>
              </w:rPr>
            </w:pPr>
            <w:r w:rsidRPr="004A4732">
              <w:rPr>
                <w:rFonts w:ascii="Arial Narrow" w:hAnsi="Arial Narrow" w:cs="Arial"/>
                <w:sz w:val="20"/>
                <w:szCs w:val="20"/>
                <w:lang w:eastAsia="en-PH"/>
              </w:rPr>
              <w:t>53.900%</w:t>
            </w:r>
          </w:p>
        </w:tc>
        <w:tc>
          <w:tcPr>
            <w:tcW w:w="980" w:type="dxa"/>
            <w:hideMark/>
          </w:tcPr>
          <w:p w14:paraId="79341BEC" w14:textId="77777777" w:rsidR="00CD3F4E" w:rsidRPr="004A4732" w:rsidRDefault="00CD3F4E" w:rsidP="00685DAC">
            <w:pPr>
              <w:ind w:right="-108"/>
              <w:jc w:val="right"/>
              <w:rPr>
                <w:rFonts w:ascii="Arial Narrow" w:hAnsi="Arial Narrow" w:cs="Arial"/>
                <w:sz w:val="20"/>
                <w:szCs w:val="20"/>
                <w:lang w:eastAsia="en-PH"/>
              </w:rPr>
            </w:pPr>
            <w:r w:rsidRPr="004A4732">
              <w:rPr>
                <w:rFonts w:ascii="Arial Narrow" w:hAnsi="Arial Narrow" w:cs="Arial"/>
                <w:sz w:val="20"/>
                <w:szCs w:val="20"/>
                <w:lang w:eastAsia="en-PH"/>
              </w:rPr>
              <w:t>53.900%</w:t>
            </w:r>
          </w:p>
        </w:tc>
      </w:tr>
      <w:tr w:rsidR="004A4732" w:rsidRPr="004A4732" w14:paraId="75FFDE67" w14:textId="77777777" w:rsidTr="00C11D1A">
        <w:trPr>
          <w:trHeight w:val="233"/>
        </w:trPr>
        <w:tc>
          <w:tcPr>
            <w:tcW w:w="4329" w:type="dxa"/>
            <w:hideMark/>
          </w:tcPr>
          <w:p w14:paraId="6CFEEC3F" w14:textId="77777777" w:rsidR="00CD3F4E" w:rsidRPr="004A4732" w:rsidRDefault="00CD3F4E" w:rsidP="00685DAC">
            <w:pPr>
              <w:ind w:left="-108"/>
              <w:jc w:val="both"/>
              <w:rPr>
                <w:rFonts w:ascii="Arial Narrow" w:hAnsi="Arial Narrow" w:cs="Arial"/>
                <w:sz w:val="20"/>
                <w:szCs w:val="20"/>
                <w:lang w:eastAsia="en-PH"/>
              </w:rPr>
            </w:pPr>
            <w:r w:rsidRPr="004A4732">
              <w:rPr>
                <w:rFonts w:ascii="Arial Narrow" w:hAnsi="Arial Narrow" w:cs="Arial"/>
                <w:sz w:val="20"/>
                <w:szCs w:val="20"/>
                <w:lang w:eastAsia="en-PH"/>
              </w:rPr>
              <w:t>Share of AACs</w:t>
            </w:r>
          </w:p>
        </w:tc>
        <w:tc>
          <w:tcPr>
            <w:tcW w:w="1878" w:type="dxa"/>
            <w:hideMark/>
          </w:tcPr>
          <w:p w14:paraId="0ABA266D" w14:textId="77777777" w:rsidR="00CD3F4E" w:rsidRPr="004A4732" w:rsidRDefault="00CD3F4E" w:rsidP="008C7711">
            <w:pPr>
              <w:jc w:val="center"/>
              <w:rPr>
                <w:rFonts w:ascii="Arial Narrow" w:hAnsi="Arial Narrow" w:cs="Arial"/>
                <w:sz w:val="20"/>
                <w:szCs w:val="20"/>
                <w:lang w:eastAsia="en-PH"/>
              </w:rPr>
            </w:pPr>
            <w:r w:rsidRPr="004A4732">
              <w:rPr>
                <w:rFonts w:ascii="Arial Narrow" w:hAnsi="Arial Narrow" w:cs="Arial"/>
                <w:sz w:val="20"/>
                <w:szCs w:val="20"/>
                <w:lang w:eastAsia="en-PH"/>
              </w:rPr>
              <w:t>10.000%</w:t>
            </w:r>
          </w:p>
        </w:tc>
        <w:tc>
          <w:tcPr>
            <w:tcW w:w="980" w:type="dxa"/>
            <w:hideMark/>
          </w:tcPr>
          <w:p w14:paraId="2260C8B0" w14:textId="77777777" w:rsidR="00CD3F4E" w:rsidRPr="004A4732" w:rsidRDefault="00CD3F4E" w:rsidP="00685DAC">
            <w:pPr>
              <w:ind w:right="-108"/>
              <w:jc w:val="right"/>
              <w:rPr>
                <w:rFonts w:ascii="Arial Narrow" w:hAnsi="Arial Narrow" w:cs="Arial"/>
                <w:sz w:val="20"/>
                <w:szCs w:val="20"/>
                <w:lang w:eastAsia="en-PH"/>
              </w:rPr>
            </w:pPr>
            <w:r w:rsidRPr="004A4732">
              <w:rPr>
                <w:rFonts w:ascii="Arial Narrow" w:hAnsi="Arial Narrow" w:cs="Arial"/>
                <w:sz w:val="20"/>
                <w:szCs w:val="20"/>
                <w:lang w:eastAsia="en-PH"/>
              </w:rPr>
              <w:t>10.000%</w:t>
            </w:r>
          </w:p>
        </w:tc>
      </w:tr>
      <w:tr w:rsidR="004A4732" w:rsidRPr="004A4732" w14:paraId="72762151" w14:textId="77777777" w:rsidTr="00C11D1A">
        <w:trPr>
          <w:trHeight w:val="233"/>
        </w:trPr>
        <w:tc>
          <w:tcPr>
            <w:tcW w:w="4329" w:type="dxa"/>
            <w:hideMark/>
          </w:tcPr>
          <w:p w14:paraId="740406C8" w14:textId="77777777" w:rsidR="00CD3F4E" w:rsidRPr="004A4732" w:rsidRDefault="00CD3F4E" w:rsidP="00685DAC">
            <w:pPr>
              <w:ind w:left="-108"/>
              <w:jc w:val="both"/>
              <w:rPr>
                <w:rFonts w:ascii="Arial Narrow" w:hAnsi="Arial Narrow" w:cs="Arial"/>
                <w:sz w:val="20"/>
                <w:szCs w:val="20"/>
                <w:lang w:eastAsia="en-PH"/>
              </w:rPr>
            </w:pPr>
            <w:r w:rsidRPr="004A4732">
              <w:rPr>
                <w:rFonts w:ascii="Arial Narrow" w:hAnsi="Arial Narrow" w:cs="Arial"/>
                <w:sz w:val="20"/>
                <w:szCs w:val="20"/>
                <w:lang w:eastAsia="en-PH"/>
              </w:rPr>
              <w:t>Commission of Sales Force</w:t>
            </w:r>
          </w:p>
        </w:tc>
        <w:tc>
          <w:tcPr>
            <w:tcW w:w="1878" w:type="dxa"/>
            <w:hideMark/>
          </w:tcPr>
          <w:p w14:paraId="5985201D" w14:textId="77777777" w:rsidR="00CD3F4E" w:rsidRPr="004A4732" w:rsidRDefault="00CD3F4E" w:rsidP="008C7711">
            <w:pPr>
              <w:jc w:val="center"/>
              <w:rPr>
                <w:rFonts w:ascii="Arial Narrow" w:hAnsi="Arial Narrow" w:cs="Arial"/>
                <w:sz w:val="20"/>
                <w:szCs w:val="20"/>
                <w:lang w:eastAsia="en-PH"/>
              </w:rPr>
            </w:pPr>
            <w:r w:rsidRPr="004A4732">
              <w:rPr>
                <w:rFonts w:ascii="Arial Narrow" w:hAnsi="Arial Narrow" w:cs="Arial"/>
                <w:sz w:val="20"/>
                <w:szCs w:val="20"/>
                <w:lang w:eastAsia="en-PH"/>
              </w:rPr>
              <w:t>10.000%</w:t>
            </w:r>
          </w:p>
        </w:tc>
        <w:tc>
          <w:tcPr>
            <w:tcW w:w="980" w:type="dxa"/>
            <w:hideMark/>
          </w:tcPr>
          <w:p w14:paraId="632DE34E" w14:textId="77777777" w:rsidR="00CD3F4E" w:rsidRPr="004A4732" w:rsidRDefault="00CD3F4E" w:rsidP="00685DAC">
            <w:pPr>
              <w:ind w:right="-108"/>
              <w:jc w:val="right"/>
              <w:rPr>
                <w:rFonts w:ascii="Arial Narrow" w:hAnsi="Arial Narrow" w:cs="Arial"/>
                <w:sz w:val="20"/>
                <w:szCs w:val="20"/>
                <w:lang w:eastAsia="en-PH"/>
              </w:rPr>
            </w:pPr>
            <w:r w:rsidRPr="004A4732">
              <w:rPr>
                <w:rFonts w:ascii="Arial Narrow" w:hAnsi="Arial Narrow" w:cs="Arial"/>
                <w:sz w:val="20"/>
                <w:szCs w:val="20"/>
                <w:lang w:eastAsia="en-PH"/>
              </w:rPr>
              <w:t>10.000%</w:t>
            </w:r>
          </w:p>
        </w:tc>
      </w:tr>
      <w:tr w:rsidR="004A4732" w:rsidRPr="004A4732" w14:paraId="0B13B2A1" w14:textId="77777777" w:rsidTr="00C11D1A">
        <w:trPr>
          <w:trHeight w:val="249"/>
        </w:trPr>
        <w:tc>
          <w:tcPr>
            <w:tcW w:w="4329" w:type="dxa"/>
            <w:tcBorders>
              <w:top w:val="nil"/>
              <w:left w:val="nil"/>
              <w:bottom w:val="single" w:sz="4" w:space="0" w:color="auto"/>
              <w:right w:val="nil"/>
            </w:tcBorders>
            <w:hideMark/>
          </w:tcPr>
          <w:p w14:paraId="38E9158A" w14:textId="77777777" w:rsidR="00CD3F4E" w:rsidRPr="004A4732" w:rsidRDefault="00CD3F4E" w:rsidP="00685DAC">
            <w:pPr>
              <w:ind w:left="-108"/>
              <w:jc w:val="both"/>
              <w:rPr>
                <w:rFonts w:ascii="Arial Narrow" w:hAnsi="Arial Narrow" w:cs="Arial"/>
                <w:sz w:val="20"/>
                <w:szCs w:val="20"/>
                <w:lang w:eastAsia="en-PH"/>
              </w:rPr>
            </w:pPr>
            <w:r w:rsidRPr="004A4732">
              <w:rPr>
                <w:rFonts w:ascii="Arial Narrow" w:hAnsi="Arial Narrow" w:cs="Arial"/>
                <w:sz w:val="20"/>
                <w:szCs w:val="20"/>
                <w:lang w:eastAsia="en-PH"/>
              </w:rPr>
              <w:t>Prize Fund Tax (PFT) – 5% of Prize Fund</w:t>
            </w:r>
          </w:p>
        </w:tc>
        <w:tc>
          <w:tcPr>
            <w:tcW w:w="1878" w:type="dxa"/>
            <w:tcBorders>
              <w:top w:val="nil"/>
              <w:left w:val="nil"/>
              <w:bottom w:val="single" w:sz="4" w:space="0" w:color="auto"/>
              <w:right w:val="nil"/>
            </w:tcBorders>
            <w:hideMark/>
          </w:tcPr>
          <w:p w14:paraId="60EC2560" w14:textId="77777777" w:rsidR="00CD3F4E" w:rsidRPr="004A4732" w:rsidRDefault="00CD3F4E" w:rsidP="008C7711">
            <w:pPr>
              <w:jc w:val="center"/>
              <w:rPr>
                <w:rFonts w:ascii="Arial Narrow" w:hAnsi="Arial Narrow" w:cs="Arial"/>
                <w:sz w:val="20"/>
                <w:szCs w:val="20"/>
                <w:lang w:eastAsia="en-PH"/>
              </w:rPr>
            </w:pPr>
            <w:r w:rsidRPr="004A4732">
              <w:rPr>
                <w:rFonts w:ascii="Arial Narrow" w:hAnsi="Arial Narrow" w:cs="Arial"/>
                <w:sz w:val="20"/>
                <w:szCs w:val="20"/>
                <w:lang w:eastAsia="en-PH"/>
              </w:rPr>
              <w:t>2.695%</w:t>
            </w:r>
          </w:p>
        </w:tc>
        <w:tc>
          <w:tcPr>
            <w:tcW w:w="980" w:type="dxa"/>
            <w:tcBorders>
              <w:top w:val="nil"/>
              <w:left w:val="nil"/>
              <w:bottom w:val="single" w:sz="4" w:space="0" w:color="auto"/>
              <w:right w:val="nil"/>
            </w:tcBorders>
            <w:hideMark/>
          </w:tcPr>
          <w:p w14:paraId="5E62B056" w14:textId="77777777" w:rsidR="00CD3F4E" w:rsidRPr="004A4732" w:rsidRDefault="00CD3F4E" w:rsidP="00685DAC">
            <w:pPr>
              <w:ind w:right="-108"/>
              <w:jc w:val="right"/>
              <w:rPr>
                <w:rFonts w:ascii="Arial Narrow" w:hAnsi="Arial Narrow" w:cs="Arial"/>
                <w:sz w:val="20"/>
                <w:szCs w:val="20"/>
                <w:lang w:eastAsia="en-PH"/>
              </w:rPr>
            </w:pPr>
            <w:r w:rsidRPr="004A4732">
              <w:rPr>
                <w:rFonts w:ascii="Arial Narrow" w:hAnsi="Arial Narrow" w:cs="Arial"/>
                <w:sz w:val="20"/>
                <w:szCs w:val="20"/>
                <w:lang w:eastAsia="en-PH"/>
              </w:rPr>
              <w:t>-</w:t>
            </w:r>
          </w:p>
        </w:tc>
      </w:tr>
      <w:tr w:rsidR="00CD3F4E" w:rsidRPr="004A4732" w14:paraId="25A6514D" w14:textId="77777777" w:rsidTr="00C11D1A">
        <w:trPr>
          <w:trHeight w:val="218"/>
        </w:trPr>
        <w:tc>
          <w:tcPr>
            <w:tcW w:w="4329" w:type="dxa"/>
            <w:tcBorders>
              <w:top w:val="single" w:sz="4" w:space="0" w:color="auto"/>
              <w:left w:val="nil"/>
              <w:bottom w:val="double" w:sz="4" w:space="0" w:color="auto"/>
              <w:right w:val="nil"/>
            </w:tcBorders>
            <w:hideMark/>
          </w:tcPr>
          <w:p w14:paraId="0DB886BC" w14:textId="77777777" w:rsidR="00CD3F4E" w:rsidRPr="004A4732" w:rsidRDefault="00CD3F4E" w:rsidP="00685DAC">
            <w:pPr>
              <w:ind w:left="-108"/>
              <w:jc w:val="both"/>
              <w:rPr>
                <w:rFonts w:ascii="Arial Narrow" w:hAnsi="Arial Narrow" w:cs="Arial"/>
                <w:b/>
                <w:sz w:val="20"/>
                <w:szCs w:val="20"/>
                <w:lang w:eastAsia="en-PH"/>
              </w:rPr>
            </w:pPr>
            <w:r w:rsidRPr="004A4732">
              <w:rPr>
                <w:rFonts w:ascii="Arial Narrow" w:hAnsi="Arial Narrow" w:cs="Arial"/>
                <w:b/>
                <w:sz w:val="20"/>
                <w:szCs w:val="20"/>
                <w:lang w:eastAsia="en-PH"/>
              </w:rPr>
              <w:t>Net Prize Fund (NPF) – Held-in-trust by AACs</w:t>
            </w:r>
          </w:p>
        </w:tc>
        <w:tc>
          <w:tcPr>
            <w:tcW w:w="1878" w:type="dxa"/>
            <w:tcBorders>
              <w:top w:val="single" w:sz="4" w:space="0" w:color="auto"/>
              <w:left w:val="nil"/>
              <w:bottom w:val="double" w:sz="4" w:space="0" w:color="auto"/>
              <w:right w:val="nil"/>
            </w:tcBorders>
            <w:hideMark/>
          </w:tcPr>
          <w:p w14:paraId="7B158F45" w14:textId="77777777" w:rsidR="00CD3F4E" w:rsidRPr="004A4732" w:rsidRDefault="00CD3F4E" w:rsidP="008C7711">
            <w:pPr>
              <w:jc w:val="center"/>
              <w:rPr>
                <w:rFonts w:ascii="Arial Narrow" w:hAnsi="Arial Narrow" w:cs="Arial"/>
                <w:b/>
                <w:sz w:val="20"/>
                <w:szCs w:val="20"/>
                <w:lang w:eastAsia="en-PH"/>
              </w:rPr>
            </w:pPr>
            <w:r w:rsidRPr="004A4732">
              <w:rPr>
                <w:rFonts w:ascii="Arial Narrow" w:hAnsi="Arial Narrow" w:cs="Arial"/>
                <w:b/>
                <w:sz w:val="20"/>
                <w:szCs w:val="20"/>
                <w:lang w:eastAsia="en-PH"/>
              </w:rPr>
              <w:t>31.205%</w:t>
            </w:r>
          </w:p>
        </w:tc>
        <w:tc>
          <w:tcPr>
            <w:tcW w:w="980" w:type="dxa"/>
            <w:tcBorders>
              <w:top w:val="single" w:sz="4" w:space="0" w:color="auto"/>
              <w:left w:val="nil"/>
              <w:bottom w:val="double" w:sz="4" w:space="0" w:color="auto"/>
              <w:right w:val="nil"/>
            </w:tcBorders>
            <w:hideMark/>
          </w:tcPr>
          <w:p w14:paraId="05263405" w14:textId="77777777" w:rsidR="00CD3F4E" w:rsidRPr="004A4732" w:rsidRDefault="00CD3F4E" w:rsidP="00685DAC">
            <w:pPr>
              <w:ind w:right="-108"/>
              <w:jc w:val="right"/>
              <w:rPr>
                <w:rFonts w:ascii="Arial Narrow" w:hAnsi="Arial Narrow" w:cs="Arial"/>
                <w:b/>
                <w:sz w:val="20"/>
                <w:szCs w:val="20"/>
                <w:lang w:eastAsia="en-PH"/>
              </w:rPr>
            </w:pPr>
            <w:r w:rsidRPr="004A4732">
              <w:rPr>
                <w:rFonts w:ascii="Arial Narrow" w:hAnsi="Arial Narrow" w:cs="Arial"/>
                <w:b/>
                <w:sz w:val="20"/>
                <w:szCs w:val="20"/>
                <w:lang w:eastAsia="en-PH"/>
              </w:rPr>
              <w:t>33.900%</w:t>
            </w:r>
          </w:p>
        </w:tc>
      </w:tr>
    </w:tbl>
    <w:p w14:paraId="7889B443" w14:textId="77777777" w:rsidR="00CD3F4E" w:rsidRPr="004A4732" w:rsidRDefault="00CD3F4E" w:rsidP="00CD3F4E">
      <w:pPr>
        <w:jc w:val="both"/>
        <w:rPr>
          <w:rFonts w:ascii="Arial" w:hAnsi="Arial" w:cs="Arial"/>
          <w:sz w:val="22"/>
          <w:szCs w:val="22"/>
          <w:lang w:eastAsia="en-PH"/>
        </w:rPr>
      </w:pPr>
    </w:p>
    <w:p w14:paraId="55D55E82" w14:textId="77777777" w:rsidR="00CD3F4E" w:rsidRPr="004A4732" w:rsidRDefault="00CD3F4E" w:rsidP="00601778">
      <w:pPr>
        <w:pStyle w:val="ListParagraph"/>
        <w:numPr>
          <w:ilvl w:val="1"/>
          <w:numId w:val="45"/>
        </w:numPr>
        <w:ind w:left="1440" w:hanging="720"/>
        <w:rPr>
          <w:lang w:eastAsia="en-PH"/>
        </w:rPr>
      </w:pPr>
      <w:r w:rsidRPr="004A4732">
        <w:rPr>
          <w:lang w:eastAsia="en-PH"/>
        </w:rPr>
        <w:t>At the end of the year, excess NPF will be remitted by AACs to PCSO, in accordance with Section 18(d) of the RIRR for STL.  Pro-forma entries are as follows:</w:t>
      </w:r>
    </w:p>
    <w:p w14:paraId="759777EA" w14:textId="77777777" w:rsidR="00CD3F4E" w:rsidRPr="004A4732" w:rsidRDefault="00CD3F4E" w:rsidP="00CD3F4E">
      <w:pPr>
        <w:ind w:firstLine="720"/>
        <w:jc w:val="both"/>
        <w:rPr>
          <w:rFonts w:ascii="Arial" w:hAnsi="Arial" w:cs="Arial"/>
          <w:sz w:val="22"/>
          <w:szCs w:val="22"/>
          <w:lang w:eastAsia="en-PH"/>
        </w:rPr>
      </w:pPr>
    </w:p>
    <w:p w14:paraId="4EE05247" w14:textId="77777777" w:rsidR="00920DDA" w:rsidRPr="004A4732" w:rsidRDefault="00CD3F4E" w:rsidP="004167A8">
      <w:pPr>
        <w:pStyle w:val="NormalWeb"/>
        <w:numPr>
          <w:ilvl w:val="0"/>
          <w:numId w:val="16"/>
        </w:numPr>
        <w:spacing w:before="0" w:beforeAutospacing="0" w:after="0" w:afterAutospacing="0"/>
        <w:ind w:left="2160" w:hanging="360"/>
        <w:jc w:val="both"/>
        <w:textAlignment w:val="baseline"/>
        <w:rPr>
          <w:rFonts w:ascii="Arial Narrow" w:hAnsi="Arial Narrow" w:cs="Arial"/>
          <w:i/>
          <w:iCs/>
          <w:sz w:val="22"/>
          <w:szCs w:val="22"/>
        </w:rPr>
      </w:pPr>
      <w:r w:rsidRPr="004A4732">
        <w:rPr>
          <w:rFonts w:ascii="Arial Narrow" w:hAnsi="Arial Narrow" w:cs="Arial"/>
          <w:i/>
          <w:iCs/>
          <w:sz w:val="22"/>
          <w:szCs w:val="22"/>
        </w:rPr>
        <w:t xml:space="preserve">To record prize fund allocation for prize payout that were </w:t>
      </w:r>
      <w:r w:rsidR="00920DDA" w:rsidRPr="004A4732">
        <w:rPr>
          <w:rFonts w:ascii="Arial Narrow" w:hAnsi="Arial Narrow" w:cs="Arial"/>
          <w:i/>
          <w:iCs/>
          <w:sz w:val="22"/>
          <w:szCs w:val="22"/>
        </w:rPr>
        <w:tab/>
        <w:t xml:space="preserve">   </w:t>
      </w:r>
      <w:r w:rsidR="00920DDA" w:rsidRPr="004A4732">
        <w:rPr>
          <w:rFonts w:ascii="Arial Narrow" w:hAnsi="Arial Narrow" w:cs="Arial"/>
          <w:i/>
          <w:iCs/>
          <w:sz w:val="22"/>
          <w:szCs w:val="22"/>
          <w:u w:val="single"/>
        </w:rPr>
        <w:t>Dr</w:t>
      </w:r>
      <w:r w:rsidR="00920DDA" w:rsidRPr="004A4732">
        <w:rPr>
          <w:rFonts w:ascii="Arial Narrow" w:hAnsi="Arial Narrow" w:cs="Arial"/>
          <w:i/>
          <w:iCs/>
          <w:sz w:val="22"/>
          <w:szCs w:val="22"/>
        </w:rPr>
        <w:tab/>
        <w:t xml:space="preserve"> </w:t>
      </w:r>
      <w:r w:rsidR="00920DDA" w:rsidRPr="004A4732">
        <w:rPr>
          <w:rFonts w:ascii="Arial Narrow" w:hAnsi="Arial Narrow" w:cs="Arial"/>
          <w:i/>
          <w:iCs/>
          <w:sz w:val="22"/>
          <w:szCs w:val="22"/>
          <w:u w:val="single"/>
        </w:rPr>
        <w:t>Cr</w:t>
      </w:r>
    </w:p>
    <w:p w14:paraId="0EC15AD1" w14:textId="77777777" w:rsidR="00CD3F4E" w:rsidRPr="004A4732" w:rsidRDefault="00CD3F4E" w:rsidP="00920DDA">
      <w:pPr>
        <w:pStyle w:val="NormalWeb"/>
        <w:spacing w:before="0" w:beforeAutospacing="0" w:after="0" w:afterAutospacing="0"/>
        <w:ind w:left="2160"/>
        <w:jc w:val="both"/>
        <w:textAlignment w:val="baseline"/>
        <w:rPr>
          <w:rFonts w:ascii="Arial Narrow" w:hAnsi="Arial Narrow" w:cs="Arial"/>
          <w:i/>
          <w:iCs/>
          <w:sz w:val="22"/>
          <w:szCs w:val="22"/>
        </w:rPr>
      </w:pPr>
      <w:r w:rsidRPr="004A4732">
        <w:rPr>
          <w:rFonts w:ascii="Arial Narrow" w:hAnsi="Arial Narrow" w:cs="Arial"/>
          <w:i/>
          <w:iCs/>
          <w:sz w:val="22"/>
          <w:szCs w:val="22"/>
        </w:rPr>
        <w:t>entrusted to AACs:</w:t>
      </w:r>
    </w:p>
    <w:p w14:paraId="2AC5C26B" w14:textId="77777777" w:rsidR="00CD3F4E" w:rsidRPr="004A4732" w:rsidRDefault="00CD3F4E" w:rsidP="00734ACA">
      <w:pPr>
        <w:ind w:left="2160"/>
        <w:rPr>
          <w:rFonts w:ascii="Arial Narrow" w:hAnsi="Arial Narrow"/>
          <w:sz w:val="22"/>
          <w:szCs w:val="22"/>
        </w:rPr>
      </w:pPr>
    </w:p>
    <w:p w14:paraId="7FC04913" w14:textId="77777777" w:rsidR="00CD3F4E" w:rsidRPr="004A4732" w:rsidRDefault="00734ACA" w:rsidP="00536B4D">
      <w:pPr>
        <w:pStyle w:val="NormalWeb"/>
        <w:spacing w:before="0" w:beforeAutospacing="0" w:after="0" w:afterAutospacing="0"/>
        <w:ind w:left="2160" w:firstLine="720"/>
        <w:jc w:val="both"/>
        <w:rPr>
          <w:rFonts w:ascii="Arial Narrow" w:hAnsi="Arial Narrow"/>
          <w:sz w:val="22"/>
          <w:szCs w:val="22"/>
        </w:rPr>
      </w:pPr>
      <w:r w:rsidRPr="004A4732">
        <w:rPr>
          <w:rFonts w:ascii="Arial Narrow" w:hAnsi="Arial Narrow" w:cs="Arial"/>
          <w:i/>
          <w:sz w:val="22"/>
          <w:szCs w:val="22"/>
        </w:rPr>
        <w:t>Prizes-STL-Lower Prize 10,000 a</w:t>
      </w:r>
      <w:r w:rsidR="00CD3F4E" w:rsidRPr="004A4732">
        <w:rPr>
          <w:rFonts w:ascii="Arial Narrow" w:hAnsi="Arial Narrow" w:cs="Arial"/>
          <w:i/>
          <w:sz w:val="22"/>
          <w:szCs w:val="22"/>
        </w:rPr>
        <w:t xml:space="preserve">nd </w:t>
      </w:r>
      <w:r w:rsidRPr="004A4732">
        <w:rPr>
          <w:rFonts w:ascii="Arial Narrow" w:hAnsi="Arial Narrow" w:cs="Arial"/>
          <w:i/>
          <w:sz w:val="22"/>
          <w:szCs w:val="22"/>
        </w:rPr>
        <w:t>below</w:t>
      </w:r>
      <w:r w:rsidR="00536B4D" w:rsidRPr="004A4732">
        <w:rPr>
          <w:rFonts w:ascii="Arial Narrow" w:hAnsi="Arial Narrow" w:cs="Arial"/>
          <w:i/>
          <w:sz w:val="22"/>
          <w:szCs w:val="22"/>
        </w:rPr>
        <w:tab/>
      </w:r>
      <w:r w:rsidRPr="004A4732">
        <w:rPr>
          <w:rStyle w:val="apple-tab-span"/>
          <w:rFonts w:ascii="Arial Narrow" w:hAnsi="Arial Narrow" w:cs="Arial"/>
          <w:i/>
          <w:iCs/>
          <w:sz w:val="22"/>
          <w:szCs w:val="22"/>
        </w:rPr>
        <w:t xml:space="preserve"> </w:t>
      </w:r>
      <w:r w:rsidR="00536B4D" w:rsidRPr="004A4732">
        <w:rPr>
          <w:rStyle w:val="apple-tab-span"/>
          <w:rFonts w:ascii="Arial Narrow" w:hAnsi="Arial Narrow" w:cs="Arial"/>
          <w:i/>
          <w:iCs/>
          <w:sz w:val="22"/>
          <w:szCs w:val="22"/>
        </w:rPr>
        <w:t xml:space="preserve">       </w:t>
      </w:r>
      <w:r w:rsidR="00920DDA" w:rsidRPr="004A4732">
        <w:rPr>
          <w:rStyle w:val="apple-tab-span"/>
          <w:rFonts w:ascii="Arial Narrow" w:hAnsi="Arial Narrow" w:cs="Arial"/>
          <w:i/>
          <w:iCs/>
          <w:sz w:val="22"/>
          <w:szCs w:val="22"/>
        </w:rPr>
        <w:tab/>
      </w:r>
      <w:r w:rsidR="00536B4D" w:rsidRPr="004A4732">
        <w:rPr>
          <w:rStyle w:val="apple-tab-span"/>
          <w:rFonts w:ascii="Arial Narrow" w:hAnsi="Arial Narrow" w:cs="Arial"/>
          <w:i/>
          <w:iCs/>
          <w:sz w:val="22"/>
          <w:szCs w:val="22"/>
        </w:rPr>
        <w:t xml:space="preserve">  </w:t>
      </w:r>
      <w:r w:rsidR="00CD3F4E" w:rsidRPr="004A4732">
        <w:rPr>
          <w:rFonts w:ascii="Arial Narrow" w:hAnsi="Arial Narrow" w:cs="Arial"/>
          <w:i/>
          <w:iCs/>
          <w:sz w:val="22"/>
          <w:szCs w:val="22"/>
        </w:rPr>
        <w:t>xxx</w:t>
      </w:r>
    </w:p>
    <w:p w14:paraId="0EC065AD" w14:textId="77777777" w:rsidR="00CD3F4E" w:rsidRPr="004A4732" w:rsidRDefault="00536B4D" w:rsidP="00B308A6">
      <w:pPr>
        <w:pStyle w:val="NormalWeb"/>
        <w:spacing w:before="0" w:beforeAutospacing="0" w:after="0" w:afterAutospacing="0"/>
        <w:ind w:left="2160" w:firstLine="720"/>
        <w:jc w:val="both"/>
        <w:rPr>
          <w:rFonts w:ascii="Arial Narrow" w:hAnsi="Arial Narrow"/>
          <w:sz w:val="22"/>
          <w:szCs w:val="22"/>
        </w:rPr>
      </w:pPr>
      <w:r w:rsidRPr="004A4732">
        <w:rPr>
          <w:rFonts w:ascii="Arial Narrow" w:hAnsi="Arial Narrow" w:cs="Arial"/>
          <w:i/>
          <w:iCs/>
          <w:sz w:val="22"/>
          <w:szCs w:val="22"/>
        </w:rPr>
        <w:t xml:space="preserve">        </w:t>
      </w:r>
      <w:r w:rsidR="00CD3F4E" w:rsidRPr="004A4732">
        <w:rPr>
          <w:rFonts w:ascii="Arial Narrow" w:hAnsi="Arial Narrow" w:cs="Arial"/>
          <w:i/>
          <w:iCs/>
          <w:sz w:val="22"/>
          <w:szCs w:val="22"/>
        </w:rPr>
        <w:t xml:space="preserve">Accounts Receivable                                </w:t>
      </w:r>
      <w:r w:rsidR="00CD3F4E" w:rsidRPr="004A4732">
        <w:rPr>
          <w:rFonts w:ascii="Arial Narrow" w:hAnsi="Arial Narrow" w:cs="Arial"/>
          <w:i/>
          <w:iCs/>
          <w:sz w:val="22"/>
          <w:szCs w:val="22"/>
        </w:rPr>
        <w:tab/>
      </w:r>
      <w:r w:rsidR="00CD3F4E" w:rsidRPr="004A4732">
        <w:rPr>
          <w:rFonts w:ascii="Arial Narrow" w:hAnsi="Arial Narrow" w:cs="Arial"/>
          <w:i/>
          <w:iCs/>
          <w:sz w:val="22"/>
          <w:szCs w:val="22"/>
        </w:rPr>
        <w:tab/>
        <w:t>xxx</w:t>
      </w:r>
    </w:p>
    <w:p w14:paraId="1E48CE20" w14:textId="77777777" w:rsidR="006C03C3" w:rsidRDefault="006C03C3" w:rsidP="006C03C3">
      <w:pPr>
        <w:pStyle w:val="NormalWeb"/>
        <w:spacing w:before="0" w:beforeAutospacing="0" w:after="0" w:afterAutospacing="0"/>
        <w:ind w:left="2160"/>
        <w:jc w:val="both"/>
        <w:textAlignment w:val="baseline"/>
        <w:rPr>
          <w:rFonts w:ascii="Arial Narrow" w:hAnsi="Arial Narrow" w:cs="Arial"/>
          <w:i/>
          <w:iCs/>
          <w:sz w:val="22"/>
          <w:szCs w:val="22"/>
        </w:rPr>
      </w:pPr>
    </w:p>
    <w:p w14:paraId="0609566C" w14:textId="64013B32" w:rsidR="00920DDA" w:rsidRPr="004A4732" w:rsidRDefault="00CD3F4E" w:rsidP="004167A8">
      <w:pPr>
        <w:pStyle w:val="NormalWeb"/>
        <w:numPr>
          <w:ilvl w:val="0"/>
          <w:numId w:val="16"/>
        </w:numPr>
        <w:spacing w:before="0" w:beforeAutospacing="0" w:after="0" w:afterAutospacing="0"/>
        <w:ind w:left="2160" w:hanging="360"/>
        <w:jc w:val="both"/>
        <w:textAlignment w:val="baseline"/>
        <w:rPr>
          <w:rFonts w:ascii="Arial Narrow" w:hAnsi="Arial Narrow" w:cs="Arial"/>
          <w:i/>
          <w:iCs/>
          <w:sz w:val="22"/>
          <w:szCs w:val="22"/>
        </w:rPr>
      </w:pPr>
      <w:r w:rsidRPr="004A4732">
        <w:rPr>
          <w:rFonts w:ascii="Arial Narrow" w:hAnsi="Arial Narrow" w:cs="Arial"/>
          <w:i/>
          <w:iCs/>
          <w:sz w:val="22"/>
          <w:szCs w:val="22"/>
        </w:rPr>
        <w:t xml:space="preserve">To record excess NPF that shall be remitted by AACs to PCSO </w:t>
      </w:r>
    </w:p>
    <w:p w14:paraId="2F452608" w14:textId="77777777" w:rsidR="00CD3F4E" w:rsidRPr="004A4732" w:rsidRDefault="00CD3F4E" w:rsidP="00920DDA">
      <w:pPr>
        <w:pStyle w:val="NormalWeb"/>
        <w:spacing w:before="0" w:beforeAutospacing="0" w:after="0" w:afterAutospacing="0"/>
        <w:ind w:left="2160"/>
        <w:jc w:val="both"/>
        <w:textAlignment w:val="baseline"/>
        <w:rPr>
          <w:rFonts w:ascii="Arial Narrow" w:hAnsi="Arial Narrow" w:cs="Arial"/>
          <w:i/>
          <w:iCs/>
          <w:sz w:val="22"/>
          <w:szCs w:val="22"/>
        </w:rPr>
      </w:pPr>
      <w:r w:rsidRPr="004A4732">
        <w:rPr>
          <w:rFonts w:ascii="Arial Narrow" w:hAnsi="Arial Narrow" w:cs="Arial"/>
          <w:i/>
          <w:iCs/>
          <w:sz w:val="22"/>
          <w:szCs w:val="22"/>
        </w:rPr>
        <w:t>at the end of the year:</w:t>
      </w:r>
    </w:p>
    <w:p w14:paraId="0AD0CE9C" w14:textId="77777777" w:rsidR="000C64E1" w:rsidRPr="004A4732" w:rsidRDefault="000C64E1" w:rsidP="00244298">
      <w:pPr>
        <w:rPr>
          <w:rFonts w:ascii="Arial Narrow" w:hAnsi="Arial Narrow"/>
          <w:sz w:val="22"/>
          <w:szCs w:val="22"/>
        </w:rPr>
      </w:pPr>
    </w:p>
    <w:p w14:paraId="0792F803" w14:textId="77777777" w:rsidR="00CD3F4E" w:rsidRPr="004A4732" w:rsidRDefault="00536B4D" w:rsidP="00734ACA">
      <w:pPr>
        <w:pStyle w:val="NormalWeb"/>
        <w:spacing w:before="0" w:beforeAutospacing="0" w:after="0" w:afterAutospacing="0"/>
        <w:ind w:left="2160" w:firstLine="720"/>
        <w:jc w:val="both"/>
        <w:rPr>
          <w:rFonts w:ascii="Arial Narrow" w:hAnsi="Arial Narrow"/>
          <w:sz w:val="22"/>
          <w:szCs w:val="22"/>
        </w:rPr>
      </w:pPr>
      <w:r w:rsidRPr="004A4732">
        <w:rPr>
          <w:rFonts w:ascii="Arial Narrow" w:hAnsi="Arial Narrow" w:cs="Arial"/>
          <w:i/>
          <w:iCs/>
          <w:sz w:val="22"/>
          <w:szCs w:val="22"/>
        </w:rPr>
        <w:t>Accounts Receivable</w:t>
      </w:r>
      <w:r w:rsidRPr="004A4732">
        <w:rPr>
          <w:rFonts w:ascii="Arial Narrow" w:hAnsi="Arial Narrow" w:cs="Arial"/>
          <w:i/>
          <w:iCs/>
          <w:sz w:val="22"/>
          <w:szCs w:val="22"/>
        </w:rPr>
        <w:tab/>
      </w:r>
      <w:r w:rsidRPr="004A4732">
        <w:rPr>
          <w:rFonts w:ascii="Arial Narrow" w:hAnsi="Arial Narrow" w:cs="Arial"/>
          <w:i/>
          <w:iCs/>
          <w:sz w:val="22"/>
          <w:szCs w:val="22"/>
        </w:rPr>
        <w:tab/>
      </w:r>
      <w:r w:rsidRPr="004A4732">
        <w:rPr>
          <w:rFonts w:ascii="Arial Narrow" w:hAnsi="Arial Narrow" w:cs="Arial"/>
          <w:i/>
          <w:iCs/>
          <w:sz w:val="22"/>
          <w:szCs w:val="22"/>
        </w:rPr>
        <w:tab/>
        <w:t xml:space="preserve">          </w:t>
      </w:r>
      <w:r w:rsidR="00920DDA" w:rsidRPr="004A4732">
        <w:rPr>
          <w:rFonts w:ascii="Arial Narrow" w:hAnsi="Arial Narrow" w:cs="Arial"/>
          <w:i/>
          <w:iCs/>
          <w:sz w:val="22"/>
          <w:szCs w:val="22"/>
        </w:rPr>
        <w:tab/>
        <w:t xml:space="preserve"> </w:t>
      </w:r>
      <w:r w:rsidR="00CD3F4E" w:rsidRPr="004A4732">
        <w:rPr>
          <w:rFonts w:ascii="Arial Narrow" w:hAnsi="Arial Narrow" w:cs="Arial"/>
          <w:i/>
          <w:iCs/>
          <w:sz w:val="22"/>
          <w:szCs w:val="22"/>
        </w:rPr>
        <w:t>xxx</w:t>
      </w:r>
    </w:p>
    <w:p w14:paraId="2C414D8E" w14:textId="77777777" w:rsidR="00CD3F4E" w:rsidRPr="004A4732" w:rsidRDefault="00536B4D" w:rsidP="00734ACA">
      <w:pPr>
        <w:pStyle w:val="NormalWeb"/>
        <w:spacing w:before="0" w:beforeAutospacing="0" w:after="0" w:afterAutospacing="0"/>
        <w:ind w:left="2160"/>
        <w:jc w:val="both"/>
        <w:rPr>
          <w:rFonts w:ascii="Arial Narrow" w:hAnsi="Arial Narrow"/>
          <w:sz w:val="22"/>
          <w:szCs w:val="22"/>
        </w:rPr>
      </w:pPr>
      <w:r w:rsidRPr="004A4732">
        <w:rPr>
          <w:rStyle w:val="apple-tab-span"/>
          <w:rFonts w:ascii="Arial Narrow" w:hAnsi="Arial Narrow" w:cs="Arial"/>
          <w:i/>
          <w:iCs/>
          <w:sz w:val="22"/>
          <w:szCs w:val="22"/>
        </w:rPr>
        <w:tab/>
        <w:t xml:space="preserve">       </w:t>
      </w:r>
      <w:r w:rsidR="00CD3F4E" w:rsidRPr="004A4732">
        <w:rPr>
          <w:rFonts w:ascii="Arial Narrow" w:hAnsi="Arial Narrow" w:cs="Arial"/>
          <w:i/>
          <w:sz w:val="22"/>
          <w:szCs w:val="22"/>
        </w:rPr>
        <w:t xml:space="preserve">Prizes-STL-Lower Prize 10,000 </w:t>
      </w:r>
      <w:r w:rsidR="00734ACA" w:rsidRPr="004A4732">
        <w:rPr>
          <w:rFonts w:ascii="Arial Narrow" w:hAnsi="Arial Narrow" w:cs="Arial"/>
          <w:i/>
          <w:sz w:val="22"/>
          <w:szCs w:val="22"/>
        </w:rPr>
        <w:t>and</w:t>
      </w:r>
      <w:r w:rsidR="00CD3F4E" w:rsidRPr="004A4732">
        <w:rPr>
          <w:rFonts w:ascii="Arial Narrow" w:hAnsi="Arial Narrow" w:cs="Arial"/>
          <w:i/>
          <w:sz w:val="22"/>
          <w:szCs w:val="22"/>
        </w:rPr>
        <w:t xml:space="preserve"> </w:t>
      </w:r>
      <w:r w:rsidR="00734ACA" w:rsidRPr="004A4732">
        <w:rPr>
          <w:rFonts w:ascii="Arial Narrow" w:hAnsi="Arial Narrow" w:cs="Arial"/>
          <w:i/>
          <w:sz w:val="22"/>
          <w:szCs w:val="22"/>
        </w:rPr>
        <w:t>below</w:t>
      </w:r>
      <w:r w:rsidR="00920DDA" w:rsidRPr="004A4732">
        <w:rPr>
          <w:rFonts w:ascii="Arial Narrow" w:hAnsi="Arial Narrow" w:cs="Arial"/>
          <w:i/>
          <w:sz w:val="22"/>
          <w:szCs w:val="22"/>
        </w:rPr>
        <w:tab/>
        <w:t xml:space="preserve"> </w:t>
      </w:r>
      <w:r w:rsidR="00920DDA" w:rsidRPr="004A4732">
        <w:rPr>
          <w:rFonts w:ascii="Arial Narrow" w:hAnsi="Arial Narrow" w:cs="Arial"/>
          <w:i/>
          <w:sz w:val="22"/>
          <w:szCs w:val="22"/>
        </w:rPr>
        <w:tab/>
      </w:r>
      <w:r w:rsidR="00CD3F4E" w:rsidRPr="004A4732">
        <w:rPr>
          <w:rFonts w:ascii="Arial Narrow" w:hAnsi="Arial Narrow" w:cs="Arial"/>
          <w:i/>
          <w:iCs/>
          <w:sz w:val="22"/>
          <w:szCs w:val="22"/>
        </w:rPr>
        <w:t>xxx</w:t>
      </w:r>
    </w:p>
    <w:p w14:paraId="6048F87B" w14:textId="77777777" w:rsidR="00CD3F4E" w:rsidRPr="004A4732" w:rsidRDefault="00CD3F4E" w:rsidP="00734ACA">
      <w:pPr>
        <w:ind w:left="2160"/>
        <w:rPr>
          <w:rFonts w:ascii="Arial Narrow" w:hAnsi="Arial Narrow"/>
          <w:sz w:val="22"/>
          <w:szCs w:val="22"/>
        </w:rPr>
      </w:pPr>
    </w:p>
    <w:p w14:paraId="6A7173DA" w14:textId="77777777" w:rsidR="00CD3F4E" w:rsidRPr="004A4732" w:rsidRDefault="00CD3F4E" w:rsidP="004167A8">
      <w:pPr>
        <w:pStyle w:val="NormalWeb"/>
        <w:numPr>
          <w:ilvl w:val="0"/>
          <w:numId w:val="16"/>
        </w:numPr>
        <w:spacing w:before="0" w:beforeAutospacing="0" w:after="0" w:afterAutospacing="0"/>
        <w:ind w:left="2160" w:hanging="360"/>
        <w:jc w:val="both"/>
        <w:textAlignment w:val="baseline"/>
        <w:rPr>
          <w:rFonts w:ascii="Arial Narrow" w:hAnsi="Arial Narrow" w:cs="Arial"/>
          <w:i/>
          <w:sz w:val="22"/>
          <w:szCs w:val="22"/>
        </w:rPr>
      </w:pPr>
      <w:r w:rsidRPr="004A4732">
        <w:rPr>
          <w:rFonts w:ascii="Arial Narrow" w:hAnsi="Arial Narrow" w:cs="Arial"/>
          <w:i/>
          <w:sz w:val="22"/>
          <w:szCs w:val="22"/>
        </w:rPr>
        <w:t>To record remittance of excess NPF by AACs to PCSO:</w:t>
      </w:r>
    </w:p>
    <w:p w14:paraId="1D7664FD" w14:textId="77777777" w:rsidR="00CD3F4E" w:rsidRPr="004A4732" w:rsidRDefault="00CD3F4E" w:rsidP="00734ACA">
      <w:pPr>
        <w:pStyle w:val="NormalWeb"/>
        <w:spacing w:before="0" w:beforeAutospacing="0" w:after="0" w:afterAutospacing="0"/>
        <w:ind w:left="2160"/>
        <w:jc w:val="both"/>
        <w:textAlignment w:val="baseline"/>
        <w:rPr>
          <w:rFonts w:ascii="Arial Narrow" w:hAnsi="Arial Narrow" w:cs="Arial"/>
          <w:i/>
          <w:sz w:val="22"/>
          <w:szCs w:val="22"/>
        </w:rPr>
      </w:pPr>
    </w:p>
    <w:p w14:paraId="620CFBE0" w14:textId="77777777" w:rsidR="00536B4D" w:rsidRPr="004A4732" w:rsidRDefault="00536B4D" w:rsidP="00536B4D">
      <w:pPr>
        <w:pStyle w:val="NormalWeb"/>
        <w:spacing w:before="0" w:beforeAutospacing="0" w:after="0" w:afterAutospacing="0"/>
        <w:ind w:left="2160" w:firstLine="720"/>
        <w:jc w:val="both"/>
        <w:rPr>
          <w:rFonts w:ascii="Arial Narrow" w:hAnsi="Arial Narrow" w:cs="Arial"/>
          <w:i/>
          <w:sz w:val="22"/>
          <w:szCs w:val="22"/>
        </w:rPr>
      </w:pPr>
      <w:r w:rsidRPr="004A4732">
        <w:rPr>
          <w:rFonts w:ascii="Arial Narrow" w:hAnsi="Arial Narrow" w:cs="Arial"/>
          <w:i/>
          <w:iCs/>
          <w:sz w:val="22"/>
          <w:szCs w:val="22"/>
        </w:rPr>
        <w:t>Cash in Bank-Prize Fund</w:t>
      </w:r>
      <w:r w:rsidRPr="004A4732">
        <w:rPr>
          <w:rFonts w:ascii="Arial Narrow" w:hAnsi="Arial Narrow" w:cs="Arial"/>
          <w:i/>
          <w:iCs/>
          <w:sz w:val="22"/>
          <w:szCs w:val="22"/>
        </w:rPr>
        <w:tab/>
      </w:r>
      <w:r w:rsidRPr="004A4732">
        <w:rPr>
          <w:rFonts w:ascii="Arial Narrow" w:hAnsi="Arial Narrow" w:cs="Arial"/>
          <w:i/>
          <w:iCs/>
          <w:sz w:val="22"/>
          <w:szCs w:val="22"/>
        </w:rPr>
        <w:tab/>
      </w:r>
      <w:r w:rsidRPr="004A4732">
        <w:rPr>
          <w:rFonts w:ascii="Arial Narrow" w:hAnsi="Arial Narrow" w:cs="Arial"/>
          <w:i/>
          <w:iCs/>
          <w:sz w:val="22"/>
          <w:szCs w:val="22"/>
        </w:rPr>
        <w:tab/>
        <w:t xml:space="preserve">        </w:t>
      </w:r>
      <w:r w:rsidR="00920DDA" w:rsidRPr="004A4732">
        <w:rPr>
          <w:rFonts w:ascii="Arial Narrow" w:hAnsi="Arial Narrow" w:cs="Arial"/>
          <w:i/>
          <w:iCs/>
          <w:sz w:val="22"/>
          <w:szCs w:val="22"/>
        </w:rPr>
        <w:tab/>
      </w:r>
      <w:r w:rsidR="00CD3F4E" w:rsidRPr="004A4732">
        <w:rPr>
          <w:rFonts w:ascii="Arial Narrow" w:hAnsi="Arial Narrow" w:cs="Arial"/>
          <w:i/>
          <w:iCs/>
          <w:sz w:val="22"/>
          <w:szCs w:val="22"/>
        </w:rPr>
        <w:t>xxx</w:t>
      </w:r>
      <w:r w:rsidR="00CD3F4E" w:rsidRPr="004A4732">
        <w:rPr>
          <w:rFonts w:ascii="Arial Narrow" w:hAnsi="Arial Narrow" w:cs="Arial"/>
          <w:i/>
          <w:sz w:val="22"/>
          <w:szCs w:val="22"/>
        </w:rPr>
        <w:t xml:space="preserve"> </w:t>
      </w:r>
    </w:p>
    <w:p w14:paraId="2727A288" w14:textId="77777777" w:rsidR="00CD3F4E" w:rsidRPr="004A4732" w:rsidRDefault="00CD3F4E" w:rsidP="00536B4D">
      <w:pPr>
        <w:pStyle w:val="NormalWeb"/>
        <w:spacing w:before="0" w:beforeAutospacing="0" w:after="0" w:afterAutospacing="0"/>
        <w:ind w:left="2880" w:firstLine="720"/>
        <w:jc w:val="both"/>
        <w:rPr>
          <w:rFonts w:ascii="Arial Narrow" w:hAnsi="Arial Narrow"/>
          <w:sz w:val="22"/>
          <w:szCs w:val="22"/>
        </w:rPr>
      </w:pPr>
      <w:r w:rsidRPr="004A4732">
        <w:rPr>
          <w:rFonts w:ascii="Arial Narrow" w:hAnsi="Arial Narrow" w:cs="Arial"/>
          <w:i/>
          <w:iCs/>
          <w:sz w:val="22"/>
          <w:szCs w:val="22"/>
        </w:rPr>
        <w:t>Accounts Receivable</w:t>
      </w:r>
      <w:r w:rsidR="00536B4D" w:rsidRPr="004A4732">
        <w:rPr>
          <w:rStyle w:val="apple-tab-span"/>
          <w:rFonts w:ascii="Arial Narrow" w:hAnsi="Arial Narrow" w:cs="Arial"/>
          <w:i/>
          <w:iCs/>
          <w:sz w:val="22"/>
          <w:szCs w:val="22"/>
        </w:rPr>
        <w:tab/>
      </w:r>
      <w:r w:rsidR="00536B4D" w:rsidRPr="004A4732">
        <w:rPr>
          <w:rStyle w:val="apple-tab-span"/>
          <w:rFonts w:ascii="Arial Narrow" w:hAnsi="Arial Narrow" w:cs="Arial"/>
          <w:i/>
          <w:iCs/>
          <w:sz w:val="22"/>
          <w:szCs w:val="22"/>
        </w:rPr>
        <w:tab/>
      </w:r>
      <w:r w:rsidR="00536B4D" w:rsidRPr="004A4732">
        <w:rPr>
          <w:rStyle w:val="apple-tab-span"/>
          <w:rFonts w:ascii="Arial Narrow" w:hAnsi="Arial Narrow" w:cs="Arial"/>
          <w:i/>
          <w:iCs/>
          <w:sz w:val="22"/>
          <w:szCs w:val="22"/>
        </w:rPr>
        <w:tab/>
      </w:r>
      <w:r w:rsidR="00920DDA" w:rsidRPr="004A4732">
        <w:rPr>
          <w:rStyle w:val="apple-tab-span"/>
          <w:rFonts w:ascii="Arial Narrow" w:hAnsi="Arial Narrow" w:cs="Arial"/>
          <w:i/>
          <w:iCs/>
          <w:sz w:val="22"/>
          <w:szCs w:val="22"/>
        </w:rPr>
        <w:tab/>
      </w:r>
      <w:r w:rsidRPr="004A4732">
        <w:rPr>
          <w:rFonts w:ascii="Arial Narrow" w:hAnsi="Arial Narrow" w:cs="Arial"/>
          <w:i/>
          <w:iCs/>
          <w:sz w:val="22"/>
          <w:szCs w:val="22"/>
        </w:rPr>
        <w:t>xxx</w:t>
      </w:r>
    </w:p>
    <w:p w14:paraId="3693134C" w14:textId="77777777" w:rsidR="00CD3F4E" w:rsidRPr="004A4732" w:rsidRDefault="00CD3F4E" w:rsidP="00734ACA">
      <w:pPr>
        <w:pStyle w:val="NormalWeb"/>
        <w:spacing w:before="0" w:beforeAutospacing="0" w:after="0" w:afterAutospacing="0"/>
        <w:ind w:left="2160"/>
        <w:jc w:val="both"/>
        <w:rPr>
          <w:rFonts w:ascii="Arial Narrow" w:hAnsi="Arial Narrow"/>
          <w:sz w:val="22"/>
          <w:szCs w:val="22"/>
        </w:rPr>
      </w:pPr>
    </w:p>
    <w:p w14:paraId="435826EC" w14:textId="77777777" w:rsidR="00CD3F4E" w:rsidRPr="004A4732" w:rsidRDefault="00CD3F4E" w:rsidP="004167A8">
      <w:pPr>
        <w:pStyle w:val="NormalWeb"/>
        <w:numPr>
          <w:ilvl w:val="0"/>
          <w:numId w:val="16"/>
        </w:numPr>
        <w:spacing w:before="0" w:beforeAutospacing="0" w:after="0" w:afterAutospacing="0"/>
        <w:ind w:left="2160" w:hanging="360"/>
        <w:jc w:val="both"/>
        <w:textAlignment w:val="baseline"/>
        <w:rPr>
          <w:rFonts w:ascii="Arial Narrow" w:hAnsi="Arial Narrow" w:cs="Arial"/>
          <w:i/>
          <w:sz w:val="22"/>
          <w:szCs w:val="22"/>
        </w:rPr>
      </w:pPr>
      <w:r w:rsidRPr="004A4732">
        <w:rPr>
          <w:rFonts w:ascii="Arial Narrow" w:hAnsi="Arial Narrow" w:cs="Arial"/>
          <w:i/>
          <w:sz w:val="22"/>
          <w:szCs w:val="22"/>
        </w:rPr>
        <w:t>To record the adjustment for the over remittance of excess NPF:</w:t>
      </w:r>
    </w:p>
    <w:p w14:paraId="27D9FD2F" w14:textId="77777777" w:rsidR="00CD3F4E" w:rsidRPr="004A4732" w:rsidRDefault="00CD3F4E" w:rsidP="00734ACA">
      <w:pPr>
        <w:pStyle w:val="NormalWeb"/>
        <w:spacing w:before="0" w:beforeAutospacing="0" w:after="0" w:afterAutospacing="0"/>
        <w:ind w:left="2160"/>
        <w:jc w:val="both"/>
        <w:textAlignment w:val="baseline"/>
        <w:rPr>
          <w:rFonts w:ascii="Arial Narrow" w:hAnsi="Arial Narrow" w:cs="Arial"/>
          <w:i/>
          <w:sz w:val="22"/>
          <w:szCs w:val="22"/>
        </w:rPr>
      </w:pPr>
    </w:p>
    <w:p w14:paraId="70D2B88E" w14:textId="77777777" w:rsidR="00CD3F4E" w:rsidRPr="004A4732" w:rsidRDefault="00734ACA" w:rsidP="00734ACA">
      <w:pPr>
        <w:pStyle w:val="NormalWeb"/>
        <w:spacing w:before="0" w:beforeAutospacing="0" w:after="0" w:afterAutospacing="0"/>
        <w:ind w:left="2160" w:firstLine="720"/>
        <w:jc w:val="both"/>
        <w:rPr>
          <w:rFonts w:ascii="Arial Narrow" w:hAnsi="Arial Narrow"/>
          <w:sz w:val="22"/>
          <w:szCs w:val="22"/>
        </w:rPr>
      </w:pPr>
      <w:r w:rsidRPr="004A4732">
        <w:rPr>
          <w:rFonts w:ascii="Arial Narrow" w:hAnsi="Arial Narrow" w:cs="Arial"/>
          <w:i/>
          <w:iCs/>
          <w:sz w:val="22"/>
          <w:szCs w:val="22"/>
        </w:rPr>
        <w:t>Accounts Receivable</w:t>
      </w:r>
      <w:r w:rsidRPr="004A4732">
        <w:rPr>
          <w:rFonts w:ascii="Arial Narrow" w:hAnsi="Arial Narrow" w:cs="Arial"/>
          <w:i/>
          <w:iCs/>
          <w:sz w:val="22"/>
          <w:szCs w:val="22"/>
        </w:rPr>
        <w:tab/>
      </w:r>
      <w:r w:rsidRPr="004A4732">
        <w:rPr>
          <w:rFonts w:ascii="Arial Narrow" w:hAnsi="Arial Narrow" w:cs="Arial"/>
          <w:i/>
          <w:iCs/>
          <w:sz w:val="22"/>
          <w:szCs w:val="22"/>
        </w:rPr>
        <w:tab/>
      </w:r>
      <w:r w:rsidRPr="004A4732">
        <w:rPr>
          <w:rFonts w:ascii="Arial Narrow" w:hAnsi="Arial Narrow" w:cs="Arial"/>
          <w:i/>
          <w:iCs/>
          <w:sz w:val="22"/>
          <w:szCs w:val="22"/>
        </w:rPr>
        <w:tab/>
      </w:r>
      <w:r w:rsidRPr="004A4732">
        <w:rPr>
          <w:rFonts w:ascii="Arial Narrow" w:hAnsi="Arial Narrow" w:cs="Arial"/>
          <w:i/>
          <w:iCs/>
          <w:sz w:val="22"/>
          <w:szCs w:val="22"/>
        </w:rPr>
        <w:tab/>
      </w:r>
      <w:r w:rsidR="00CD3F4E" w:rsidRPr="004A4732">
        <w:rPr>
          <w:rFonts w:ascii="Arial Narrow" w:hAnsi="Arial Narrow" w:cs="Arial"/>
          <w:i/>
          <w:iCs/>
          <w:sz w:val="22"/>
          <w:szCs w:val="22"/>
        </w:rPr>
        <w:t>xxx</w:t>
      </w:r>
    </w:p>
    <w:p w14:paraId="5EFF2089" w14:textId="77777777" w:rsidR="00CD3F4E" w:rsidRPr="004A4732" w:rsidRDefault="00CD3F4E" w:rsidP="00734ACA">
      <w:pPr>
        <w:pStyle w:val="NormalWeb"/>
        <w:spacing w:before="0" w:beforeAutospacing="0" w:after="0" w:afterAutospacing="0"/>
        <w:ind w:left="2160"/>
        <w:jc w:val="both"/>
        <w:rPr>
          <w:rFonts w:ascii="Arial Narrow" w:hAnsi="Arial Narrow" w:cs="Arial"/>
          <w:i/>
          <w:iCs/>
          <w:sz w:val="22"/>
          <w:szCs w:val="22"/>
        </w:rPr>
      </w:pPr>
      <w:r w:rsidRPr="004A4732">
        <w:rPr>
          <w:rStyle w:val="apple-tab-span"/>
          <w:rFonts w:ascii="Arial Narrow" w:hAnsi="Arial Narrow" w:cs="Arial"/>
          <w:i/>
          <w:iCs/>
          <w:sz w:val="22"/>
          <w:szCs w:val="22"/>
        </w:rPr>
        <w:tab/>
      </w:r>
      <w:r w:rsidRPr="004A4732">
        <w:rPr>
          <w:rStyle w:val="apple-tab-span"/>
          <w:rFonts w:ascii="Arial Narrow" w:hAnsi="Arial Narrow" w:cs="Arial"/>
          <w:i/>
          <w:iCs/>
          <w:sz w:val="22"/>
          <w:szCs w:val="22"/>
        </w:rPr>
        <w:tab/>
      </w:r>
      <w:r w:rsidRPr="004A4732">
        <w:rPr>
          <w:rFonts w:ascii="Arial Narrow" w:hAnsi="Arial Narrow" w:cs="Arial"/>
          <w:i/>
          <w:sz w:val="22"/>
          <w:szCs w:val="22"/>
        </w:rPr>
        <w:t xml:space="preserve"> </w:t>
      </w:r>
      <w:r w:rsidRPr="004A4732">
        <w:rPr>
          <w:rFonts w:ascii="Arial Narrow" w:hAnsi="Arial Narrow" w:cs="Arial"/>
          <w:i/>
          <w:iCs/>
          <w:sz w:val="22"/>
          <w:szCs w:val="22"/>
        </w:rPr>
        <w:t>Other Payables-STL Agents-Prize Fund</w:t>
      </w:r>
      <w:r w:rsidR="00734ACA" w:rsidRPr="004A4732">
        <w:rPr>
          <w:rStyle w:val="apple-tab-span"/>
          <w:rFonts w:ascii="Arial Narrow" w:hAnsi="Arial Narrow" w:cs="Arial"/>
          <w:i/>
          <w:iCs/>
          <w:sz w:val="22"/>
          <w:szCs w:val="22"/>
        </w:rPr>
        <w:tab/>
      </w:r>
      <w:r w:rsidR="00734ACA" w:rsidRPr="004A4732">
        <w:rPr>
          <w:rStyle w:val="apple-tab-span"/>
          <w:rFonts w:ascii="Arial Narrow" w:hAnsi="Arial Narrow" w:cs="Arial"/>
          <w:i/>
          <w:iCs/>
          <w:sz w:val="22"/>
          <w:szCs w:val="22"/>
        </w:rPr>
        <w:tab/>
      </w:r>
      <w:r w:rsidRPr="004A4732">
        <w:rPr>
          <w:rFonts w:ascii="Arial Narrow" w:hAnsi="Arial Narrow" w:cs="Arial"/>
          <w:i/>
          <w:iCs/>
          <w:sz w:val="22"/>
          <w:szCs w:val="22"/>
        </w:rPr>
        <w:t>xxx</w:t>
      </w:r>
    </w:p>
    <w:p w14:paraId="7C9018D5" w14:textId="77777777" w:rsidR="00CD3F4E" w:rsidRPr="004A4732" w:rsidRDefault="00CD3F4E" w:rsidP="00CD3F4E">
      <w:pPr>
        <w:jc w:val="both"/>
        <w:rPr>
          <w:rFonts w:ascii="Arial" w:hAnsi="Arial" w:cs="Arial"/>
          <w:sz w:val="22"/>
          <w:szCs w:val="22"/>
          <w:lang w:eastAsia="en-PH"/>
        </w:rPr>
      </w:pPr>
    </w:p>
    <w:p w14:paraId="3F15A741" w14:textId="19158AD1" w:rsidR="00CD3F4E" w:rsidRPr="004A4732" w:rsidRDefault="00CD3F4E" w:rsidP="00601778">
      <w:pPr>
        <w:pStyle w:val="ListParagraph"/>
        <w:numPr>
          <w:ilvl w:val="1"/>
          <w:numId w:val="45"/>
        </w:numPr>
        <w:ind w:left="1440" w:hanging="720"/>
      </w:pPr>
      <w:r w:rsidRPr="004A4732">
        <w:rPr>
          <w:lang w:eastAsia="en-PH"/>
        </w:rPr>
        <w:t xml:space="preserve">For calendar year (CY) 2023, PCSO reported balance of the </w:t>
      </w:r>
      <w:r w:rsidRPr="004A4732">
        <w:rPr>
          <w:i/>
        </w:rPr>
        <w:t xml:space="preserve">Prizes-STL-Lower Prize 10,000 </w:t>
      </w:r>
      <w:r w:rsidR="00FE336A" w:rsidRPr="004A4732">
        <w:rPr>
          <w:i/>
        </w:rPr>
        <w:t>and</w:t>
      </w:r>
      <w:r w:rsidRPr="004A4732">
        <w:rPr>
          <w:i/>
        </w:rPr>
        <w:t xml:space="preserve"> </w:t>
      </w:r>
      <w:r w:rsidR="00FE336A" w:rsidRPr="004A4732">
        <w:rPr>
          <w:i/>
        </w:rPr>
        <w:t>below</w:t>
      </w:r>
      <w:r w:rsidRPr="004A4732">
        <w:t xml:space="preserve"> expense account of P9.910 billion.  However, audit disclosed that the account balance was overstated by P71.394 million due to (a) erroneous recognition of STL Prize Fund expense account on the over remittance of the excess NPF by AACs totaling P22.068 million and b) understatement of the excess NPF recorded by the ABD totaling P49.326 million.</w:t>
      </w:r>
    </w:p>
    <w:p w14:paraId="3CBE3677" w14:textId="77777777" w:rsidR="00CD3F4E" w:rsidRPr="004A4732" w:rsidRDefault="00CD3F4E" w:rsidP="00536B4D">
      <w:pPr>
        <w:jc w:val="both"/>
        <w:rPr>
          <w:rFonts w:ascii="Arial" w:hAnsi="Arial" w:cs="Arial"/>
          <w:sz w:val="22"/>
          <w:szCs w:val="22"/>
        </w:rPr>
      </w:pPr>
    </w:p>
    <w:p w14:paraId="683C4281" w14:textId="77777777" w:rsidR="00CD3F4E" w:rsidRPr="004A4732" w:rsidRDefault="00CD3F4E" w:rsidP="00536B4D">
      <w:pPr>
        <w:ind w:right="3510"/>
        <w:contextualSpacing/>
        <w:rPr>
          <w:rFonts w:ascii="Arial" w:hAnsi="Arial" w:cs="Arial"/>
          <w:i/>
          <w:sz w:val="22"/>
          <w:szCs w:val="22"/>
        </w:rPr>
      </w:pPr>
      <w:r w:rsidRPr="004A4732">
        <w:rPr>
          <w:rFonts w:ascii="Arial" w:hAnsi="Arial" w:cs="Arial"/>
          <w:i/>
          <w:sz w:val="22"/>
          <w:szCs w:val="22"/>
        </w:rPr>
        <w:t>Erroneous recognition of STL Prize Fund expense account on the over remittance of the excess NPF by AACs totaling P22.068 million.</w:t>
      </w:r>
    </w:p>
    <w:p w14:paraId="6AD02F72" w14:textId="77777777" w:rsidR="00CD3F4E" w:rsidRPr="004A4732" w:rsidRDefault="00CD3F4E" w:rsidP="00CD3F4E"/>
    <w:p w14:paraId="4FB9076C" w14:textId="6A7B43DF" w:rsidR="00CD3F4E" w:rsidRPr="004A4732" w:rsidRDefault="00CD3F4E" w:rsidP="00601778">
      <w:pPr>
        <w:pStyle w:val="ListParagraph"/>
        <w:numPr>
          <w:ilvl w:val="1"/>
          <w:numId w:val="45"/>
        </w:numPr>
        <w:ind w:left="1440" w:hanging="720"/>
      </w:pPr>
      <w:r w:rsidRPr="004A4732">
        <w:t>Prior to CY 2022, PCSO has been remitting PFT to Bureau of Internal Revenue (BIR). I</w:t>
      </w:r>
      <w:r w:rsidRPr="004A4732">
        <w:rPr>
          <w:shd w:val="clear" w:color="auto" w:fill="FFFFFF"/>
        </w:rPr>
        <w:t>n CY 2022, Secretary Carlos G. Dominguez of the Department of Finance (DOF), through undated letter, informed that PFT has been explicitly repealed under Section 86 of Republic Act</w:t>
      </w:r>
      <w:r w:rsidR="00193F56" w:rsidRPr="004A4732">
        <w:rPr>
          <w:shd w:val="clear" w:color="auto" w:fill="FFFFFF"/>
        </w:rPr>
        <w:t xml:space="preserve"> (RA)</w:t>
      </w:r>
      <w:r w:rsidRPr="004A4732">
        <w:rPr>
          <w:shd w:val="clear" w:color="auto" w:fill="FFFFFF"/>
        </w:rPr>
        <w:t xml:space="preserve"> No. 10963 or the TRAIN Law.  Likewise, Commissioner Romeo D. Limagui, Jr. of the BIR through letter dated January 24, 2023 informed PCSO that DOF opinion would serve as the basis for the repellence of the five percent PFT and that there’s no longer a need to request for a BIR Ruling.</w:t>
      </w:r>
    </w:p>
    <w:p w14:paraId="085EA05E" w14:textId="77777777" w:rsidR="00CD3F4E" w:rsidRPr="004A4732" w:rsidRDefault="00CD3F4E" w:rsidP="00CD3F4E">
      <w:pPr>
        <w:ind w:firstLine="720"/>
        <w:jc w:val="both"/>
        <w:rPr>
          <w:rFonts w:ascii="Arial" w:hAnsi="Arial" w:cs="Arial"/>
          <w:sz w:val="22"/>
          <w:szCs w:val="22"/>
        </w:rPr>
      </w:pPr>
    </w:p>
    <w:p w14:paraId="313AD95E" w14:textId="77777777" w:rsidR="00CD3F4E" w:rsidRPr="004A4732" w:rsidRDefault="00CD3F4E" w:rsidP="00601778">
      <w:pPr>
        <w:pStyle w:val="ListParagraph"/>
        <w:numPr>
          <w:ilvl w:val="1"/>
          <w:numId w:val="45"/>
        </w:numPr>
        <w:ind w:left="1440" w:hanging="720"/>
      </w:pPr>
      <w:r w:rsidRPr="004A4732">
        <w:t xml:space="preserve">However, in January and February 2023, PCSO collected P101.182 million from 85 AACs pertaining to the remittance of PFT and recorded the transactions by debiting the Cash in Bank-PF and crediting Accounts Receivable. In compliance with DOF opinion, the collected amount was not remitted to BIR, and remained in the custody of PCSO. Since PFT reduced the amount of NPF to be retained by AACs intended for the payment of prize winnings as shown in Table </w:t>
      </w:r>
      <w:r w:rsidR="00B819B4" w:rsidRPr="004A4732">
        <w:t>3</w:t>
      </w:r>
      <w:r w:rsidRPr="004A4732">
        <w:t xml:space="preserve">, PCSO considered the remitted PFT totaling P101.182 million as the remittance of excess NPF of the 85 AACs for January and February 2023. </w:t>
      </w:r>
    </w:p>
    <w:p w14:paraId="39B1ACDC" w14:textId="77777777" w:rsidR="00CD3F4E" w:rsidRPr="004A4732" w:rsidRDefault="00CD3F4E" w:rsidP="00CD3F4E">
      <w:pPr>
        <w:ind w:firstLine="720"/>
        <w:jc w:val="both"/>
        <w:rPr>
          <w:rFonts w:ascii="Arial" w:hAnsi="Arial" w:cs="Arial"/>
          <w:sz w:val="22"/>
          <w:szCs w:val="22"/>
        </w:rPr>
      </w:pPr>
    </w:p>
    <w:p w14:paraId="70415939" w14:textId="77777777" w:rsidR="004D2AC2" w:rsidRPr="004A4732" w:rsidRDefault="00CD3F4E" w:rsidP="00601778">
      <w:pPr>
        <w:pStyle w:val="ListParagraph"/>
        <w:numPr>
          <w:ilvl w:val="1"/>
          <w:numId w:val="45"/>
        </w:numPr>
        <w:ind w:left="1440" w:hanging="720"/>
      </w:pPr>
      <w:r w:rsidRPr="004A4732">
        <w:t xml:space="preserve">Re-computation of the excess NPF for the months of January and February 2023 showed that after deducting the remittance of 85 AACs pertaining to PFT totaling P101.182 million, 12 AACs and 25 AACs still have remaining excess NPF to be remitted to PCSO for the month of January and February, respectively, totaling P37.208 million, and 73 AACs and 60 AACs have over remittance for the month of January and February, respectively, totaling P22.731 million, </w:t>
      </w:r>
      <w:r w:rsidR="00536B4D" w:rsidRPr="004A4732">
        <w:t xml:space="preserve">as </w:t>
      </w:r>
      <w:r w:rsidRPr="004A4732">
        <w:t xml:space="preserve">summarized </w:t>
      </w:r>
      <w:r w:rsidR="00536B4D" w:rsidRPr="004A4732">
        <w:t>in Table 4</w:t>
      </w:r>
      <w:r w:rsidRPr="004A4732">
        <w:t>:</w:t>
      </w:r>
    </w:p>
    <w:p w14:paraId="1608CFBA" w14:textId="77777777" w:rsidR="00B819B4" w:rsidRPr="004A4732" w:rsidRDefault="00B819B4" w:rsidP="00B819B4">
      <w:pPr>
        <w:pStyle w:val="ListParagraph"/>
        <w:ind w:left="1440" w:firstLine="0"/>
      </w:pPr>
    </w:p>
    <w:p w14:paraId="6B15DB53" w14:textId="6C2F7B90" w:rsidR="004D2AC2" w:rsidRPr="004A4732" w:rsidRDefault="00536B4D" w:rsidP="004D2AC2">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4</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Re-computation of the Remaining Excess NPF and the Over Remittance </w:t>
      </w:r>
    </w:p>
    <w:p w14:paraId="408BE74E" w14:textId="77777777" w:rsidR="004D2AC2" w:rsidRPr="004A4732" w:rsidRDefault="00536B4D" w:rsidP="004D2AC2">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 xml:space="preserve">of AACs after the deduction of the Remitted PFT </w:t>
      </w:r>
    </w:p>
    <w:p w14:paraId="52356165" w14:textId="77777777" w:rsidR="00536B4D" w:rsidRPr="004A4732" w:rsidRDefault="004D2AC2" w:rsidP="004D2AC2">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For</w:t>
      </w:r>
      <w:r w:rsidR="00536B4D" w:rsidRPr="004A4732">
        <w:rPr>
          <w:rFonts w:ascii="Arial" w:hAnsi="Arial" w:cs="Arial"/>
          <w:b/>
          <w:i w:val="0"/>
          <w:color w:val="auto"/>
          <w:sz w:val="20"/>
          <w:szCs w:val="20"/>
        </w:rPr>
        <w:t xml:space="preserve"> the period January to February 2023</w:t>
      </w:r>
    </w:p>
    <w:p w14:paraId="64E63329" w14:textId="77777777" w:rsidR="004D2AC2" w:rsidRPr="004A4732" w:rsidRDefault="004D2AC2" w:rsidP="004D2AC2"/>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01"/>
        <w:gridCol w:w="347"/>
        <w:gridCol w:w="1466"/>
        <w:gridCol w:w="375"/>
        <w:gridCol w:w="1603"/>
        <w:gridCol w:w="345"/>
        <w:gridCol w:w="1513"/>
      </w:tblGrid>
      <w:tr w:rsidR="004A4732" w:rsidRPr="004A4732" w14:paraId="0B731D62" w14:textId="77777777" w:rsidTr="00536B4D">
        <w:trPr>
          <w:jc w:val="center"/>
        </w:trPr>
        <w:tc>
          <w:tcPr>
            <w:tcW w:w="2901" w:type="dxa"/>
            <w:tcBorders>
              <w:top w:val="single" w:sz="4" w:space="0" w:color="auto"/>
              <w:left w:val="nil"/>
              <w:bottom w:val="single" w:sz="4" w:space="0" w:color="auto"/>
              <w:right w:val="nil"/>
            </w:tcBorders>
            <w:vAlign w:val="bottom"/>
            <w:hideMark/>
          </w:tcPr>
          <w:p w14:paraId="6E459311" w14:textId="77777777" w:rsidR="00CD3F4E" w:rsidRPr="004A4732" w:rsidRDefault="00CD3F4E" w:rsidP="00536B4D">
            <w:pPr>
              <w:ind w:left="-108"/>
              <w:rPr>
                <w:rFonts w:ascii="Arial Narrow" w:hAnsi="Arial Narrow" w:cs="Arial"/>
                <w:b/>
                <w:sz w:val="20"/>
                <w:szCs w:val="20"/>
              </w:rPr>
            </w:pPr>
            <w:r w:rsidRPr="004A4732">
              <w:rPr>
                <w:rFonts w:ascii="Arial Narrow" w:hAnsi="Arial Narrow" w:cs="Arial"/>
                <w:b/>
                <w:sz w:val="20"/>
                <w:szCs w:val="20"/>
              </w:rPr>
              <w:t>Particulars</w:t>
            </w:r>
          </w:p>
        </w:tc>
        <w:tc>
          <w:tcPr>
            <w:tcW w:w="347" w:type="dxa"/>
            <w:tcBorders>
              <w:top w:val="single" w:sz="4" w:space="0" w:color="auto"/>
              <w:left w:val="nil"/>
              <w:bottom w:val="single" w:sz="4" w:space="0" w:color="auto"/>
              <w:right w:val="nil"/>
            </w:tcBorders>
            <w:vAlign w:val="bottom"/>
          </w:tcPr>
          <w:p w14:paraId="7E27F7F2" w14:textId="77777777" w:rsidR="00CD3F4E" w:rsidRPr="004A4732" w:rsidRDefault="00CD3F4E">
            <w:pPr>
              <w:jc w:val="right"/>
              <w:rPr>
                <w:rFonts w:ascii="Arial Narrow" w:hAnsi="Arial Narrow" w:cs="Arial"/>
                <w:b/>
                <w:sz w:val="20"/>
                <w:szCs w:val="20"/>
              </w:rPr>
            </w:pPr>
          </w:p>
        </w:tc>
        <w:tc>
          <w:tcPr>
            <w:tcW w:w="1466" w:type="dxa"/>
            <w:tcBorders>
              <w:top w:val="single" w:sz="4" w:space="0" w:color="auto"/>
              <w:left w:val="nil"/>
              <w:bottom w:val="single" w:sz="4" w:space="0" w:color="auto"/>
              <w:right w:val="nil"/>
            </w:tcBorders>
            <w:vAlign w:val="bottom"/>
            <w:hideMark/>
          </w:tcPr>
          <w:p w14:paraId="5E5FFA05" w14:textId="77777777" w:rsidR="00CD3F4E" w:rsidRPr="004A4732" w:rsidRDefault="00CD3F4E">
            <w:pPr>
              <w:jc w:val="right"/>
              <w:rPr>
                <w:rFonts w:ascii="Arial Narrow" w:hAnsi="Arial Narrow" w:cs="Arial"/>
                <w:b/>
                <w:sz w:val="20"/>
                <w:szCs w:val="20"/>
              </w:rPr>
            </w:pPr>
            <w:r w:rsidRPr="004A4732">
              <w:rPr>
                <w:rFonts w:ascii="Arial Narrow" w:hAnsi="Arial Narrow" w:cs="Arial"/>
                <w:b/>
                <w:sz w:val="20"/>
                <w:szCs w:val="20"/>
              </w:rPr>
              <w:t>AACs with Remaining Excess NPF</w:t>
            </w:r>
          </w:p>
        </w:tc>
        <w:tc>
          <w:tcPr>
            <w:tcW w:w="375" w:type="dxa"/>
            <w:tcBorders>
              <w:top w:val="single" w:sz="4" w:space="0" w:color="auto"/>
              <w:left w:val="nil"/>
              <w:bottom w:val="single" w:sz="4" w:space="0" w:color="auto"/>
              <w:right w:val="nil"/>
            </w:tcBorders>
            <w:vAlign w:val="bottom"/>
          </w:tcPr>
          <w:p w14:paraId="23077C71" w14:textId="77777777" w:rsidR="00CD3F4E" w:rsidRPr="004A4732" w:rsidRDefault="00CD3F4E">
            <w:pPr>
              <w:jc w:val="right"/>
              <w:rPr>
                <w:rFonts w:ascii="Arial Narrow" w:hAnsi="Arial Narrow" w:cs="Arial"/>
                <w:b/>
                <w:sz w:val="20"/>
                <w:szCs w:val="20"/>
              </w:rPr>
            </w:pPr>
          </w:p>
        </w:tc>
        <w:tc>
          <w:tcPr>
            <w:tcW w:w="1603" w:type="dxa"/>
            <w:tcBorders>
              <w:top w:val="single" w:sz="4" w:space="0" w:color="auto"/>
              <w:left w:val="nil"/>
              <w:bottom w:val="single" w:sz="4" w:space="0" w:color="auto"/>
              <w:right w:val="nil"/>
            </w:tcBorders>
            <w:vAlign w:val="bottom"/>
            <w:hideMark/>
          </w:tcPr>
          <w:p w14:paraId="713DC0BB" w14:textId="77777777" w:rsidR="00CD3F4E" w:rsidRPr="004A4732" w:rsidRDefault="00CD3F4E">
            <w:pPr>
              <w:jc w:val="right"/>
              <w:rPr>
                <w:rFonts w:ascii="Arial Narrow" w:hAnsi="Arial Narrow" w:cs="Arial"/>
                <w:b/>
                <w:sz w:val="20"/>
                <w:szCs w:val="20"/>
              </w:rPr>
            </w:pPr>
            <w:r w:rsidRPr="004A4732">
              <w:rPr>
                <w:rFonts w:ascii="Arial Narrow" w:hAnsi="Arial Narrow" w:cs="Arial"/>
                <w:b/>
                <w:sz w:val="20"/>
                <w:szCs w:val="20"/>
              </w:rPr>
              <w:t>AACs with Over Remittance of Excess NPF</w:t>
            </w:r>
          </w:p>
        </w:tc>
        <w:tc>
          <w:tcPr>
            <w:tcW w:w="345" w:type="dxa"/>
            <w:tcBorders>
              <w:top w:val="single" w:sz="4" w:space="0" w:color="auto"/>
              <w:left w:val="nil"/>
              <w:bottom w:val="single" w:sz="4" w:space="0" w:color="auto"/>
              <w:right w:val="nil"/>
            </w:tcBorders>
            <w:vAlign w:val="bottom"/>
          </w:tcPr>
          <w:p w14:paraId="6917C349" w14:textId="77777777" w:rsidR="00CD3F4E" w:rsidRPr="004A4732" w:rsidRDefault="00CD3F4E">
            <w:pPr>
              <w:jc w:val="right"/>
              <w:rPr>
                <w:rFonts w:ascii="Arial Narrow" w:hAnsi="Arial Narrow" w:cs="Arial"/>
                <w:b/>
                <w:sz w:val="20"/>
                <w:szCs w:val="20"/>
              </w:rPr>
            </w:pPr>
          </w:p>
        </w:tc>
        <w:tc>
          <w:tcPr>
            <w:tcW w:w="1513" w:type="dxa"/>
            <w:tcBorders>
              <w:top w:val="single" w:sz="4" w:space="0" w:color="auto"/>
              <w:left w:val="nil"/>
              <w:bottom w:val="single" w:sz="4" w:space="0" w:color="auto"/>
              <w:right w:val="nil"/>
            </w:tcBorders>
            <w:vAlign w:val="bottom"/>
            <w:hideMark/>
          </w:tcPr>
          <w:p w14:paraId="4FABC360" w14:textId="77777777" w:rsidR="00CD3F4E" w:rsidRPr="004A4732" w:rsidRDefault="00CD3F4E" w:rsidP="00536B4D">
            <w:pPr>
              <w:ind w:right="-108"/>
              <w:jc w:val="right"/>
              <w:rPr>
                <w:rFonts w:ascii="Arial Narrow" w:hAnsi="Arial Narrow" w:cs="Arial"/>
                <w:b/>
                <w:sz w:val="20"/>
                <w:szCs w:val="20"/>
              </w:rPr>
            </w:pPr>
            <w:r w:rsidRPr="004A4732">
              <w:rPr>
                <w:rFonts w:ascii="Arial Narrow" w:hAnsi="Arial Narrow" w:cs="Arial"/>
                <w:b/>
                <w:sz w:val="20"/>
                <w:szCs w:val="20"/>
              </w:rPr>
              <w:t>Total</w:t>
            </w:r>
          </w:p>
        </w:tc>
      </w:tr>
      <w:tr w:rsidR="004A4732" w:rsidRPr="004A4732" w14:paraId="047B5E70" w14:textId="77777777" w:rsidTr="00536B4D">
        <w:trPr>
          <w:jc w:val="center"/>
        </w:trPr>
        <w:tc>
          <w:tcPr>
            <w:tcW w:w="2901" w:type="dxa"/>
            <w:tcBorders>
              <w:top w:val="single" w:sz="4" w:space="0" w:color="auto"/>
              <w:left w:val="nil"/>
              <w:bottom w:val="nil"/>
              <w:right w:val="nil"/>
            </w:tcBorders>
            <w:hideMark/>
          </w:tcPr>
          <w:p w14:paraId="5A3AF478" w14:textId="77777777" w:rsidR="00CD3F4E" w:rsidRPr="004A4732" w:rsidRDefault="00CD3F4E" w:rsidP="00536B4D">
            <w:pPr>
              <w:ind w:left="-108"/>
              <w:jc w:val="both"/>
              <w:rPr>
                <w:rFonts w:ascii="Arial Narrow" w:hAnsi="Arial Narrow" w:cs="Arial"/>
                <w:sz w:val="20"/>
                <w:szCs w:val="20"/>
              </w:rPr>
            </w:pPr>
            <w:r w:rsidRPr="004A4732">
              <w:rPr>
                <w:rFonts w:ascii="Arial Narrow" w:hAnsi="Arial Narrow" w:cs="Arial"/>
                <w:sz w:val="20"/>
                <w:szCs w:val="20"/>
              </w:rPr>
              <w:t>NPF for the payment of prize winnings</w:t>
            </w:r>
          </w:p>
        </w:tc>
        <w:tc>
          <w:tcPr>
            <w:tcW w:w="347" w:type="dxa"/>
            <w:tcBorders>
              <w:top w:val="single" w:sz="4" w:space="0" w:color="auto"/>
              <w:left w:val="nil"/>
              <w:bottom w:val="nil"/>
              <w:right w:val="nil"/>
            </w:tcBorders>
            <w:hideMark/>
          </w:tcPr>
          <w:p w14:paraId="22C17E74"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P</w:t>
            </w:r>
          </w:p>
        </w:tc>
        <w:tc>
          <w:tcPr>
            <w:tcW w:w="1466" w:type="dxa"/>
            <w:tcBorders>
              <w:top w:val="single" w:sz="4" w:space="0" w:color="auto"/>
              <w:left w:val="nil"/>
              <w:bottom w:val="nil"/>
              <w:right w:val="nil"/>
            </w:tcBorders>
            <w:hideMark/>
          </w:tcPr>
          <w:p w14:paraId="741D0054"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414,057,881.84</w:t>
            </w:r>
          </w:p>
        </w:tc>
        <w:tc>
          <w:tcPr>
            <w:tcW w:w="375" w:type="dxa"/>
            <w:tcBorders>
              <w:top w:val="single" w:sz="4" w:space="0" w:color="auto"/>
              <w:left w:val="nil"/>
              <w:bottom w:val="nil"/>
              <w:right w:val="nil"/>
            </w:tcBorders>
            <w:hideMark/>
          </w:tcPr>
          <w:p w14:paraId="17A28EB4"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P</w:t>
            </w:r>
          </w:p>
        </w:tc>
        <w:tc>
          <w:tcPr>
            <w:tcW w:w="1603" w:type="dxa"/>
            <w:tcBorders>
              <w:top w:val="single" w:sz="4" w:space="0" w:color="auto"/>
              <w:left w:val="nil"/>
              <w:bottom w:val="nil"/>
              <w:right w:val="nil"/>
            </w:tcBorders>
            <w:hideMark/>
          </w:tcPr>
          <w:p w14:paraId="5249505A"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1,294,498,448.20</w:t>
            </w:r>
          </w:p>
        </w:tc>
        <w:tc>
          <w:tcPr>
            <w:tcW w:w="345" w:type="dxa"/>
            <w:tcBorders>
              <w:top w:val="single" w:sz="4" w:space="0" w:color="auto"/>
              <w:left w:val="nil"/>
              <w:bottom w:val="nil"/>
              <w:right w:val="nil"/>
            </w:tcBorders>
            <w:hideMark/>
          </w:tcPr>
          <w:p w14:paraId="619C790A"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P</w:t>
            </w:r>
          </w:p>
        </w:tc>
        <w:tc>
          <w:tcPr>
            <w:tcW w:w="1513" w:type="dxa"/>
            <w:tcBorders>
              <w:top w:val="single" w:sz="4" w:space="0" w:color="auto"/>
              <w:left w:val="nil"/>
              <w:bottom w:val="nil"/>
              <w:right w:val="nil"/>
            </w:tcBorders>
            <w:hideMark/>
          </w:tcPr>
          <w:p w14:paraId="4ADC677F" w14:textId="77777777" w:rsidR="00CD3F4E" w:rsidRPr="004A4732" w:rsidRDefault="00CD3F4E" w:rsidP="00536B4D">
            <w:pPr>
              <w:ind w:right="-108"/>
              <w:jc w:val="right"/>
              <w:rPr>
                <w:rFonts w:ascii="Arial Narrow" w:hAnsi="Arial Narrow" w:cs="Arial"/>
                <w:sz w:val="20"/>
                <w:szCs w:val="20"/>
              </w:rPr>
            </w:pPr>
            <w:r w:rsidRPr="004A4732">
              <w:rPr>
                <w:rFonts w:ascii="Arial Narrow" w:hAnsi="Arial Narrow" w:cs="Arial"/>
                <w:sz w:val="20"/>
                <w:szCs w:val="20"/>
              </w:rPr>
              <w:t>1,708,556,330.04</w:t>
            </w:r>
          </w:p>
        </w:tc>
      </w:tr>
      <w:tr w:rsidR="004A4732" w:rsidRPr="004A4732" w14:paraId="6C46AE6F" w14:textId="77777777" w:rsidTr="00536B4D">
        <w:trPr>
          <w:jc w:val="center"/>
        </w:trPr>
        <w:tc>
          <w:tcPr>
            <w:tcW w:w="2901" w:type="dxa"/>
            <w:tcBorders>
              <w:top w:val="nil"/>
              <w:left w:val="nil"/>
              <w:bottom w:val="single" w:sz="4" w:space="0" w:color="auto"/>
              <w:right w:val="nil"/>
            </w:tcBorders>
            <w:hideMark/>
          </w:tcPr>
          <w:p w14:paraId="0BE2A65D" w14:textId="77777777" w:rsidR="00CD3F4E" w:rsidRPr="004A4732" w:rsidRDefault="00CD3F4E" w:rsidP="00536B4D">
            <w:pPr>
              <w:ind w:left="-108"/>
              <w:jc w:val="both"/>
              <w:rPr>
                <w:rFonts w:ascii="Arial Narrow" w:hAnsi="Arial Narrow" w:cs="Arial"/>
                <w:sz w:val="20"/>
                <w:szCs w:val="20"/>
              </w:rPr>
            </w:pPr>
            <w:r w:rsidRPr="004A4732">
              <w:rPr>
                <w:rFonts w:ascii="Arial Narrow" w:hAnsi="Arial Narrow" w:cs="Arial"/>
                <w:sz w:val="20"/>
                <w:szCs w:val="20"/>
              </w:rPr>
              <w:t>Prize Payout based on the Prize Fund Utilization Report submitted by the Branch Operations Sector</w:t>
            </w:r>
          </w:p>
        </w:tc>
        <w:tc>
          <w:tcPr>
            <w:tcW w:w="347" w:type="dxa"/>
            <w:tcBorders>
              <w:top w:val="nil"/>
              <w:left w:val="nil"/>
              <w:bottom w:val="single" w:sz="4" w:space="0" w:color="auto"/>
              <w:right w:val="nil"/>
            </w:tcBorders>
          </w:tcPr>
          <w:p w14:paraId="1114EFB1" w14:textId="77777777" w:rsidR="00CD3F4E" w:rsidRPr="004A4732" w:rsidRDefault="00CD3F4E">
            <w:pPr>
              <w:jc w:val="right"/>
              <w:rPr>
                <w:rFonts w:ascii="Arial Narrow" w:hAnsi="Arial Narrow" w:cs="Arial"/>
                <w:sz w:val="20"/>
                <w:szCs w:val="20"/>
              </w:rPr>
            </w:pPr>
          </w:p>
        </w:tc>
        <w:tc>
          <w:tcPr>
            <w:tcW w:w="1466" w:type="dxa"/>
            <w:tcBorders>
              <w:top w:val="nil"/>
              <w:left w:val="nil"/>
              <w:bottom w:val="single" w:sz="4" w:space="0" w:color="auto"/>
              <w:right w:val="nil"/>
            </w:tcBorders>
            <w:hideMark/>
          </w:tcPr>
          <w:p w14:paraId="6B3C0BBA"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(355,728,120.90)</w:t>
            </w:r>
          </w:p>
        </w:tc>
        <w:tc>
          <w:tcPr>
            <w:tcW w:w="375" w:type="dxa"/>
            <w:tcBorders>
              <w:top w:val="nil"/>
              <w:left w:val="nil"/>
              <w:bottom w:val="single" w:sz="4" w:space="0" w:color="auto"/>
              <w:right w:val="nil"/>
            </w:tcBorders>
          </w:tcPr>
          <w:p w14:paraId="799AC1C6" w14:textId="77777777" w:rsidR="00CD3F4E" w:rsidRPr="004A4732" w:rsidRDefault="00CD3F4E">
            <w:pPr>
              <w:jc w:val="right"/>
              <w:rPr>
                <w:rFonts w:ascii="Arial Narrow" w:hAnsi="Arial Narrow" w:cs="Arial"/>
                <w:sz w:val="20"/>
                <w:szCs w:val="20"/>
              </w:rPr>
            </w:pPr>
          </w:p>
        </w:tc>
        <w:tc>
          <w:tcPr>
            <w:tcW w:w="1603" w:type="dxa"/>
            <w:tcBorders>
              <w:top w:val="nil"/>
              <w:left w:val="nil"/>
              <w:bottom w:val="single" w:sz="4" w:space="0" w:color="auto"/>
              <w:right w:val="nil"/>
            </w:tcBorders>
            <w:hideMark/>
          </w:tcPr>
          <w:p w14:paraId="4108B5A7"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(1,237,168,703.91)</w:t>
            </w:r>
          </w:p>
        </w:tc>
        <w:tc>
          <w:tcPr>
            <w:tcW w:w="345" w:type="dxa"/>
            <w:tcBorders>
              <w:top w:val="nil"/>
              <w:left w:val="nil"/>
              <w:bottom w:val="single" w:sz="4" w:space="0" w:color="auto"/>
              <w:right w:val="nil"/>
            </w:tcBorders>
          </w:tcPr>
          <w:p w14:paraId="062D90BA" w14:textId="77777777" w:rsidR="00CD3F4E" w:rsidRPr="004A4732" w:rsidRDefault="00CD3F4E">
            <w:pPr>
              <w:jc w:val="right"/>
              <w:rPr>
                <w:rFonts w:ascii="Arial Narrow" w:hAnsi="Arial Narrow" w:cs="Arial"/>
                <w:sz w:val="20"/>
                <w:szCs w:val="20"/>
              </w:rPr>
            </w:pPr>
          </w:p>
        </w:tc>
        <w:tc>
          <w:tcPr>
            <w:tcW w:w="1513" w:type="dxa"/>
            <w:tcBorders>
              <w:top w:val="nil"/>
              <w:left w:val="nil"/>
              <w:bottom w:val="single" w:sz="4" w:space="0" w:color="auto"/>
              <w:right w:val="nil"/>
            </w:tcBorders>
            <w:hideMark/>
          </w:tcPr>
          <w:p w14:paraId="1D15E6DF" w14:textId="77777777" w:rsidR="00CD3F4E" w:rsidRPr="004A4732" w:rsidRDefault="00CD3F4E" w:rsidP="00536B4D">
            <w:pPr>
              <w:ind w:right="-108"/>
              <w:jc w:val="right"/>
              <w:rPr>
                <w:rFonts w:ascii="Arial Narrow" w:hAnsi="Arial Narrow" w:cs="Arial"/>
                <w:sz w:val="20"/>
                <w:szCs w:val="20"/>
              </w:rPr>
            </w:pPr>
            <w:r w:rsidRPr="004A4732">
              <w:rPr>
                <w:rFonts w:ascii="Arial Narrow" w:hAnsi="Arial Narrow" w:cs="Arial"/>
                <w:sz w:val="20"/>
                <w:szCs w:val="20"/>
              </w:rPr>
              <w:t>(1,592,896,824.18)</w:t>
            </w:r>
          </w:p>
        </w:tc>
      </w:tr>
      <w:tr w:rsidR="004A4732" w:rsidRPr="004A4732" w14:paraId="045150B1" w14:textId="77777777" w:rsidTr="00536B4D">
        <w:trPr>
          <w:jc w:val="center"/>
        </w:trPr>
        <w:tc>
          <w:tcPr>
            <w:tcW w:w="2901" w:type="dxa"/>
            <w:tcBorders>
              <w:top w:val="single" w:sz="4" w:space="0" w:color="auto"/>
              <w:left w:val="nil"/>
              <w:bottom w:val="nil"/>
              <w:right w:val="nil"/>
            </w:tcBorders>
            <w:hideMark/>
          </w:tcPr>
          <w:p w14:paraId="6E9EC5B8" w14:textId="77777777" w:rsidR="00CD3F4E" w:rsidRPr="004A4732" w:rsidRDefault="00CD3F4E" w:rsidP="00536B4D">
            <w:pPr>
              <w:ind w:left="-108"/>
              <w:jc w:val="both"/>
              <w:rPr>
                <w:rFonts w:ascii="Arial Narrow" w:hAnsi="Arial Narrow" w:cs="Arial"/>
                <w:sz w:val="20"/>
                <w:szCs w:val="20"/>
              </w:rPr>
            </w:pPr>
            <w:r w:rsidRPr="004A4732">
              <w:rPr>
                <w:rFonts w:ascii="Arial Narrow" w:hAnsi="Arial Narrow" w:cs="Arial"/>
                <w:sz w:val="20"/>
                <w:szCs w:val="20"/>
              </w:rPr>
              <w:t>Excess NPF to be remitted to PCSO</w:t>
            </w:r>
          </w:p>
        </w:tc>
        <w:tc>
          <w:tcPr>
            <w:tcW w:w="347" w:type="dxa"/>
            <w:tcBorders>
              <w:top w:val="single" w:sz="4" w:space="0" w:color="auto"/>
              <w:left w:val="nil"/>
              <w:bottom w:val="nil"/>
              <w:right w:val="nil"/>
            </w:tcBorders>
            <w:hideMark/>
          </w:tcPr>
          <w:p w14:paraId="5C14052D"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P</w:t>
            </w:r>
          </w:p>
        </w:tc>
        <w:tc>
          <w:tcPr>
            <w:tcW w:w="1466" w:type="dxa"/>
            <w:tcBorders>
              <w:top w:val="single" w:sz="4" w:space="0" w:color="auto"/>
              <w:left w:val="nil"/>
              <w:bottom w:val="nil"/>
              <w:right w:val="nil"/>
            </w:tcBorders>
            <w:hideMark/>
          </w:tcPr>
          <w:p w14:paraId="07176764"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58,329,760.94</w:t>
            </w:r>
          </w:p>
        </w:tc>
        <w:tc>
          <w:tcPr>
            <w:tcW w:w="375" w:type="dxa"/>
            <w:tcBorders>
              <w:top w:val="single" w:sz="4" w:space="0" w:color="auto"/>
              <w:left w:val="nil"/>
              <w:bottom w:val="nil"/>
              <w:right w:val="nil"/>
            </w:tcBorders>
            <w:hideMark/>
          </w:tcPr>
          <w:p w14:paraId="27E62B37"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P</w:t>
            </w:r>
          </w:p>
        </w:tc>
        <w:tc>
          <w:tcPr>
            <w:tcW w:w="1603" w:type="dxa"/>
            <w:tcBorders>
              <w:top w:val="single" w:sz="4" w:space="0" w:color="auto"/>
              <w:left w:val="nil"/>
              <w:bottom w:val="nil"/>
              <w:right w:val="nil"/>
            </w:tcBorders>
            <w:hideMark/>
          </w:tcPr>
          <w:p w14:paraId="4414A62F"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57,329,744.29</w:t>
            </w:r>
          </w:p>
        </w:tc>
        <w:tc>
          <w:tcPr>
            <w:tcW w:w="345" w:type="dxa"/>
            <w:tcBorders>
              <w:top w:val="single" w:sz="4" w:space="0" w:color="auto"/>
              <w:left w:val="nil"/>
              <w:bottom w:val="nil"/>
              <w:right w:val="nil"/>
            </w:tcBorders>
            <w:hideMark/>
          </w:tcPr>
          <w:p w14:paraId="673844AB"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P</w:t>
            </w:r>
          </w:p>
        </w:tc>
        <w:tc>
          <w:tcPr>
            <w:tcW w:w="1513" w:type="dxa"/>
            <w:tcBorders>
              <w:top w:val="single" w:sz="4" w:space="0" w:color="auto"/>
              <w:left w:val="nil"/>
              <w:bottom w:val="nil"/>
              <w:right w:val="nil"/>
            </w:tcBorders>
            <w:hideMark/>
          </w:tcPr>
          <w:p w14:paraId="74AF4E07" w14:textId="77777777" w:rsidR="00CD3F4E" w:rsidRPr="004A4732" w:rsidRDefault="00CD3F4E" w:rsidP="00536B4D">
            <w:pPr>
              <w:ind w:right="-108"/>
              <w:jc w:val="right"/>
              <w:rPr>
                <w:rFonts w:ascii="Arial Narrow" w:hAnsi="Arial Narrow" w:cs="Arial"/>
                <w:sz w:val="20"/>
                <w:szCs w:val="20"/>
              </w:rPr>
            </w:pPr>
            <w:r w:rsidRPr="004A4732">
              <w:rPr>
                <w:rFonts w:ascii="Arial Narrow" w:hAnsi="Arial Narrow" w:cs="Arial"/>
                <w:sz w:val="20"/>
                <w:szCs w:val="20"/>
              </w:rPr>
              <w:t>115,659,505.23</w:t>
            </w:r>
          </w:p>
        </w:tc>
      </w:tr>
      <w:tr w:rsidR="004A4732" w:rsidRPr="004A4732" w14:paraId="6C9D0B30" w14:textId="77777777" w:rsidTr="00536B4D">
        <w:trPr>
          <w:jc w:val="center"/>
        </w:trPr>
        <w:tc>
          <w:tcPr>
            <w:tcW w:w="2901" w:type="dxa"/>
            <w:tcBorders>
              <w:top w:val="nil"/>
              <w:left w:val="nil"/>
              <w:bottom w:val="single" w:sz="4" w:space="0" w:color="auto"/>
              <w:right w:val="nil"/>
            </w:tcBorders>
            <w:hideMark/>
          </w:tcPr>
          <w:p w14:paraId="3E914A60" w14:textId="77777777" w:rsidR="00CD3F4E" w:rsidRPr="004A4732" w:rsidRDefault="00CD3F4E" w:rsidP="00536B4D">
            <w:pPr>
              <w:ind w:left="-108"/>
              <w:jc w:val="both"/>
              <w:rPr>
                <w:rFonts w:ascii="Arial Narrow" w:hAnsi="Arial Narrow" w:cs="Arial"/>
                <w:sz w:val="20"/>
                <w:szCs w:val="20"/>
              </w:rPr>
            </w:pPr>
            <w:r w:rsidRPr="004A4732">
              <w:rPr>
                <w:rFonts w:ascii="Arial Narrow" w:hAnsi="Arial Narrow" w:cs="Arial"/>
                <w:sz w:val="20"/>
                <w:szCs w:val="20"/>
              </w:rPr>
              <w:t>PFT remitted by AACs for January and February 2023 that served as payment of Excess NPF</w:t>
            </w:r>
          </w:p>
        </w:tc>
        <w:tc>
          <w:tcPr>
            <w:tcW w:w="347" w:type="dxa"/>
            <w:tcBorders>
              <w:top w:val="nil"/>
              <w:left w:val="nil"/>
              <w:bottom w:val="single" w:sz="4" w:space="0" w:color="auto"/>
              <w:right w:val="nil"/>
            </w:tcBorders>
          </w:tcPr>
          <w:p w14:paraId="66DF27EE" w14:textId="77777777" w:rsidR="00CD3F4E" w:rsidRPr="004A4732" w:rsidRDefault="00CD3F4E">
            <w:pPr>
              <w:jc w:val="right"/>
              <w:rPr>
                <w:rFonts w:ascii="Arial Narrow" w:hAnsi="Arial Narrow" w:cs="Arial"/>
                <w:sz w:val="20"/>
                <w:szCs w:val="20"/>
              </w:rPr>
            </w:pPr>
          </w:p>
        </w:tc>
        <w:tc>
          <w:tcPr>
            <w:tcW w:w="1466" w:type="dxa"/>
            <w:tcBorders>
              <w:top w:val="nil"/>
              <w:left w:val="nil"/>
              <w:bottom w:val="single" w:sz="4" w:space="0" w:color="auto"/>
              <w:right w:val="nil"/>
            </w:tcBorders>
            <w:hideMark/>
          </w:tcPr>
          <w:p w14:paraId="1A0BB43F"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(21,121,392.69)</w:t>
            </w:r>
          </w:p>
        </w:tc>
        <w:tc>
          <w:tcPr>
            <w:tcW w:w="375" w:type="dxa"/>
            <w:tcBorders>
              <w:top w:val="nil"/>
              <w:left w:val="nil"/>
              <w:bottom w:val="single" w:sz="4" w:space="0" w:color="auto"/>
              <w:right w:val="nil"/>
            </w:tcBorders>
          </w:tcPr>
          <w:p w14:paraId="4E0EA61C" w14:textId="77777777" w:rsidR="00CD3F4E" w:rsidRPr="004A4732" w:rsidRDefault="00CD3F4E">
            <w:pPr>
              <w:jc w:val="right"/>
              <w:rPr>
                <w:rFonts w:ascii="Arial Narrow" w:hAnsi="Arial Narrow" w:cs="Arial"/>
                <w:sz w:val="20"/>
                <w:szCs w:val="20"/>
              </w:rPr>
            </w:pPr>
          </w:p>
        </w:tc>
        <w:tc>
          <w:tcPr>
            <w:tcW w:w="1603" w:type="dxa"/>
            <w:tcBorders>
              <w:top w:val="nil"/>
              <w:left w:val="nil"/>
              <w:bottom w:val="single" w:sz="4" w:space="0" w:color="auto"/>
              <w:right w:val="nil"/>
            </w:tcBorders>
            <w:hideMark/>
          </w:tcPr>
          <w:p w14:paraId="2307561E" w14:textId="77777777" w:rsidR="00CD3F4E" w:rsidRPr="004A4732" w:rsidRDefault="00CD3F4E">
            <w:pPr>
              <w:jc w:val="right"/>
              <w:rPr>
                <w:rFonts w:ascii="Arial Narrow" w:hAnsi="Arial Narrow" w:cs="Arial"/>
                <w:sz w:val="20"/>
                <w:szCs w:val="20"/>
              </w:rPr>
            </w:pPr>
            <w:r w:rsidRPr="004A4732">
              <w:rPr>
                <w:rFonts w:ascii="Arial Narrow" w:hAnsi="Arial Narrow" w:cs="Arial"/>
                <w:sz w:val="20"/>
                <w:szCs w:val="20"/>
              </w:rPr>
              <w:t>(80,060,642.37)</w:t>
            </w:r>
          </w:p>
        </w:tc>
        <w:tc>
          <w:tcPr>
            <w:tcW w:w="345" w:type="dxa"/>
            <w:tcBorders>
              <w:top w:val="nil"/>
              <w:left w:val="nil"/>
              <w:bottom w:val="single" w:sz="4" w:space="0" w:color="auto"/>
              <w:right w:val="nil"/>
            </w:tcBorders>
          </w:tcPr>
          <w:p w14:paraId="6B7F7D7C" w14:textId="77777777" w:rsidR="00CD3F4E" w:rsidRPr="004A4732" w:rsidRDefault="00CD3F4E">
            <w:pPr>
              <w:jc w:val="right"/>
              <w:rPr>
                <w:rFonts w:ascii="Arial Narrow" w:hAnsi="Arial Narrow" w:cs="Arial"/>
                <w:sz w:val="20"/>
                <w:szCs w:val="20"/>
              </w:rPr>
            </w:pPr>
          </w:p>
        </w:tc>
        <w:tc>
          <w:tcPr>
            <w:tcW w:w="1513" w:type="dxa"/>
            <w:tcBorders>
              <w:top w:val="nil"/>
              <w:left w:val="nil"/>
              <w:bottom w:val="single" w:sz="4" w:space="0" w:color="auto"/>
              <w:right w:val="nil"/>
            </w:tcBorders>
            <w:hideMark/>
          </w:tcPr>
          <w:p w14:paraId="14FDEDEB" w14:textId="77777777" w:rsidR="00CD3F4E" w:rsidRPr="004A4732" w:rsidRDefault="00CD3F4E" w:rsidP="00536B4D">
            <w:pPr>
              <w:ind w:right="-108"/>
              <w:jc w:val="right"/>
              <w:rPr>
                <w:rFonts w:ascii="Arial Narrow" w:hAnsi="Arial Narrow" w:cs="Arial"/>
                <w:sz w:val="20"/>
                <w:szCs w:val="20"/>
              </w:rPr>
            </w:pPr>
            <w:r w:rsidRPr="004A4732">
              <w:rPr>
                <w:rFonts w:ascii="Arial Narrow" w:hAnsi="Arial Narrow" w:cs="Arial"/>
                <w:sz w:val="20"/>
                <w:szCs w:val="20"/>
              </w:rPr>
              <w:t>(101,182,035.06)</w:t>
            </w:r>
          </w:p>
        </w:tc>
      </w:tr>
      <w:tr w:rsidR="004A4732" w:rsidRPr="004A4732" w14:paraId="290A4016" w14:textId="77777777" w:rsidTr="00536B4D">
        <w:trPr>
          <w:jc w:val="center"/>
        </w:trPr>
        <w:tc>
          <w:tcPr>
            <w:tcW w:w="2901" w:type="dxa"/>
            <w:tcBorders>
              <w:top w:val="single" w:sz="4" w:space="0" w:color="auto"/>
              <w:left w:val="nil"/>
              <w:bottom w:val="double" w:sz="4" w:space="0" w:color="auto"/>
              <w:right w:val="nil"/>
            </w:tcBorders>
            <w:hideMark/>
          </w:tcPr>
          <w:p w14:paraId="5FC320D4" w14:textId="77777777" w:rsidR="00CD3F4E" w:rsidRPr="004A4732" w:rsidRDefault="00CD3F4E" w:rsidP="00536B4D">
            <w:pPr>
              <w:ind w:left="-108"/>
              <w:jc w:val="both"/>
              <w:rPr>
                <w:rFonts w:ascii="Arial Narrow" w:hAnsi="Arial Narrow" w:cs="Arial"/>
                <w:b/>
                <w:sz w:val="20"/>
                <w:szCs w:val="20"/>
              </w:rPr>
            </w:pPr>
            <w:r w:rsidRPr="004A4732">
              <w:rPr>
                <w:rFonts w:ascii="Arial Narrow" w:hAnsi="Arial Narrow" w:cs="Arial"/>
                <w:b/>
                <w:sz w:val="20"/>
                <w:szCs w:val="20"/>
              </w:rPr>
              <w:t>Net Balance</w:t>
            </w:r>
          </w:p>
        </w:tc>
        <w:tc>
          <w:tcPr>
            <w:tcW w:w="347" w:type="dxa"/>
            <w:tcBorders>
              <w:top w:val="single" w:sz="4" w:space="0" w:color="auto"/>
              <w:left w:val="nil"/>
              <w:bottom w:val="double" w:sz="4" w:space="0" w:color="auto"/>
              <w:right w:val="nil"/>
            </w:tcBorders>
            <w:hideMark/>
          </w:tcPr>
          <w:p w14:paraId="5BCF5089" w14:textId="77777777" w:rsidR="00CD3F4E" w:rsidRPr="004A4732" w:rsidRDefault="00CD3F4E">
            <w:pPr>
              <w:jc w:val="right"/>
              <w:rPr>
                <w:rFonts w:ascii="Arial Narrow" w:hAnsi="Arial Narrow" w:cs="Arial"/>
                <w:b/>
                <w:sz w:val="20"/>
                <w:szCs w:val="20"/>
              </w:rPr>
            </w:pPr>
            <w:r w:rsidRPr="004A4732">
              <w:rPr>
                <w:rFonts w:ascii="Arial Narrow" w:hAnsi="Arial Narrow" w:cs="Arial"/>
                <w:b/>
                <w:sz w:val="20"/>
                <w:szCs w:val="20"/>
              </w:rPr>
              <w:t>P</w:t>
            </w:r>
          </w:p>
        </w:tc>
        <w:tc>
          <w:tcPr>
            <w:tcW w:w="1466" w:type="dxa"/>
            <w:tcBorders>
              <w:top w:val="single" w:sz="4" w:space="0" w:color="auto"/>
              <w:left w:val="nil"/>
              <w:bottom w:val="double" w:sz="4" w:space="0" w:color="auto"/>
              <w:right w:val="nil"/>
            </w:tcBorders>
            <w:hideMark/>
          </w:tcPr>
          <w:p w14:paraId="3B518AB6" w14:textId="77777777" w:rsidR="00CD3F4E" w:rsidRPr="004A4732" w:rsidRDefault="00CD3F4E">
            <w:pPr>
              <w:jc w:val="right"/>
              <w:rPr>
                <w:rFonts w:ascii="Arial Narrow" w:hAnsi="Arial Narrow" w:cs="Arial"/>
                <w:b/>
                <w:sz w:val="20"/>
                <w:szCs w:val="20"/>
              </w:rPr>
            </w:pPr>
            <w:r w:rsidRPr="004A4732">
              <w:rPr>
                <w:rFonts w:ascii="Arial Narrow" w:hAnsi="Arial Narrow" w:cs="Arial"/>
                <w:b/>
                <w:sz w:val="20"/>
                <w:szCs w:val="20"/>
              </w:rPr>
              <w:t>37,208,368.25</w:t>
            </w:r>
          </w:p>
        </w:tc>
        <w:tc>
          <w:tcPr>
            <w:tcW w:w="375" w:type="dxa"/>
            <w:tcBorders>
              <w:top w:val="single" w:sz="4" w:space="0" w:color="auto"/>
              <w:left w:val="nil"/>
              <w:bottom w:val="double" w:sz="4" w:space="0" w:color="auto"/>
              <w:right w:val="nil"/>
            </w:tcBorders>
            <w:hideMark/>
          </w:tcPr>
          <w:p w14:paraId="42433405" w14:textId="77777777" w:rsidR="00CD3F4E" w:rsidRPr="004A4732" w:rsidRDefault="00CD3F4E">
            <w:pPr>
              <w:jc w:val="right"/>
              <w:rPr>
                <w:rFonts w:ascii="Arial Narrow" w:hAnsi="Arial Narrow" w:cs="Arial"/>
                <w:b/>
                <w:sz w:val="20"/>
                <w:szCs w:val="20"/>
              </w:rPr>
            </w:pPr>
            <w:r w:rsidRPr="004A4732">
              <w:rPr>
                <w:rFonts w:ascii="Arial Narrow" w:hAnsi="Arial Narrow" w:cs="Arial"/>
                <w:b/>
                <w:sz w:val="20"/>
                <w:szCs w:val="20"/>
              </w:rPr>
              <w:t>P</w:t>
            </w:r>
          </w:p>
        </w:tc>
        <w:tc>
          <w:tcPr>
            <w:tcW w:w="1603" w:type="dxa"/>
            <w:tcBorders>
              <w:top w:val="single" w:sz="4" w:space="0" w:color="auto"/>
              <w:left w:val="nil"/>
              <w:bottom w:val="double" w:sz="4" w:space="0" w:color="auto"/>
              <w:right w:val="nil"/>
            </w:tcBorders>
            <w:hideMark/>
          </w:tcPr>
          <w:p w14:paraId="272F7DBB" w14:textId="77777777" w:rsidR="00CD3F4E" w:rsidRPr="004A4732" w:rsidRDefault="00CD3F4E">
            <w:pPr>
              <w:jc w:val="right"/>
              <w:rPr>
                <w:rFonts w:ascii="Arial Narrow" w:hAnsi="Arial Narrow" w:cs="Arial"/>
                <w:b/>
                <w:sz w:val="20"/>
                <w:szCs w:val="20"/>
              </w:rPr>
            </w:pPr>
            <w:r w:rsidRPr="004A4732">
              <w:rPr>
                <w:rFonts w:ascii="Arial Narrow" w:hAnsi="Arial Narrow" w:cs="Arial"/>
                <w:b/>
                <w:sz w:val="20"/>
                <w:szCs w:val="20"/>
              </w:rPr>
              <w:t>(22,730,898.08)</w:t>
            </w:r>
          </w:p>
        </w:tc>
        <w:tc>
          <w:tcPr>
            <w:tcW w:w="345" w:type="dxa"/>
            <w:tcBorders>
              <w:top w:val="single" w:sz="4" w:space="0" w:color="auto"/>
              <w:left w:val="nil"/>
              <w:bottom w:val="double" w:sz="4" w:space="0" w:color="auto"/>
              <w:right w:val="nil"/>
            </w:tcBorders>
            <w:hideMark/>
          </w:tcPr>
          <w:p w14:paraId="63F74792" w14:textId="77777777" w:rsidR="00CD3F4E" w:rsidRPr="004A4732" w:rsidRDefault="00CD3F4E">
            <w:pPr>
              <w:jc w:val="right"/>
              <w:rPr>
                <w:rFonts w:ascii="Arial Narrow" w:hAnsi="Arial Narrow" w:cs="Arial"/>
                <w:b/>
                <w:sz w:val="20"/>
                <w:szCs w:val="20"/>
              </w:rPr>
            </w:pPr>
            <w:r w:rsidRPr="004A4732">
              <w:rPr>
                <w:rFonts w:ascii="Arial Narrow" w:hAnsi="Arial Narrow" w:cs="Arial"/>
                <w:b/>
                <w:sz w:val="20"/>
                <w:szCs w:val="20"/>
              </w:rPr>
              <w:t>P</w:t>
            </w:r>
          </w:p>
        </w:tc>
        <w:tc>
          <w:tcPr>
            <w:tcW w:w="1513" w:type="dxa"/>
            <w:tcBorders>
              <w:top w:val="single" w:sz="4" w:space="0" w:color="auto"/>
              <w:left w:val="nil"/>
              <w:bottom w:val="double" w:sz="4" w:space="0" w:color="auto"/>
              <w:right w:val="nil"/>
            </w:tcBorders>
            <w:hideMark/>
          </w:tcPr>
          <w:p w14:paraId="2081A7AC" w14:textId="77777777" w:rsidR="00CD3F4E" w:rsidRPr="004A4732" w:rsidRDefault="00CD3F4E" w:rsidP="00536B4D">
            <w:pPr>
              <w:ind w:right="-108"/>
              <w:jc w:val="right"/>
              <w:rPr>
                <w:rFonts w:ascii="Arial Narrow" w:hAnsi="Arial Narrow" w:cs="Arial"/>
                <w:b/>
                <w:sz w:val="20"/>
                <w:szCs w:val="20"/>
              </w:rPr>
            </w:pPr>
            <w:r w:rsidRPr="004A4732">
              <w:rPr>
                <w:rFonts w:ascii="Arial Narrow" w:hAnsi="Arial Narrow" w:cs="Arial"/>
                <w:b/>
                <w:sz w:val="20"/>
                <w:szCs w:val="20"/>
              </w:rPr>
              <w:t>14,477,470.17</w:t>
            </w:r>
          </w:p>
        </w:tc>
      </w:tr>
    </w:tbl>
    <w:p w14:paraId="0949543A" w14:textId="77777777" w:rsidR="00CD3F4E" w:rsidRPr="004A4732" w:rsidRDefault="00CD3F4E" w:rsidP="00CD3F4E">
      <w:pPr>
        <w:ind w:firstLine="720"/>
        <w:jc w:val="both"/>
        <w:rPr>
          <w:rFonts w:ascii="Arial" w:hAnsi="Arial" w:cs="Arial"/>
          <w:sz w:val="22"/>
          <w:szCs w:val="22"/>
        </w:rPr>
      </w:pPr>
      <w:r w:rsidRPr="004A4732">
        <w:rPr>
          <w:rFonts w:ascii="Arial" w:hAnsi="Arial" w:cs="Arial"/>
          <w:sz w:val="22"/>
          <w:szCs w:val="22"/>
        </w:rPr>
        <w:t xml:space="preserve"> </w:t>
      </w:r>
    </w:p>
    <w:p w14:paraId="5D30EC71" w14:textId="77777777" w:rsidR="00CD3F4E" w:rsidRPr="004A4732" w:rsidRDefault="00CD3F4E" w:rsidP="00601778">
      <w:pPr>
        <w:pStyle w:val="ListParagraph"/>
        <w:numPr>
          <w:ilvl w:val="1"/>
          <w:numId w:val="45"/>
        </w:numPr>
        <w:ind w:left="1440" w:hanging="720"/>
        <w:rPr>
          <w:lang w:eastAsia="en-PH"/>
        </w:rPr>
      </w:pPr>
      <w:r w:rsidRPr="004A4732">
        <w:rPr>
          <w:lang w:eastAsia="en-PH"/>
        </w:rPr>
        <w:t xml:space="preserve">Review of the journal entry to adjust the over remittance amounting to P22.731 million revealed that ABD erroneously debited the </w:t>
      </w:r>
      <w:r w:rsidRPr="004A4732">
        <w:rPr>
          <w:i/>
        </w:rPr>
        <w:t xml:space="preserve">Prizes-STL-Lower Prize 10,000 And Below </w:t>
      </w:r>
      <w:r w:rsidRPr="004A4732">
        <w:t>expense</w:t>
      </w:r>
      <w:r w:rsidRPr="004A4732">
        <w:rPr>
          <w:lang w:eastAsia="en-PH"/>
        </w:rPr>
        <w:t xml:space="preserve"> account and credited Other Payable account for P22.068 million instead of debiting Accounts Receivable account and crediting Other Payable account for P22.731 million, as </w:t>
      </w:r>
      <w:r w:rsidR="00920DDA" w:rsidRPr="004A4732">
        <w:rPr>
          <w:lang w:eastAsia="en-PH"/>
        </w:rPr>
        <w:t>shown in Table 5:</w:t>
      </w:r>
    </w:p>
    <w:p w14:paraId="38EB8DCF" w14:textId="77777777" w:rsidR="00CD3F4E" w:rsidRPr="004A4732" w:rsidRDefault="00CD3F4E" w:rsidP="004D2AC2">
      <w:pPr>
        <w:rPr>
          <w:rFonts w:ascii="Arial" w:hAnsi="Arial" w:cs="Arial"/>
          <w:b/>
          <w:sz w:val="22"/>
          <w:szCs w:val="22"/>
          <w:lang w:eastAsia="en-PH"/>
        </w:rPr>
      </w:pPr>
    </w:p>
    <w:p w14:paraId="3FAC011C" w14:textId="3FA6E84E" w:rsidR="004D2AC2" w:rsidRPr="004A4732" w:rsidRDefault="00536B4D" w:rsidP="004D2AC2">
      <w:pPr>
        <w:pStyle w:val="Caption"/>
        <w:keepNext/>
        <w:spacing w:after="0"/>
        <w:ind w:left="27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5</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Overstatement of the STL Prize Fund Expense Account and Understatement of the Accounts Receivable and Other Payable Account Due to Erroneous </w:t>
      </w:r>
    </w:p>
    <w:p w14:paraId="44B370E1" w14:textId="77777777" w:rsidR="00536B4D" w:rsidRPr="004A4732" w:rsidRDefault="00536B4D" w:rsidP="004D2AC2">
      <w:pPr>
        <w:pStyle w:val="Caption"/>
        <w:keepNext/>
        <w:spacing w:after="0"/>
        <w:ind w:left="270"/>
        <w:jc w:val="center"/>
        <w:rPr>
          <w:rFonts w:ascii="Arial" w:hAnsi="Arial" w:cs="Arial"/>
          <w:b/>
          <w:i w:val="0"/>
          <w:color w:val="auto"/>
          <w:sz w:val="20"/>
          <w:szCs w:val="20"/>
        </w:rPr>
      </w:pPr>
      <w:r w:rsidRPr="004A4732">
        <w:rPr>
          <w:rFonts w:ascii="Arial" w:hAnsi="Arial" w:cs="Arial"/>
          <w:b/>
          <w:i w:val="0"/>
          <w:color w:val="auto"/>
          <w:sz w:val="20"/>
          <w:szCs w:val="20"/>
        </w:rPr>
        <w:t>Recording of the Over Remittance of Excess NPF</w:t>
      </w:r>
    </w:p>
    <w:p w14:paraId="32FE3C2F" w14:textId="77777777" w:rsidR="004D2AC2" w:rsidRPr="004A4732" w:rsidRDefault="004D2AC2" w:rsidP="004D2AC2"/>
    <w:tbl>
      <w:tblPr>
        <w:tblStyle w:val="TableGrid"/>
        <w:tblW w:w="81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0"/>
        <w:gridCol w:w="363"/>
        <w:gridCol w:w="1617"/>
        <w:gridCol w:w="270"/>
        <w:gridCol w:w="1437"/>
        <w:gridCol w:w="270"/>
        <w:gridCol w:w="1443"/>
      </w:tblGrid>
      <w:tr w:rsidR="004A4732" w:rsidRPr="004A4732" w14:paraId="659A410F" w14:textId="77777777" w:rsidTr="004167A8">
        <w:tc>
          <w:tcPr>
            <w:tcW w:w="2790" w:type="dxa"/>
            <w:tcBorders>
              <w:top w:val="single" w:sz="4" w:space="0" w:color="auto"/>
              <w:left w:val="nil"/>
              <w:bottom w:val="single" w:sz="4" w:space="0" w:color="auto"/>
              <w:right w:val="nil"/>
            </w:tcBorders>
            <w:vAlign w:val="bottom"/>
          </w:tcPr>
          <w:p w14:paraId="5E57A5BF" w14:textId="77777777" w:rsidR="00CD3F4E" w:rsidRPr="004A4732" w:rsidRDefault="00536B4D" w:rsidP="00536B4D">
            <w:pPr>
              <w:ind w:left="-108"/>
              <w:jc w:val="both"/>
              <w:rPr>
                <w:rFonts w:ascii="Arial Narrow" w:hAnsi="Arial Narrow" w:cs="Arial"/>
                <w:b/>
                <w:sz w:val="20"/>
                <w:szCs w:val="20"/>
                <w:lang w:eastAsia="en-PH"/>
              </w:rPr>
            </w:pPr>
            <w:r w:rsidRPr="004A4732">
              <w:rPr>
                <w:rFonts w:ascii="Arial Narrow" w:hAnsi="Arial Narrow" w:cs="Arial"/>
                <w:b/>
                <w:sz w:val="20"/>
                <w:szCs w:val="20"/>
                <w:lang w:eastAsia="en-PH"/>
              </w:rPr>
              <w:t>Particulars</w:t>
            </w:r>
          </w:p>
        </w:tc>
        <w:tc>
          <w:tcPr>
            <w:tcW w:w="363" w:type="dxa"/>
            <w:tcBorders>
              <w:top w:val="single" w:sz="4" w:space="0" w:color="auto"/>
              <w:left w:val="nil"/>
              <w:bottom w:val="single" w:sz="4" w:space="0" w:color="auto"/>
              <w:right w:val="nil"/>
            </w:tcBorders>
            <w:vAlign w:val="bottom"/>
          </w:tcPr>
          <w:p w14:paraId="637E85F3" w14:textId="77777777" w:rsidR="00CD3F4E" w:rsidRPr="004A4732" w:rsidRDefault="00CD3F4E">
            <w:pPr>
              <w:jc w:val="right"/>
              <w:rPr>
                <w:rFonts w:ascii="Arial Narrow" w:hAnsi="Arial Narrow" w:cs="Arial"/>
                <w:b/>
                <w:sz w:val="20"/>
                <w:szCs w:val="20"/>
                <w:lang w:eastAsia="en-PH"/>
              </w:rPr>
            </w:pPr>
          </w:p>
        </w:tc>
        <w:tc>
          <w:tcPr>
            <w:tcW w:w="1617" w:type="dxa"/>
            <w:tcBorders>
              <w:top w:val="single" w:sz="4" w:space="0" w:color="auto"/>
              <w:left w:val="nil"/>
              <w:bottom w:val="single" w:sz="4" w:space="0" w:color="auto"/>
              <w:right w:val="nil"/>
            </w:tcBorders>
            <w:vAlign w:val="bottom"/>
            <w:hideMark/>
          </w:tcPr>
          <w:p w14:paraId="07E594E5" w14:textId="77777777" w:rsidR="00CD3F4E" w:rsidRPr="004A4732" w:rsidRDefault="00CD3F4E">
            <w:pPr>
              <w:jc w:val="right"/>
              <w:rPr>
                <w:rFonts w:ascii="Arial Narrow" w:hAnsi="Arial Narrow" w:cs="Arial"/>
                <w:b/>
                <w:sz w:val="20"/>
                <w:szCs w:val="20"/>
                <w:lang w:eastAsia="en-PH"/>
              </w:rPr>
            </w:pPr>
            <w:r w:rsidRPr="004A4732">
              <w:rPr>
                <w:rFonts w:ascii="Arial Narrow" w:hAnsi="Arial Narrow" w:cs="Arial"/>
                <w:b/>
                <w:sz w:val="20"/>
                <w:szCs w:val="20"/>
                <w:lang w:eastAsia="en-PH"/>
              </w:rPr>
              <w:t>Prizes-STL-Lower Prize 10,000 and Below expense account (Debit)</w:t>
            </w:r>
          </w:p>
        </w:tc>
        <w:tc>
          <w:tcPr>
            <w:tcW w:w="270" w:type="dxa"/>
            <w:tcBorders>
              <w:top w:val="single" w:sz="4" w:space="0" w:color="auto"/>
              <w:left w:val="nil"/>
              <w:bottom w:val="single" w:sz="4" w:space="0" w:color="auto"/>
              <w:right w:val="nil"/>
            </w:tcBorders>
            <w:vAlign w:val="bottom"/>
          </w:tcPr>
          <w:p w14:paraId="0D8DD1F6" w14:textId="77777777" w:rsidR="00CD3F4E" w:rsidRPr="004A4732" w:rsidRDefault="00CD3F4E">
            <w:pPr>
              <w:jc w:val="right"/>
              <w:rPr>
                <w:rFonts w:ascii="Arial Narrow" w:hAnsi="Arial Narrow" w:cs="Arial"/>
                <w:b/>
                <w:sz w:val="20"/>
                <w:szCs w:val="20"/>
                <w:lang w:eastAsia="en-PH"/>
              </w:rPr>
            </w:pPr>
          </w:p>
        </w:tc>
        <w:tc>
          <w:tcPr>
            <w:tcW w:w="1437" w:type="dxa"/>
            <w:tcBorders>
              <w:top w:val="single" w:sz="4" w:space="0" w:color="auto"/>
              <w:left w:val="nil"/>
              <w:bottom w:val="single" w:sz="4" w:space="0" w:color="auto"/>
              <w:right w:val="nil"/>
            </w:tcBorders>
            <w:vAlign w:val="bottom"/>
            <w:hideMark/>
          </w:tcPr>
          <w:p w14:paraId="14BC89C2" w14:textId="77777777" w:rsidR="00CD3F4E" w:rsidRPr="004A4732" w:rsidRDefault="00CD3F4E">
            <w:pPr>
              <w:jc w:val="right"/>
              <w:rPr>
                <w:rFonts w:ascii="Arial Narrow" w:hAnsi="Arial Narrow" w:cs="Arial"/>
                <w:b/>
                <w:sz w:val="20"/>
                <w:szCs w:val="20"/>
                <w:lang w:eastAsia="en-PH"/>
              </w:rPr>
            </w:pPr>
            <w:r w:rsidRPr="004A4732">
              <w:rPr>
                <w:rFonts w:ascii="Arial Narrow" w:hAnsi="Arial Narrow" w:cs="Arial"/>
                <w:b/>
                <w:sz w:val="20"/>
                <w:szCs w:val="20"/>
                <w:lang w:eastAsia="en-PH"/>
              </w:rPr>
              <w:t>Accounts Receivable account (Debit)</w:t>
            </w:r>
          </w:p>
        </w:tc>
        <w:tc>
          <w:tcPr>
            <w:tcW w:w="270" w:type="dxa"/>
            <w:tcBorders>
              <w:top w:val="single" w:sz="4" w:space="0" w:color="auto"/>
              <w:left w:val="nil"/>
              <w:bottom w:val="single" w:sz="4" w:space="0" w:color="auto"/>
              <w:right w:val="nil"/>
            </w:tcBorders>
            <w:vAlign w:val="bottom"/>
          </w:tcPr>
          <w:p w14:paraId="1FFDA494" w14:textId="77777777" w:rsidR="00CD3F4E" w:rsidRPr="004A4732" w:rsidRDefault="00CD3F4E">
            <w:pPr>
              <w:jc w:val="right"/>
              <w:rPr>
                <w:rFonts w:ascii="Arial Narrow" w:hAnsi="Arial Narrow" w:cs="Arial"/>
                <w:b/>
                <w:sz w:val="20"/>
                <w:szCs w:val="20"/>
                <w:lang w:eastAsia="en-PH"/>
              </w:rPr>
            </w:pPr>
          </w:p>
        </w:tc>
        <w:tc>
          <w:tcPr>
            <w:tcW w:w="1443" w:type="dxa"/>
            <w:tcBorders>
              <w:top w:val="single" w:sz="4" w:space="0" w:color="auto"/>
              <w:left w:val="nil"/>
              <w:bottom w:val="single" w:sz="4" w:space="0" w:color="auto"/>
              <w:right w:val="nil"/>
            </w:tcBorders>
            <w:vAlign w:val="bottom"/>
            <w:hideMark/>
          </w:tcPr>
          <w:p w14:paraId="609F9815" w14:textId="77777777" w:rsidR="00CD3F4E" w:rsidRPr="004A4732" w:rsidRDefault="00CD3F4E" w:rsidP="00536B4D">
            <w:pPr>
              <w:ind w:right="-120"/>
              <w:jc w:val="right"/>
              <w:rPr>
                <w:rFonts w:ascii="Arial Narrow" w:hAnsi="Arial Narrow" w:cs="Arial"/>
                <w:b/>
                <w:sz w:val="20"/>
                <w:szCs w:val="20"/>
                <w:lang w:eastAsia="en-PH"/>
              </w:rPr>
            </w:pPr>
            <w:r w:rsidRPr="004A4732">
              <w:rPr>
                <w:rFonts w:ascii="Arial Narrow" w:hAnsi="Arial Narrow" w:cs="Arial"/>
                <w:b/>
                <w:sz w:val="20"/>
                <w:szCs w:val="20"/>
                <w:lang w:eastAsia="en-PH"/>
              </w:rPr>
              <w:t>Other Payable account (Credit)</w:t>
            </w:r>
          </w:p>
        </w:tc>
      </w:tr>
      <w:tr w:rsidR="004A4732" w:rsidRPr="004A4732" w14:paraId="71FFCD03" w14:textId="77777777" w:rsidTr="004167A8">
        <w:tc>
          <w:tcPr>
            <w:tcW w:w="2790" w:type="dxa"/>
            <w:tcBorders>
              <w:top w:val="single" w:sz="4" w:space="0" w:color="auto"/>
              <w:left w:val="nil"/>
              <w:bottom w:val="nil"/>
              <w:right w:val="nil"/>
            </w:tcBorders>
            <w:hideMark/>
          </w:tcPr>
          <w:p w14:paraId="69BEB7B6" w14:textId="77777777" w:rsidR="00CD3F4E" w:rsidRPr="004A4732" w:rsidRDefault="00CD3F4E" w:rsidP="00536B4D">
            <w:pPr>
              <w:ind w:left="-108"/>
              <w:jc w:val="both"/>
              <w:rPr>
                <w:rFonts w:ascii="Arial Narrow" w:hAnsi="Arial Narrow" w:cs="Arial"/>
                <w:sz w:val="20"/>
                <w:szCs w:val="20"/>
                <w:lang w:eastAsia="en-PH"/>
              </w:rPr>
            </w:pPr>
            <w:r w:rsidRPr="004A4732">
              <w:rPr>
                <w:rFonts w:ascii="Arial Narrow" w:hAnsi="Arial Narrow" w:cs="Arial"/>
                <w:sz w:val="20"/>
                <w:szCs w:val="20"/>
                <w:lang w:eastAsia="en-PH"/>
              </w:rPr>
              <w:t>Correct/Should be entry</w:t>
            </w:r>
          </w:p>
        </w:tc>
        <w:tc>
          <w:tcPr>
            <w:tcW w:w="363" w:type="dxa"/>
            <w:tcBorders>
              <w:top w:val="single" w:sz="4" w:space="0" w:color="auto"/>
              <w:left w:val="nil"/>
              <w:bottom w:val="nil"/>
              <w:right w:val="nil"/>
            </w:tcBorders>
          </w:tcPr>
          <w:p w14:paraId="549AA419" w14:textId="77777777" w:rsidR="00CD3F4E" w:rsidRPr="004A4732" w:rsidRDefault="00CD3F4E">
            <w:pPr>
              <w:jc w:val="right"/>
              <w:rPr>
                <w:rFonts w:ascii="Arial Narrow" w:hAnsi="Arial Narrow" w:cs="Arial"/>
                <w:sz w:val="20"/>
                <w:szCs w:val="20"/>
                <w:lang w:eastAsia="en-PH"/>
              </w:rPr>
            </w:pPr>
          </w:p>
        </w:tc>
        <w:tc>
          <w:tcPr>
            <w:tcW w:w="1617" w:type="dxa"/>
            <w:tcBorders>
              <w:top w:val="single" w:sz="4" w:space="0" w:color="auto"/>
              <w:left w:val="nil"/>
              <w:bottom w:val="nil"/>
              <w:right w:val="nil"/>
            </w:tcBorders>
            <w:hideMark/>
          </w:tcPr>
          <w:p w14:paraId="4B962AE6" w14:textId="77777777" w:rsidR="00CD3F4E" w:rsidRPr="004A4732" w:rsidRDefault="00CD3F4E">
            <w:pPr>
              <w:jc w:val="right"/>
              <w:rPr>
                <w:rFonts w:ascii="Arial Narrow" w:hAnsi="Arial Narrow" w:cs="Arial"/>
                <w:sz w:val="20"/>
                <w:szCs w:val="20"/>
                <w:lang w:eastAsia="en-PH"/>
              </w:rPr>
            </w:pPr>
            <w:r w:rsidRPr="004A4732">
              <w:rPr>
                <w:rFonts w:ascii="Arial Narrow" w:hAnsi="Arial Narrow" w:cs="Arial"/>
                <w:sz w:val="20"/>
                <w:szCs w:val="20"/>
                <w:lang w:eastAsia="en-PH"/>
              </w:rPr>
              <w:t>-</w:t>
            </w:r>
          </w:p>
        </w:tc>
        <w:tc>
          <w:tcPr>
            <w:tcW w:w="270" w:type="dxa"/>
            <w:tcBorders>
              <w:top w:val="single" w:sz="4" w:space="0" w:color="auto"/>
              <w:left w:val="nil"/>
              <w:bottom w:val="nil"/>
              <w:right w:val="nil"/>
            </w:tcBorders>
            <w:hideMark/>
          </w:tcPr>
          <w:p w14:paraId="5AF88EE6" w14:textId="77777777" w:rsidR="00CD3F4E" w:rsidRPr="004A4732" w:rsidRDefault="00CD3F4E">
            <w:pPr>
              <w:jc w:val="right"/>
              <w:rPr>
                <w:rFonts w:ascii="Arial Narrow" w:hAnsi="Arial Narrow" w:cs="Arial"/>
                <w:sz w:val="20"/>
                <w:szCs w:val="20"/>
                <w:lang w:eastAsia="en-PH"/>
              </w:rPr>
            </w:pPr>
            <w:r w:rsidRPr="004A4732">
              <w:rPr>
                <w:rFonts w:ascii="Arial Narrow" w:hAnsi="Arial Narrow" w:cs="Arial"/>
                <w:sz w:val="20"/>
                <w:szCs w:val="20"/>
                <w:lang w:eastAsia="en-PH"/>
              </w:rPr>
              <w:t>P</w:t>
            </w:r>
          </w:p>
        </w:tc>
        <w:tc>
          <w:tcPr>
            <w:tcW w:w="1437" w:type="dxa"/>
            <w:tcBorders>
              <w:top w:val="single" w:sz="4" w:space="0" w:color="auto"/>
              <w:left w:val="nil"/>
              <w:bottom w:val="nil"/>
              <w:right w:val="nil"/>
            </w:tcBorders>
            <w:hideMark/>
          </w:tcPr>
          <w:p w14:paraId="0C8EE320" w14:textId="77777777" w:rsidR="00CD3F4E" w:rsidRPr="004A4732" w:rsidRDefault="00CD3F4E">
            <w:pPr>
              <w:jc w:val="right"/>
              <w:rPr>
                <w:rFonts w:ascii="Arial Narrow" w:hAnsi="Arial Narrow" w:cs="Arial"/>
                <w:sz w:val="20"/>
                <w:szCs w:val="20"/>
                <w:lang w:eastAsia="en-PH"/>
              </w:rPr>
            </w:pPr>
            <w:r w:rsidRPr="004A4732">
              <w:rPr>
                <w:rFonts w:ascii="Arial Narrow" w:hAnsi="Arial Narrow" w:cs="Arial"/>
                <w:sz w:val="20"/>
                <w:szCs w:val="20"/>
                <w:lang w:eastAsia="en-PH"/>
              </w:rPr>
              <w:t>22,730,898.08</w:t>
            </w:r>
          </w:p>
        </w:tc>
        <w:tc>
          <w:tcPr>
            <w:tcW w:w="270" w:type="dxa"/>
            <w:tcBorders>
              <w:top w:val="single" w:sz="4" w:space="0" w:color="auto"/>
              <w:left w:val="nil"/>
              <w:bottom w:val="nil"/>
              <w:right w:val="nil"/>
            </w:tcBorders>
            <w:hideMark/>
          </w:tcPr>
          <w:p w14:paraId="60AC06BC" w14:textId="77777777" w:rsidR="00CD3F4E" w:rsidRPr="004A4732" w:rsidRDefault="00CD3F4E">
            <w:pPr>
              <w:jc w:val="right"/>
              <w:rPr>
                <w:rFonts w:ascii="Arial Narrow" w:hAnsi="Arial Narrow" w:cs="Arial"/>
                <w:sz w:val="20"/>
                <w:szCs w:val="20"/>
                <w:lang w:eastAsia="en-PH"/>
              </w:rPr>
            </w:pPr>
            <w:r w:rsidRPr="004A4732">
              <w:rPr>
                <w:rFonts w:ascii="Arial Narrow" w:hAnsi="Arial Narrow" w:cs="Arial"/>
                <w:sz w:val="20"/>
                <w:szCs w:val="20"/>
                <w:lang w:eastAsia="en-PH"/>
              </w:rPr>
              <w:t>P</w:t>
            </w:r>
          </w:p>
        </w:tc>
        <w:tc>
          <w:tcPr>
            <w:tcW w:w="1443" w:type="dxa"/>
            <w:tcBorders>
              <w:top w:val="single" w:sz="4" w:space="0" w:color="auto"/>
              <w:left w:val="nil"/>
              <w:bottom w:val="nil"/>
              <w:right w:val="nil"/>
            </w:tcBorders>
            <w:hideMark/>
          </w:tcPr>
          <w:p w14:paraId="428B3868" w14:textId="77777777" w:rsidR="00CD3F4E" w:rsidRPr="004A4732" w:rsidRDefault="00CD3F4E" w:rsidP="00536B4D">
            <w:pPr>
              <w:ind w:right="-120"/>
              <w:jc w:val="right"/>
              <w:rPr>
                <w:rFonts w:ascii="Arial Narrow" w:hAnsi="Arial Narrow" w:cs="Arial"/>
                <w:sz w:val="20"/>
                <w:szCs w:val="20"/>
                <w:lang w:eastAsia="en-PH"/>
              </w:rPr>
            </w:pPr>
            <w:r w:rsidRPr="004A4732">
              <w:rPr>
                <w:rFonts w:ascii="Arial Narrow" w:hAnsi="Arial Narrow" w:cs="Arial"/>
                <w:sz w:val="20"/>
                <w:szCs w:val="20"/>
                <w:lang w:eastAsia="en-PH"/>
              </w:rPr>
              <w:t>22,730,898.08</w:t>
            </w:r>
          </w:p>
        </w:tc>
      </w:tr>
      <w:tr w:rsidR="004A4732" w:rsidRPr="004A4732" w14:paraId="32061844" w14:textId="77777777" w:rsidTr="004167A8">
        <w:tc>
          <w:tcPr>
            <w:tcW w:w="2790" w:type="dxa"/>
            <w:tcBorders>
              <w:top w:val="nil"/>
              <w:left w:val="nil"/>
              <w:bottom w:val="single" w:sz="4" w:space="0" w:color="auto"/>
              <w:right w:val="nil"/>
            </w:tcBorders>
            <w:hideMark/>
          </w:tcPr>
          <w:p w14:paraId="7D68E71E" w14:textId="77777777" w:rsidR="00CD3F4E" w:rsidRPr="004A4732" w:rsidRDefault="00CD3F4E" w:rsidP="00536B4D">
            <w:pPr>
              <w:ind w:left="-108"/>
              <w:jc w:val="both"/>
              <w:rPr>
                <w:rFonts w:ascii="Arial Narrow" w:hAnsi="Arial Narrow" w:cs="Arial"/>
                <w:sz w:val="20"/>
                <w:szCs w:val="20"/>
                <w:lang w:eastAsia="en-PH"/>
              </w:rPr>
            </w:pPr>
            <w:r w:rsidRPr="004A4732">
              <w:rPr>
                <w:rFonts w:ascii="Arial Narrow" w:hAnsi="Arial Narrow" w:cs="Arial"/>
                <w:sz w:val="20"/>
                <w:szCs w:val="20"/>
                <w:lang w:eastAsia="en-PH"/>
              </w:rPr>
              <w:t>Less: Erroneous entry made</w:t>
            </w:r>
          </w:p>
        </w:tc>
        <w:tc>
          <w:tcPr>
            <w:tcW w:w="363" w:type="dxa"/>
            <w:tcBorders>
              <w:top w:val="nil"/>
              <w:left w:val="nil"/>
              <w:bottom w:val="single" w:sz="4" w:space="0" w:color="auto"/>
              <w:right w:val="nil"/>
            </w:tcBorders>
            <w:hideMark/>
          </w:tcPr>
          <w:p w14:paraId="3C7773FE" w14:textId="77777777" w:rsidR="00CD3F4E" w:rsidRPr="004A4732" w:rsidRDefault="00CD3F4E">
            <w:pPr>
              <w:jc w:val="right"/>
              <w:rPr>
                <w:rFonts w:ascii="Arial Narrow" w:hAnsi="Arial Narrow" w:cs="Arial"/>
                <w:sz w:val="20"/>
                <w:szCs w:val="20"/>
                <w:lang w:eastAsia="en-PH"/>
              </w:rPr>
            </w:pPr>
            <w:r w:rsidRPr="004A4732">
              <w:rPr>
                <w:rFonts w:ascii="Arial Narrow" w:hAnsi="Arial Narrow" w:cs="Arial"/>
                <w:sz w:val="20"/>
                <w:szCs w:val="20"/>
                <w:lang w:eastAsia="en-PH"/>
              </w:rPr>
              <w:t>P</w:t>
            </w:r>
          </w:p>
        </w:tc>
        <w:tc>
          <w:tcPr>
            <w:tcW w:w="1617" w:type="dxa"/>
            <w:tcBorders>
              <w:top w:val="nil"/>
              <w:left w:val="nil"/>
              <w:bottom w:val="single" w:sz="4" w:space="0" w:color="auto"/>
              <w:right w:val="nil"/>
            </w:tcBorders>
            <w:hideMark/>
          </w:tcPr>
          <w:p w14:paraId="4DA9A81F" w14:textId="77777777" w:rsidR="00CD3F4E" w:rsidRPr="004A4732" w:rsidRDefault="00CD3F4E">
            <w:pPr>
              <w:jc w:val="right"/>
              <w:rPr>
                <w:rFonts w:ascii="Arial Narrow" w:hAnsi="Arial Narrow" w:cs="Arial"/>
                <w:sz w:val="20"/>
                <w:szCs w:val="20"/>
                <w:lang w:eastAsia="en-PH"/>
              </w:rPr>
            </w:pPr>
            <w:r w:rsidRPr="004A4732">
              <w:rPr>
                <w:rFonts w:ascii="Arial Narrow" w:hAnsi="Arial Narrow" w:cs="Arial"/>
                <w:sz w:val="20"/>
                <w:szCs w:val="20"/>
                <w:lang w:eastAsia="en-PH"/>
              </w:rPr>
              <w:t>22,067,673.55</w:t>
            </w:r>
          </w:p>
        </w:tc>
        <w:tc>
          <w:tcPr>
            <w:tcW w:w="270" w:type="dxa"/>
            <w:tcBorders>
              <w:top w:val="nil"/>
              <w:left w:val="nil"/>
              <w:bottom w:val="single" w:sz="4" w:space="0" w:color="auto"/>
              <w:right w:val="nil"/>
            </w:tcBorders>
          </w:tcPr>
          <w:p w14:paraId="00A386BB" w14:textId="77777777" w:rsidR="00CD3F4E" w:rsidRPr="004A4732" w:rsidRDefault="00CD3F4E">
            <w:pPr>
              <w:jc w:val="right"/>
              <w:rPr>
                <w:rFonts w:ascii="Arial Narrow" w:hAnsi="Arial Narrow" w:cs="Arial"/>
                <w:sz w:val="20"/>
                <w:szCs w:val="20"/>
                <w:lang w:eastAsia="en-PH"/>
              </w:rPr>
            </w:pPr>
          </w:p>
        </w:tc>
        <w:tc>
          <w:tcPr>
            <w:tcW w:w="1437" w:type="dxa"/>
            <w:tcBorders>
              <w:top w:val="nil"/>
              <w:left w:val="nil"/>
              <w:bottom w:val="single" w:sz="4" w:space="0" w:color="auto"/>
              <w:right w:val="nil"/>
            </w:tcBorders>
            <w:hideMark/>
          </w:tcPr>
          <w:p w14:paraId="1C7462C4" w14:textId="77777777" w:rsidR="00CD3F4E" w:rsidRPr="004A4732" w:rsidRDefault="00CD3F4E">
            <w:pPr>
              <w:jc w:val="right"/>
              <w:rPr>
                <w:rFonts w:ascii="Arial Narrow" w:hAnsi="Arial Narrow" w:cs="Arial"/>
                <w:sz w:val="20"/>
                <w:szCs w:val="20"/>
                <w:lang w:eastAsia="en-PH"/>
              </w:rPr>
            </w:pPr>
            <w:r w:rsidRPr="004A4732">
              <w:rPr>
                <w:rFonts w:ascii="Arial Narrow" w:hAnsi="Arial Narrow" w:cs="Arial"/>
                <w:sz w:val="20"/>
                <w:szCs w:val="20"/>
                <w:lang w:eastAsia="en-PH"/>
              </w:rPr>
              <w:t>-</w:t>
            </w:r>
          </w:p>
        </w:tc>
        <w:tc>
          <w:tcPr>
            <w:tcW w:w="270" w:type="dxa"/>
            <w:tcBorders>
              <w:top w:val="nil"/>
              <w:left w:val="nil"/>
              <w:bottom w:val="single" w:sz="4" w:space="0" w:color="auto"/>
              <w:right w:val="nil"/>
            </w:tcBorders>
          </w:tcPr>
          <w:p w14:paraId="37FDC0D6" w14:textId="77777777" w:rsidR="00CD3F4E" w:rsidRPr="004A4732" w:rsidRDefault="00CD3F4E">
            <w:pPr>
              <w:jc w:val="right"/>
              <w:rPr>
                <w:rFonts w:ascii="Arial Narrow" w:hAnsi="Arial Narrow" w:cs="Arial"/>
                <w:sz w:val="20"/>
                <w:szCs w:val="20"/>
                <w:lang w:eastAsia="en-PH"/>
              </w:rPr>
            </w:pPr>
          </w:p>
        </w:tc>
        <w:tc>
          <w:tcPr>
            <w:tcW w:w="1443" w:type="dxa"/>
            <w:tcBorders>
              <w:top w:val="nil"/>
              <w:left w:val="nil"/>
              <w:bottom w:val="single" w:sz="4" w:space="0" w:color="auto"/>
              <w:right w:val="nil"/>
            </w:tcBorders>
            <w:hideMark/>
          </w:tcPr>
          <w:p w14:paraId="1CDBA999" w14:textId="77777777" w:rsidR="00CD3F4E" w:rsidRPr="004A4732" w:rsidRDefault="00CD3F4E" w:rsidP="00536B4D">
            <w:pPr>
              <w:ind w:right="-120"/>
              <w:jc w:val="right"/>
              <w:rPr>
                <w:rFonts w:ascii="Arial Narrow" w:hAnsi="Arial Narrow" w:cs="Arial"/>
                <w:sz w:val="20"/>
                <w:szCs w:val="20"/>
                <w:lang w:eastAsia="en-PH"/>
              </w:rPr>
            </w:pPr>
            <w:r w:rsidRPr="004A4732">
              <w:rPr>
                <w:rFonts w:ascii="Arial Narrow" w:hAnsi="Arial Narrow" w:cs="Arial"/>
                <w:sz w:val="20"/>
                <w:szCs w:val="20"/>
                <w:lang w:eastAsia="en-PH"/>
              </w:rPr>
              <w:t>22,067,673.55</w:t>
            </w:r>
          </w:p>
        </w:tc>
      </w:tr>
      <w:tr w:rsidR="00CD3F4E" w:rsidRPr="004A4732" w14:paraId="05565CBC" w14:textId="77777777" w:rsidTr="004167A8">
        <w:tc>
          <w:tcPr>
            <w:tcW w:w="2790" w:type="dxa"/>
            <w:tcBorders>
              <w:top w:val="single" w:sz="4" w:space="0" w:color="auto"/>
              <w:left w:val="nil"/>
              <w:bottom w:val="double" w:sz="4" w:space="0" w:color="auto"/>
              <w:right w:val="nil"/>
            </w:tcBorders>
            <w:hideMark/>
          </w:tcPr>
          <w:p w14:paraId="2EDDBFB2" w14:textId="77777777" w:rsidR="00CD3F4E" w:rsidRPr="004A4732" w:rsidRDefault="00CD3F4E" w:rsidP="00536B4D">
            <w:pPr>
              <w:ind w:left="-108"/>
              <w:jc w:val="both"/>
              <w:rPr>
                <w:rFonts w:ascii="Arial Narrow" w:hAnsi="Arial Narrow" w:cs="Arial"/>
                <w:b/>
                <w:sz w:val="20"/>
                <w:szCs w:val="20"/>
                <w:lang w:eastAsia="en-PH"/>
              </w:rPr>
            </w:pPr>
            <w:r w:rsidRPr="004A4732">
              <w:rPr>
                <w:rFonts w:ascii="Arial Narrow" w:hAnsi="Arial Narrow" w:cs="Arial"/>
                <w:b/>
                <w:sz w:val="20"/>
                <w:szCs w:val="20"/>
                <w:lang w:eastAsia="en-PH"/>
              </w:rPr>
              <w:t>(Over)Understatement of accounts</w:t>
            </w:r>
          </w:p>
        </w:tc>
        <w:tc>
          <w:tcPr>
            <w:tcW w:w="363" w:type="dxa"/>
            <w:tcBorders>
              <w:top w:val="single" w:sz="4" w:space="0" w:color="auto"/>
              <w:left w:val="nil"/>
              <w:bottom w:val="double" w:sz="4" w:space="0" w:color="auto"/>
              <w:right w:val="nil"/>
            </w:tcBorders>
            <w:hideMark/>
          </w:tcPr>
          <w:p w14:paraId="0C0FE516" w14:textId="77777777" w:rsidR="00CD3F4E" w:rsidRPr="004A4732" w:rsidRDefault="00CD3F4E">
            <w:pPr>
              <w:jc w:val="right"/>
              <w:rPr>
                <w:rFonts w:ascii="Arial Narrow" w:hAnsi="Arial Narrow" w:cs="Arial"/>
                <w:b/>
                <w:sz w:val="20"/>
                <w:szCs w:val="20"/>
                <w:lang w:eastAsia="en-PH"/>
              </w:rPr>
            </w:pPr>
            <w:r w:rsidRPr="004A4732">
              <w:rPr>
                <w:rFonts w:ascii="Arial Narrow" w:hAnsi="Arial Narrow" w:cs="Arial"/>
                <w:b/>
                <w:sz w:val="20"/>
                <w:szCs w:val="20"/>
                <w:lang w:eastAsia="en-PH"/>
              </w:rPr>
              <w:t>P</w:t>
            </w:r>
          </w:p>
        </w:tc>
        <w:tc>
          <w:tcPr>
            <w:tcW w:w="1617" w:type="dxa"/>
            <w:tcBorders>
              <w:top w:val="single" w:sz="4" w:space="0" w:color="auto"/>
              <w:left w:val="nil"/>
              <w:bottom w:val="double" w:sz="4" w:space="0" w:color="auto"/>
              <w:right w:val="nil"/>
            </w:tcBorders>
            <w:hideMark/>
          </w:tcPr>
          <w:p w14:paraId="58D4332A" w14:textId="77777777" w:rsidR="00CD3F4E" w:rsidRPr="004A4732" w:rsidRDefault="00CD3F4E">
            <w:pPr>
              <w:jc w:val="right"/>
              <w:rPr>
                <w:rFonts w:ascii="Arial Narrow" w:hAnsi="Arial Narrow" w:cs="Arial"/>
                <w:b/>
                <w:sz w:val="20"/>
                <w:szCs w:val="20"/>
                <w:lang w:eastAsia="en-PH"/>
              </w:rPr>
            </w:pPr>
            <w:r w:rsidRPr="004A4732">
              <w:rPr>
                <w:rFonts w:ascii="Arial Narrow" w:hAnsi="Arial Narrow" w:cs="Arial"/>
                <w:b/>
                <w:sz w:val="20"/>
                <w:szCs w:val="20"/>
                <w:lang w:eastAsia="en-PH"/>
              </w:rPr>
              <w:t>(22,067,673.55)</w:t>
            </w:r>
          </w:p>
        </w:tc>
        <w:tc>
          <w:tcPr>
            <w:tcW w:w="270" w:type="dxa"/>
            <w:tcBorders>
              <w:top w:val="single" w:sz="4" w:space="0" w:color="auto"/>
              <w:left w:val="nil"/>
              <w:bottom w:val="double" w:sz="4" w:space="0" w:color="auto"/>
              <w:right w:val="nil"/>
            </w:tcBorders>
            <w:hideMark/>
          </w:tcPr>
          <w:p w14:paraId="5FBBB89C" w14:textId="77777777" w:rsidR="00CD3F4E" w:rsidRPr="004A4732" w:rsidRDefault="00CD3F4E">
            <w:pPr>
              <w:jc w:val="right"/>
              <w:rPr>
                <w:rFonts w:ascii="Arial Narrow" w:hAnsi="Arial Narrow" w:cs="Arial"/>
                <w:b/>
                <w:sz w:val="20"/>
                <w:szCs w:val="20"/>
                <w:lang w:eastAsia="en-PH"/>
              </w:rPr>
            </w:pPr>
            <w:r w:rsidRPr="004A4732">
              <w:rPr>
                <w:rFonts w:ascii="Arial Narrow" w:hAnsi="Arial Narrow" w:cs="Arial"/>
                <w:b/>
                <w:sz w:val="20"/>
                <w:szCs w:val="20"/>
                <w:lang w:eastAsia="en-PH"/>
              </w:rPr>
              <w:t>P</w:t>
            </w:r>
          </w:p>
        </w:tc>
        <w:tc>
          <w:tcPr>
            <w:tcW w:w="1437" w:type="dxa"/>
            <w:tcBorders>
              <w:top w:val="single" w:sz="4" w:space="0" w:color="auto"/>
              <w:left w:val="nil"/>
              <w:bottom w:val="double" w:sz="4" w:space="0" w:color="auto"/>
              <w:right w:val="nil"/>
            </w:tcBorders>
            <w:hideMark/>
          </w:tcPr>
          <w:p w14:paraId="3FA61728" w14:textId="77777777" w:rsidR="00CD3F4E" w:rsidRPr="004A4732" w:rsidRDefault="00CD3F4E">
            <w:pPr>
              <w:jc w:val="right"/>
              <w:rPr>
                <w:rFonts w:ascii="Arial Narrow" w:hAnsi="Arial Narrow" w:cs="Arial"/>
                <w:b/>
                <w:sz w:val="20"/>
                <w:szCs w:val="20"/>
                <w:lang w:eastAsia="en-PH"/>
              </w:rPr>
            </w:pPr>
            <w:r w:rsidRPr="004A4732">
              <w:rPr>
                <w:rFonts w:ascii="Arial Narrow" w:hAnsi="Arial Narrow" w:cs="Arial"/>
                <w:b/>
                <w:sz w:val="20"/>
                <w:szCs w:val="20"/>
                <w:lang w:eastAsia="en-PH"/>
              </w:rPr>
              <w:t>22,730,898.08</w:t>
            </w:r>
          </w:p>
        </w:tc>
        <w:tc>
          <w:tcPr>
            <w:tcW w:w="270" w:type="dxa"/>
            <w:tcBorders>
              <w:top w:val="single" w:sz="4" w:space="0" w:color="auto"/>
              <w:left w:val="nil"/>
              <w:bottom w:val="double" w:sz="4" w:space="0" w:color="auto"/>
              <w:right w:val="nil"/>
            </w:tcBorders>
            <w:hideMark/>
          </w:tcPr>
          <w:p w14:paraId="61D3353E" w14:textId="77777777" w:rsidR="00CD3F4E" w:rsidRPr="004A4732" w:rsidRDefault="00CD3F4E">
            <w:pPr>
              <w:jc w:val="right"/>
              <w:rPr>
                <w:rFonts w:ascii="Arial Narrow" w:hAnsi="Arial Narrow" w:cs="Arial"/>
                <w:b/>
                <w:sz w:val="20"/>
                <w:szCs w:val="20"/>
                <w:lang w:eastAsia="en-PH"/>
              </w:rPr>
            </w:pPr>
            <w:r w:rsidRPr="004A4732">
              <w:rPr>
                <w:rFonts w:ascii="Arial Narrow" w:hAnsi="Arial Narrow" w:cs="Arial"/>
                <w:b/>
                <w:sz w:val="20"/>
                <w:szCs w:val="20"/>
                <w:lang w:eastAsia="en-PH"/>
              </w:rPr>
              <w:t>P</w:t>
            </w:r>
          </w:p>
        </w:tc>
        <w:tc>
          <w:tcPr>
            <w:tcW w:w="1443" w:type="dxa"/>
            <w:tcBorders>
              <w:top w:val="single" w:sz="4" w:space="0" w:color="auto"/>
              <w:left w:val="nil"/>
              <w:bottom w:val="double" w:sz="4" w:space="0" w:color="auto"/>
              <w:right w:val="nil"/>
            </w:tcBorders>
            <w:hideMark/>
          </w:tcPr>
          <w:p w14:paraId="7EAE71F2" w14:textId="77777777" w:rsidR="00CD3F4E" w:rsidRPr="004A4732" w:rsidRDefault="00CD3F4E" w:rsidP="00536B4D">
            <w:pPr>
              <w:ind w:right="-120"/>
              <w:jc w:val="right"/>
              <w:rPr>
                <w:rFonts w:ascii="Arial Narrow" w:hAnsi="Arial Narrow" w:cs="Arial"/>
                <w:b/>
                <w:sz w:val="20"/>
                <w:szCs w:val="20"/>
                <w:lang w:eastAsia="en-PH"/>
              </w:rPr>
            </w:pPr>
            <w:r w:rsidRPr="004A4732">
              <w:rPr>
                <w:rFonts w:ascii="Arial Narrow" w:hAnsi="Arial Narrow" w:cs="Arial"/>
                <w:b/>
                <w:sz w:val="20"/>
                <w:szCs w:val="20"/>
                <w:lang w:eastAsia="en-PH"/>
              </w:rPr>
              <w:t>663,224.53</w:t>
            </w:r>
          </w:p>
        </w:tc>
      </w:tr>
    </w:tbl>
    <w:p w14:paraId="5D3049AC" w14:textId="77777777" w:rsidR="00CD3F4E" w:rsidRPr="004A4732" w:rsidRDefault="00CD3F4E" w:rsidP="00CD3F4E">
      <w:pPr>
        <w:jc w:val="both"/>
        <w:rPr>
          <w:rFonts w:ascii="Arial" w:hAnsi="Arial" w:cs="Arial"/>
          <w:sz w:val="22"/>
          <w:szCs w:val="22"/>
          <w:lang w:eastAsia="en-PH"/>
        </w:rPr>
      </w:pPr>
    </w:p>
    <w:p w14:paraId="2087403A" w14:textId="77777777" w:rsidR="00CD3F4E" w:rsidRPr="004A4732" w:rsidRDefault="00CD3F4E" w:rsidP="00601778">
      <w:pPr>
        <w:pStyle w:val="ListParagraph"/>
        <w:numPr>
          <w:ilvl w:val="1"/>
          <w:numId w:val="45"/>
        </w:numPr>
        <w:ind w:left="1440" w:hanging="720"/>
        <w:rPr>
          <w:lang w:eastAsia="en-PH"/>
        </w:rPr>
      </w:pPr>
      <w:r w:rsidRPr="004A4732">
        <w:rPr>
          <w:lang w:eastAsia="en-PH"/>
        </w:rPr>
        <w:t>It was noted that the difference of P0.663 million between the amount of over remittance of excess NPF totaling P22.731 million and the amount recorded by ABD amounting to P22.068 million was due to errors in the computation of excess NPF such as the omission of prize payout and the incorrect STL Prize Fund Allocation used for payment of prize winnings.</w:t>
      </w:r>
    </w:p>
    <w:p w14:paraId="7FB7A465" w14:textId="77777777" w:rsidR="00CD3F4E" w:rsidRPr="004A4732" w:rsidRDefault="00CD3F4E" w:rsidP="00CD3F4E">
      <w:pPr>
        <w:jc w:val="both"/>
        <w:rPr>
          <w:rFonts w:ascii="Arial" w:hAnsi="Arial" w:cs="Arial"/>
          <w:sz w:val="22"/>
          <w:szCs w:val="22"/>
          <w:lang w:eastAsia="en-PH"/>
        </w:rPr>
      </w:pPr>
    </w:p>
    <w:p w14:paraId="432AA0CA" w14:textId="77777777" w:rsidR="004D2AC2" w:rsidRPr="004A4732" w:rsidRDefault="00CD3F4E" w:rsidP="00BB28D3">
      <w:pPr>
        <w:keepNext/>
        <w:keepLines/>
        <w:contextualSpacing/>
        <w:rPr>
          <w:rFonts w:ascii="Arial" w:hAnsi="Arial" w:cs="Arial"/>
          <w:i/>
          <w:sz w:val="22"/>
          <w:szCs w:val="22"/>
        </w:rPr>
      </w:pPr>
      <w:r w:rsidRPr="004A4732">
        <w:rPr>
          <w:rFonts w:ascii="Arial" w:hAnsi="Arial" w:cs="Arial"/>
          <w:i/>
          <w:sz w:val="22"/>
          <w:szCs w:val="22"/>
        </w:rPr>
        <w:t xml:space="preserve">Understatement of the excess NPF recorded by </w:t>
      </w:r>
    </w:p>
    <w:p w14:paraId="55674703" w14:textId="77777777" w:rsidR="00CD3F4E" w:rsidRPr="004A4732" w:rsidRDefault="00CD3F4E" w:rsidP="00BB28D3">
      <w:pPr>
        <w:keepNext/>
        <w:keepLines/>
        <w:contextualSpacing/>
        <w:rPr>
          <w:rFonts w:ascii="Arial" w:hAnsi="Arial" w:cs="Arial"/>
          <w:i/>
          <w:sz w:val="22"/>
          <w:szCs w:val="22"/>
          <w:lang w:eastAsia="en-PH"/>
        </w:rPr>
      </w:pPr>
      <w:r w:rsidRPr="004A4732">
        <w:rPr>
          <w:rFonts w:ascii="Arial" w:hAnsi="Arial" w:cs="Arial"/>
          <w:i/>
          <w:sz w:val="22"/>
          <w:szCs w:val="22"/>
        </w:rPr>
        <w:t>ABD totaling P49.326 million.</w:t>
      </w:r>
    </w:p>
    <w:p w14:paraId="761C31ED" w14:textId="77777777" w:rsidR="00CD3F4E" w:rsidRPr="004A4732" w:rsidRDefault="00CD3F4E" w:rsidP="00BB28D3">
      <w:pPr>
        <w:keepNext/>
        <w:keepLines/>
        <w:jc w:val="both"/>
        <w:rPr>
          <w:rFonts w:ascii="Arial" w:hAnsi="Arial" w:cs="Arial"/>
          <w:sz w:val="22"/>
          <w:szCs w:val="22"/>
          <w:lang w:eastAsia="en-PH"/>
        </w:rPr>
      </w:pPr>
    </w:p>
    <w:p w14:paraId="32B44A42" w14:textId="3AD99B02" w:rsidR="00CD3F4E" w:rsidRPr="004A4732" w:rsidRDefault="001D046E" w:rsidP="00601778">
      <w:pPr>
        <w:pStyle w:val="ListParagraph"/>
        <w:numPr>
          <w:ilvl w:val="1"/>
          <w:numId w:val="45"/>
        </w:numPr>
        <w:ind w:left="1440" w:hanging="720"/>
        <w:rPr>
          <w:i/>
          <w:lang w:eastAsia="en-PH"/>
        </w:rPr>
      </w:pPr>
      <w:r w:rsidRPr="004A4732">
        <w:rPr>
          <w:lang w:eastAsia="en-PH"/>
        </w:rPr>
        <w:t>As at</w:t>
      </w:r>
      <w:r w:rsidR="00CD3F4E" w:rsidRPr="004A4732">
        <w:rPr>
          <w:lang w:eastAsia="en-PH"/>
        </w:rPr>
        <w:t xml:space="preserve"> December 31, 2023, PCSO recorded Prize Fund Allocation for payment of prize winning for STL in total amount of P10.080 billion. Re-computation of the prize payout using the Prize Fund Utilization Report submitted by the BOS disclosed that out of the P10.080 billion Prize Fund Allocation, P9.839 billion pertained to the prize payout that should be recorded as expense and P240.666 mill</w:t>
      </w:r>
      <w:r w:rsidR="00B819B4" w:rsidRPr="004A4732">
        <w:rPr>
          <w:lang w:eastAsia="en-PH"/>
        </w:rPr>
        <w:t>ion pertained to the excess NPF</w:t>
      </w:r>
      <w:r w:rsidR="00CD3F4E" w:rsidRPr="004A4732">
        <w:rPr>
          <w:i/>
          <w:lang w:eastAsia="en-PH"/>
        </w:rPr>
        <w:t>.</w:t>
      </w:r>
    </w:p>
    <w:p w14:paraId="499194E0" w14:textId="77777777" w:rsidR="00B819B4" w:rsidRPr="004A4732" w:rsidRDefault="00B819B4" w:rsidP="00B819B4">
      <w:pPr>
        <w:pStyle w:val="ListParagraph"/>
        <w:ind w:left="1440" w:firstLine="0"/>
        <w:rPr>
          <w:i/>
          <w:lang w:eastAsia="en-PH"/>
        </w:rPr>
      </w:pPr>
    </w:p>
    <w:p w14:paraId="7109397A" w14:textId="77777777" w:rsidR="00CD3F4E" w:rsidRPr="004A4732" w:rsidRDefault="00CD3F4E" w:rsidP="00601778">
      <w:pPr>
        <w:pStyle w:val="ListParagraph"/>
        <w:numPr>
          <w:ilvl w:val="1"/>
          <w:numId w:val="45"/>
        </w:numPr>
        <w:ind w:left="1440" w:hanging="720"/>
        <w:rPr>
          <w:lang w:eastAsia="en-PH"/>
        </w:rPr>
      </w:pPr>
      <w:r w:rsidRPr="004A4732">
        <w:rPr>
          <w:lang w:eastAsia="en-PH"/>
        </w:rPr>
        <w:t xml:space="preserve">Review of the General Ledger, however, revealed that ABD recorded excess NPF of P191.353 million only, instead of P240.666 million. Moreover, review of the journal entries and based on inquiry, we have noted an adjustment amounting to P14,501.54 intended for Lotto but was posted as adjustment for STL, summarized </w:t>
      </w:r>
      <w:r w:rsidR="00920DDA" w:rsidRPr="004A4732">
        <w:rPr>
          <w:lang w:eastAsia="en-PH"/>
        </w:rPr>
        <w:t>in Table 6:</w:t>
      </w:r>
    </w:p>
    <w:p w14:paraId="09EEF0F0" w14:textId="77777777" w:rsidR="00CD3F4E" w:rsidRPr="004A4732" w:rsidRDefault="00CD3F4E" w:rsidP="00CD3F4E">
      <w:pPr>
        <w:ind w:firstLine="720"/>
        <w:jc w:val="both"/>
        <w:rPr>
          <w:rFonts w:ascii="Arial" w:hAnsi="Arial" w:cs="Arial"/>
          <w:sz w:val="22"/>
          <w:szCs w:val="22"/>
          <w:lang w:eastAsia="en-PH"/>
        </w:rPr>
      </w:pPr>
    </w:p>
    <w:p w14:paraId="2E9DE528" w14:textId="55A52572" w:rsidR="004D2AC2" w:rsidRPr="004A4732" w:rsidRDefault="004D2AC2" w:rsidP="004D2AC2">
      <w:pPr>
        <w:pStyle w:val="Caption"/>
        <w:keepNext/>
        <w:spacing w:after="0"/>
        <w:ind w:left="153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6</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Schedule of understatement of the Excess NPF </w:t>
      </w:r>
    </w:p>
    <w:p w14:paraId="7A6CEB52" w14:textId="491C63CF" w:rsidR="004D2AC2" w:rsidRPr="004A4732" w:rsidRDefault="001D046E" w:rsidP="004D2AC2">
      <w:pPr>
        <w:pStyle w:val="Caption"/>
        <w:keepNext/>
        <w:spacing w:after="0"/>
        <w:ind w:left="1530"/>
        <w:jc w:val="center"/>
        <w:rPr>
          <w:rFonts w:ascii="Arial" w:hAnsi="Arial" w:cs="Arial"/>
          <w:b/>
          <w:i w:val="0"/>
          <w:color w:val="auto"/>
          <w:sz w:val="20"/>
          <w:szCs w:val="20"/>
        </w:rPr>
      </w:pPr>
      <w:r w:rsidRPr="004A4732">
        <w:rPr>
          <w:rFonts w:ascii="Arial" w:hAnsi="Arial" w:cs="Arial"/>
          <w:b/>
          <w:i w:val="0"/>
          <w:color w:val="auto"/>
          <w:sz w:val="20"/>
          <w:szCs w:val="20"/>
        </w:rPr>
        <w:t>As at</w:t>
      </w:r>
      <w:r w:rsidR="004D2AC2" w:rsidRPr="004A4732">
        <w:rPr>
          <w:rFonts w:ascii="Arial" w:hAnsi="Arial" w:cs="Arial"/>
          <w:b/>
          <w:i w:val="0"/>
          <w:color w:val="auto"/>
          <w:sz w:val="20"/>
          <w:szCs w:val="20"/>
        </w:rPr>
        <w:t xml:space="preserve"> December 31, 2023</w:t>
      </w:r>
    </w:p>
    <w:p w14:paraId="3F8CA70B" w14:textId="77777777" w:rsidR="004D2AC2" w:rsidRPr="004A4732" w:rsidRDefault="004D2AC2" w:rsidP="004D2AC2"/>
    <w:tbl>
      <w:tblPr>
        <w:tblStyle w:val="TableGrid"/>
        <w:tblW w:w="7290" w:type="dxa"/>
        <w:tblInd w:w="1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363"/>
        <w:gridCol w:w="1617"/>
      </w:tblGrid>
      <w:tr w:rsidR="004A4732" w:rsidRPr="004A4732" w14:paraId="5FDEE8BF" w14:textId="77777777" w:rsidTr="00C11D1A">
        <w:trPr>
          <w:trHeight w:val="272"/>
        </w:trPr>
        <w:tc>
          <w:tcPr>
            <w:tcW w:w="5310" w:type="dxa"/>
            <w:tcBorders>
              <w:top w:val="single" w:sz="4" w:space="0" w:color="auto"/>
              <w:left w:val="nil"/>
              <w:bottom w:val="single" w:sz="4" w:space="0" w:color="auto"/>
              <w:right w:val="nil"/>
            </w:tcBorders>
            <w:hideMark/>
          </w:tcPr>
          <w:p w14:paraId="11F12D63" w14:textId="77777777" w:rsidR="00CD3F4E" w:rsidRPr="004A4732" w:rsidRDefault="00CD3F4E" w:rsidP="004D2AC2">
            <w:pPr>
              <w:ind w:left="-108"/>
              <w:rPr>
                <w:rFonts w:ascii="Arial Narrow" w:hAnsi="Arial Narrow" w:cs="Arial"/>
                <w:b/>
                <w:sz w:val="20"/>
                <w:szCs w:val="20"/>
                <w:lang w:eastAsia="en-PH"/>
              </w:rPr>
            </w:pPr>
            <w:r w:rsidRPr="004A4732">
              <w:rPr>
                <w:rFonts w:ascii="Arial Narrow" w:hAnsi="Arial Narrow" w:cs="Arial"/>
                <w:b/>
                <w:sz w:val="20"/>
                <w:szCs w:val="20"/>
                <w:lang w:eastAsia="en-PH"/>
              </w:rPr>
              <w:t>Particulars</w:t>
            </w:r>
          </w:p>
        </w:tc>
        <w:tc>
          <w:tcPr>
            <w:tcW w:w="363" w:type="dxa"/>
            <w:tcBorders>
              <w:top w:val="single" w:sz="4" w:space="0" w:color="auto"/>
              <w:left w:val="nil"/>
              <w:bottom w:val="single" w:sz="4" w:space="0" w:color="auto"/>
              <w:right w:val="nil"/>
            </w:tcBorders>
          </w:tcPr>
          <w:p w14:paraId="6C66E104" w14:textId="77777777" w:rsidR="00CD3F4E" w:rsidRPr="004A4732" w:rsidRDefault="00CD3F4E">
            <w:pPr>
              <w:jc w:val="center"/>
              <w:rPr>
                <w:rFonts w:ascii="Arial Narrow" w:hAnsi="Arial Narrow" w:cs="Arial"/>
                <w:b/>
                <w:sz w:val="20"/>
                <w:szCs w:val="20"/>
                <w:lang w:eastAsia="en-PH"/>
              </w:rPr>
            </w:pPr>
          </w:p>
        </w:tc>
        <w:tc>
          <w:tcPr>
            <w:tcW w:w="1617" w:type="dxa"/>
            <w:tcBorders>
              <w:top w:val="single" w:sz="4" w:space="0" w:color="auto"/>
              <w:left w:val="nil"/>
              <w:bottom w:val="single" w:sz="4" w:space="0" w:color="auto"/>
              <w:right w:val="nil"/>
            </w:tcBorders>
            <w:hideMark/>
          </w:tcPr>
          <w:p w14:paraId="41D33D2E" w14:textId="77777777" w:rsidR="00CD3F4E" w:rsidRPr="004A4732" w:rsidRDefault="00CD3F4E" w:rsidP="004D2AC2">
            <w:pPr>
              <w:ind w:right="-92"/>
              <w:jc w:val="right"/>
              <w:rPr>
                <w:rFonts w:ascii="Arial Narrow" w:hAnsi="Arial Narrow" w:cs="Arial"/>
                <w:b/>
                <w:sz w:val="20"/>
                <w:szCs w:val="20"/>
                <w:lang w:eastAsia="en-PH"/>
              </w:rPr>
            </w:pPr>
            <w:r w:rsidRPr="004A4732">
              <w:rPr>
                <w:rFonts w:ascii="Arial Narrow" w:hAnsi="Arial Narrow" w:cs="Arial"/>
                <w:b/>
                <w:sz w:val="20"/>
                <w:szCs w:val="20"/>
                <w:lang w:eastAsia="en-PH"/>
              </w:rPr>
              <w:t>Amount</w:t>
            </w:r>
          </w:p>
        </w:tc>
      </w:tr>
      <w:tr w:rsidR="004A4732" w:rsidRPr="004A4732" w14:paraId="6EA689B6" w14:textId="77777777" w:rsidTr="00C11D1A">
        <w:trPr>
          <w:trHeight w:val="272"/>
        </w:trPr>
        <w:tc>
          <w:tcPr>
            <w:tcW w:w="5310" w:type="dxa"/>
            <w:tcBorders>
              <w:top w:val="single" w:sz="4" w:space="0" w:color="auto"/>
              <w:left w:val="nil"/>
              <w:bottom w:val="nil"/>
              <w:right w:val="nil"/>
            </w:tcBorders>
            <w:hideMark/>
          </w:tcPr>
          <w:p w14:paraId="0593DBD4" w14:textId="77777777" w:rsidR="00CD3F4E" w:rsidRPr="004A4732" w:rsidRDefault="00CD3F4E" w:rsidP="004D2AC2">
            <w:pPr>
              <w:ind w:left="-108"/>
              <w:jc w:val="both"/>
              <w:rPr>
                <w:rFonts w:ascii="Arial Narrow" w:hAnsi="Arial Narrow" w:cs="Arial"/>
                <w:sz w:val="20"/>
                <w:szCs w:val="20"/>
                <w:lang w:eastAsia="en-PH"/>
              </w:rPr>
            </w:pPr>
            <w:r w:rsidRPr="004A4732">
              <w:rPr>
                <w:rFonts w:ascii="Arial Narrow" w:hAnsi="Arial Narrow" w:cs="Arial"/>
                <w:sz w:val="20"/>
                <w:szCs w:val="20"/>
                <w:lang w:eastAsia="en-PH"/>
              </w:rPr>
              <w:t>STL Prize Fund Allocation for payment of prize winnings</w:t>
            </w:r>
          </w:p>
        </w:tc>
        <w:tc>
          <w:tcPr>
            <w:tcW w:w="363" w:type="dxa"/>
            <w:tcBorders>
              <w:top w:val="single" w:sz="4" w:space="0" w:color="auto"/>
              <w:left w:val="nil"/>
              <w:bottom w:val="nil"/>
              <w:right w:val="nil"/>
            </w:tcBorders>
            <w:hideMark/>
          </w:tcPr>
          <w:p w14:paraId="146511D6" w14:textId="77777777" w:rsidR="00CD3F4E" w:rsidRPr="004A4732" w:rsidRDefault="00CD3F4E">
            <w:pPr>
              <w:jc w:val="right"/>
              <w:rPr>
                <w:rFonts w:ascii="Arial Narrow" w:hAnsi="Arial Narrow" w:cs="Arial"/>
                <w:sz w:val="20"/>
                <w:szCs w:val="20"/>
                <w:lang w:eastAsia="en-PH"/>
              </w:rPr>
            </w:pPr>
            <w:r w:rsidRPr="004A4732">
              <w:rPr>
                <w:rFonts w:ascii="Arial Narrow" w:hAnsi="Arial Narrow" w:cs="Arial"/>
                <w:sz w:val="20"/>
                <w:szCs w:val="20"/>
                <w:lang w:eastAsia="en-PH"/>
              </w:rPr>
              <w:t>P</w:t>
            </w:r>
          </w:p>
        </w:tc>
        <w:tc>
          <w:tcPr>
            <w:tcW w:w="1617" w:type="dxa"/>
            <w:tcBorders>
              <w:top w:val="single" w:sz="4" w:space="0" w:color="auto"/>
              <w:left w:val="nil"/>
              <w:bottom w:val="nil"/>
              <w:right w:val="nil"/>
            </w:tcBorders>
            <w:hideMark/>
          </w:tcPr>
          <w:p w14:paraId="0469EC9A" w14:textId="77777777" w:rsidR="00CD3F4E" w:rsidRPr="004A4732" w:rsidRDefault="00CD3F4E" w:rsidP="004D2AC2">
            <w:pPr>
              <w:ind w:right="-92"/>
              <w:jc w:val="right"/>
              <w:rPr>
                <w:rFonts w:ascii="Arial Narrow" w:hAnsi="Arial Narrow" w:cs="Arial"/>
                <w:sz w:val="20"/>
                <w:szCs w:val="20"/>
                <w:lang w:eastAsia="en-PH"/>
              </w:rPr>
            </w:pPr>
            <w:r w:rsidRPr="004A4732">
              <w:rPr>
                <w:rFonts w:ascii="Arial Narrow" w:hAnsi="Arial Narrow" w:cs="Arial"/>
                <w:sz w:val="20"/>
                <w:szCs w:val="20"/>
                <w:lang w:eastAsia="en-PH"/>
              </w:rPr>
              <w:t>10,079,949,453.88</w:t>
            </w:r>
          </w:p>
        </w:tc>
      </w:tr>
      <w:tr w:rsidR="004A4732" w:rsidRPr="004A4732" w14:paraId="41F98CCC" w14:textId="77777777" w:rsidTr="00C11D1A">
        <w:trPr>
          <w:trHeight w:val="272"/>
        </w:trPr>
        <w:tc>
          <w:tcPr>
            <w:tcW w:w="5310" w:type="dxa"/>
            <w:hideMark/>
          </w:tcPr>
          <w:p w14:paraId="05FE0D0C" w14:textId="77777777" w:rsidR="00CD3F4E" w:rsidRPr="004A4732" w:rsidRDefault="00CD3F4E" w:rsidP="004D2AC2">
            <w:pPr>
              <w:ind w:left="-108"/>
              <w:jc w:val="both"/>
              <w:rPr>
                <w:rFonts w:ascii="Arial Narrow" w:hAnsi="Arial Narrow" w:cs="Arial"/>
                <w:sz w:val="20"/>
                <w:szCs w:val="20"/>
                <w:lang w:eastAsia="en-PH"/>
              </w:rPr>
            </w:pPr>
            <w:r w:rsidRPr="004A4732">
              <w:rPr>
                <w:rFonts w:ascii="Arial Narrow" w:hAnsi="Arial Narrow" w:cs="Arial"/>
                <w:sz w:val="20"/>
                <w:szCs w:val="20"/>
                <w:lang w:eastAsia="en-PH"/>
              </w:rPr>
              <w:t>Prize Payout based on Prize Fund Utilization Report submitted by BOS</w:t>
            </w:r>
          </w:p>
        </w:tc>
        <w:tc>
          <w:tcPr>
            <w:tcW w:w="363" w:type="dxa"/>
          </w:tcPr>
          <w:p w14:paraId="7E4737A2" w14:textId="77777777" w:rsidR="00CD3F4E" w:rsidRPr="004A4732" w:rsidRDefault="00CD3F4E">
            <w:pPr>
              <w:jc w:val="right"/>
              <w:rPr>
                <w:rFonts w:ascii="Arial Narrow" w:hAnsi="Arial Narrow" w:cs="Arial"/>
                <w:sz w:val="20"/>
                <w:szCs w:val="20"/>
                <w:lang w:eastAsia="en-PH"/>
              </w:rPr>
            </w:pPr>
          </w:p>
        </w:tc>
        <w:tc>
          <w:tcPr>
            <w:tcW w:w="1617" w:type="dxa"/>
            <w:hideMark/>
          </w:tcPr>
          <w:p w14:paraId="0D2E3D7D" w14:textId="77777777" w:rsidR="00CD3F4E" w:rsidRPr="004A4732" w:rsidRDefault="00CD3F4E" w:rsidP="004D2AC2">
            <w:pPr>
              <w:ind w:right="-92"/>
              <w:jc w:val="right"/>
              <w:rPr>
                <w:rFonts w:ascii="Arial Narrow" w:hAnsi="Arial Narrow" w:cs="Arial"/>
                <w:sz w:val="20"/>
                <w:szCs w:val="20"/>
                <w:lang w:eastAsia="en-PH"/>
              </w:rPr>
            </w:pPr>
            <w:r w:rsidRPr="004A4732">
              <w:rPr>
                <w:rFonts w:ascii="Arial Narrow" w:hAnsi="Arial Narrow" w:cs="Arial"/>
                <w:sz w:val="20"/>
                <w:szCs w:val="20"/>
                <w:lang w:eastAsia="en-PH"/>
              </w:rPr>
              <w:t>(9,839,283,796.25)</w:t>
            </w:r>
          </w:p>
        </w:tc>
      </w:tr>
      <w:tr w:rsidR="004A4732" w:rsidRPr="004A4732" w14:paraId="4A192169" w14:textId="77777777" w:rsidTr="00C11D1A">
        <w:trPr>
          <w:trHeight w:val="272"/>
        </w:trPr>
        <w:tc>
          <w:tcPr>
            <w:tcW w:w="5310" w:type="dxa"/>
            <w:tcBorders>
              <w:top w:val="single" w:sz="4" w:space="0" w:color="auto"/>
              <w:left w:val="nil"/>
              <w:bottom w:val="nil"/>
              <w:right w:val="nil"/>
            </w:tcBorders>
            <w:hideMark/>
          </w:tcPr>
          <w:p w14:paraId="1D9B4448" w14:textId="77777777" w:rsidR="00CD3F4E" w:rsidRPr="004A4732" w:rsidRDefault="00CD3F4E" w:rsidP="004D2AC2">
            <w:pPr>
              <w:ind w:left="-108"/>
              <w:jc w:val="both"/>
              <w:rPr>
                <w:rFonts w:ascii="Arial Narrow" w:hAnsi="Arial Narrow" w:cs="Arial"/>
                <w:sz w:val="20"/>
                <w:szCs w:val="20"/>
                <w:lang w:eastAsia="en-PH"/>
              </w:rPr>
            </w:pPr>
            <w:r w:rsidRPr="004A4732">
              <w:rPr>
                <w:rFonts w:ascii="Arial Narrow" w:hAnsi="Arial Narrow" w:cs="Arial"/>
                <w:sz w:val="20"/>
                <w:szCs w:val="20"/>
                <w:lang w:eastAsia="en-PH"/>
              </w:rPr>
              <w:t>Recomputed Excess NPF for CY 2023</w:t>
            </w:r>
          </w:p>
        </w:tc>
        <w:tc>
          <w:tcPr>
            <w:tcW w:w="363" w:type="dxa"/>
            <w:tcBorders>
              <w:top w:val="single" w:sz="4" w:space="0" w:color="auto"/>
              <w:left w:val="nil"/>
              <w:bottom w:val="nil"/>
              <w:right w:val="nil"/>
            </w:tcBorders>
            <w:hideMark/>
          </w:tcPr>
          <w:p w14:paraId="68972D49" w14:textId="77777777" w:rsidR="00CD3F4E" w:rsidRPr="004A4732" w:rsidRDefault="00CD3F4E">
            <w:pPr>
              <w:jc w:val="right"/>
              <w:rPr>
                <w:rFonts w:ascii="Arial Narrow" w:hAnsi="Arial Narrow" w:cs="Arial"/>
                <w:sz w:val="20"/>
                <w:szCs w:val="20"/>
                <w:lang w:eastAsia="en-PH"/>
              </w:rPr>
            </w:pPr>
            <w:r w:rsidRPr="004A4732">
              <w:rPr>
                <w:rFonts w:ascii="Arial Narrow" w:hAnsi="Arial Narrow" w:cs="Arial"/>
                <w:sz w:val="20"/>
                <w:szCs w:val="20"/>
                <w:lang w:eastAsia="en-PH"/>
              </w:rPr>
              <w:t>P</w:t>
            </w:r>
          </w:p>
        </w:tc>
        <w:tc>
          <w:tcPr>
            <w:tcW w:w="1617" w:type="dxa"/>
            <w:tcBorders>
              <w:top w:val="single" w:sz="4" w:space="0" w:color="auto"/>
              <w:left w:val="nil"/>
              <w:bottom w:val="nil"/>
              <w:right w:val="nil"/>
            </w:tcBorders>
            <w:hideMark/>
          </w:tcPr>
          <w:p w14:paraId="0AB12D07" w14:textId="77777777" w:rsidR="00CD3F4E" w:rsidRPr="004A4732" w:rsidRDefault="00CD3F4E" w:rsidP="004D2AC2">
            <w:pPr>
              <w:ind w:right="-92"/>
              <w:jc w:val="right"/>
              <w:rPr>
                <w:rFonts w:ascii="Arial Narrow" w:hAnsi="Arial Narrow" w:cs="Arial"/>
                <w:sz w:val="20"/>
                <w:szCs w:val="20"/>
                <w:lang w:eastAsia="en-PH"/>
              </w:rPr>
            </w:pPr>
            <w:r w:rsidRPr="004A4732">
              <w:rPr>
                <w:rFonts w:ascii="Arial Narrow" w:hAnsi="Arial Narrow" w:cs="Arial"/>
                <w:sz w:val="20"/>
                <w:szCs w:val="20"/>
                <w:lang w:eastAsia="en-PH"/>
              </w:rPr>
              <w:t>240,665,657.63</w:t>
            </w:r>
          </w:p>
        </w:tc>
      </w:tr>
      <w:tr w:rsidR="004A4732" w:rsidRPr="004A4732" w14:paraId="3960F81C" w14:textId="77777777" w:rsidTr="00C11D1A">
        <w:trPr>
          <w:trHeight w:val="272"/>
        </w:trPr>
        <w:tc>
          <w:tcPr>
            <w:tcW w:w="5310" w:type="dxa"/>
            <w:tcBorders>
              <w:top w:val="nil"/>
              <w:left w:val="nil"/>
              <w:bottom w:val="single" w:sz="4" w:space="0" w:color="auto"/>
              <w:right w:val="nil"/>
            </w:tcBorders>
            <w:hideMark/>
          </w:tcPr>
          <w:p w14:paraId="41239801" w14:textId="77777777" w:rsidR="00CD3F4E" w:rsidRPr="004A4732" w:rsidRDefault="00CD3F4E" w:rsidP="004D2AC2">
            <w:pPr>
              <w:ind w:left="-108"/>
              <w:jc w:val="both"/>
              <w:rPr>
                <w:rFonts w:ascii="Arial Narrow" w:hAnsi="Arial Narrow" w:cs="Arial"/>
                <w:sz w:val="20"/>
                <w:szCs w:val="20"/>
                <w:lang w:eastAsia="en-PH"/>
              </w:rPr>
            </w:pPr>
            <w:r w:rsidRPr="004A4732">
              <w:rPr>
                <w:rFonts w:ascii="Arial Narrow" w:hAnsi="Arial Narrow" w:cs="Arial"/>
                <w:sz w:val="20"/>
                <w:szCs w:val="20"/>
                <w:lang w:eastAsia="en-PH"/>
              </w:rPr>
              <w:t>Excess NPF recorded by ABD</w:t>
            </w:r>
          </w:p>
        </w:tc>
        <w:tc>
          <w:tcPr>
            <w:tcW w:w="363" w:type="dxa"/>
            <w:tcBorders>
              <w:top w:val="nil"/>
              <w:left w:val="nil"/>
              <w:bottom w:val="single" w:sz="4" w:space="0" w:color="auto"/>
              <w:right w:val="nil"/>
            </w:tcBorders>
          </w:tcPr>
          <w:p w14:paraId="0D8B368F" w14:textId="77777777" w:rsidR="00CD3F4E" w:rsidRPr="004A4732" w:rsidRDefault="00CD3F4E">
            <w:pPr>
              <w:jc w:val="right"/>
              <w:rPr>
                <w:rFonts w:ascii="Arial Narrow" w:hAnsi="Arial Narrow" w:cs="Arial"/>
                <w:sz w:val="20"/>
                <w:szCs w:val="20"/>
                <w:lang w:eastAsia="en-PH"/>
              </w:rPr>
            </w:pPr>
          </w:p>
        </w:tc>
        <w:tc>
          <w:tcPr>
            <w:tcW w:w="1617" w:type="dxa"/>
            <w:tcBorders>
              <w:top w:val="nil"/>
              <w:left w:val="nil"/>
              <w:bottom w:val="single" w:sz="4" w:space="0" w:color="auto"/>
              <w:right w:val="nil"/>
            </w:tcBorders>
            <w:hideMark/>
          </w:tcPr>
          <w:p w14:paraId="30B8B769" w14:textId="77777777" w:rsidR="00CD3F4E" w:rsidRPr="004A4732" w:rsidRDefault="00CD3F4E" w:rsidP="004D2AC2">
            <w:pPr>
              <w:ind w:right="-92"/>
              <w:jc w:val="right"/>
              <w:rPr>
                <w:rFonts w:ascii="Arial Narrow" w:hAnsi="Arial Narrow" w:cs="Arial"/>
                <w:sz w:val="20"/>
                <w:szCs w:val="20"/>
                <w:lang w:eastAsia="en-PH"/>
              </w:rPr>
            </w:pPr>
            <w:r w:rsidRPr="004A4732">
              <w:rPr>
                <w:rFonts w:ascii="Arial Narrow" w:hAnsi="Arial Narrow" w:cs="Arial"/>
                <w:sz w:val="20"/>
                <w:szCs w:val="20"/>
                <w:lang w:eastAsia="en-PH"/>
              </w:rPr>
              <w:t>(191,353,986.99)</w:t>
            </w:r>
          </w:p>
        </w:tc>
      </w:tr>
      <w:tr w:rsidR="004A4732" w:rsidRPr="004A4732" w14:paraId="2B5141ED" w14:textId="77777777" w:rsidTr="00C11D1A">
        <w:trPr>
          <w:trHeight w:val="272"/>
        </w:trPr>
        <w:tc>
          <w:tcPr>
            <w:tcW w:w="5310" w:type="dxa"/>
            <w:tcBorders>
              <w:top w:val="single" w:sz="4" w:space="0" w:color="auto"/>
              <w:left w:val="nil"/>
              <w:bottom w:val="nil"/>
              <w:right w:val="nil"/>
            </w:tcBorders>
            <w:hideMark/>
          </w:tcPr>
          <w:p w14:paraId="581B1027" w14:textId="77777777" w:rsidR="00CD3F4E" w:rsidRPr="004A4732" w:rsidRDefault="00CD3F4E" w:rsidP="004D2AC2">
            <w:pPr>
              <w:ind w:left="-108"/>
              <w:jc w:val="both"/>
              <w:rPr>
                <w:rFonts w:ascii="Arial Narrow" w:hAnsi="Arial Narrow" w:cs="Arial"/>
                <w:sz w:val="20"/>
                <w:szCs w:val="20"/>
                <w:lang w:eastAsia="en-PH"/>
              </w:rPr>
            </w:pPr>
            <w:r w:rsidRPr="004A4732">
              <w:rPr>
                <w:rFonts w:ascii="Arial Narrow" w:hAnsi="Arial Narrow" w:cs="Arial"/>
                <w:sz w:val="20"/>
                <w:szCs w:val="20"/>
                <w:lang w:eastAsia="en-PH"/>
              </w:rPr>
              <w:t>Understatement of the Excess NPF</w:t>
            </w:r>
          </w:p>
        </w:tc>
        <w:tc>
          <w:tcPr>
            <w:tcW w:w="363" w:type="dxa"/>
            <w:tcBorders>
              <w:top w:val="single" w:sz="4" w:space="0" w:color="auto"/>
              <w:left w:val="nil"/>
              <w:bottom w:val="nil"/>
              <w:right w:val="nil"/>
            </w:tcBorders>
            <w:hideMark/>
          </w:tcPr>
          <w:p w14:paraId="21479B09" w14:textId="77777777" w:rsidR="00CD3F4E" w:rsidRPr="004A4732" w:rsidRDefault="00CD3F4E">
            <w:pPr>
              <w:jc w:val="right"/>
              <w:rPr>
                <w:rFonts w:ascii="Arial Narrow" w:hAnsi="Arial Narrow" w:cs="Arial"/>
                <w:sz w:val="20"/>
                <w:szCs w:val="20"/>
                <w:lang w:eastAsia="en-PH"/>
              </w:rPr>
            </w:pPr>
            <w:r w:rsidRPr="004A4732">
              <w:rPr>
                <w:rFonts w:ascii="Arial Narrow" w:hAnsi="Arial Narrow" w:cs="Arial"/>
                <w:sz w:val="20"/>
                <w:szCs w:val="20"/>
                <w:lang w:eastAsia="en-PH"/>
              </w:rPr>
              <w:t>P</w:t>
            </w:r>
          </w:p>
        </w:tc>
        <w:tc>
          <w:tcPr>
            <w:tcW w:w="1617" w:type="dxa"/>
            <w:tcBorders>
              <w:top w:val="single" w:sz="4" w:space="0" w:color="auto"/>
              <w:left w:val="nil"/>
              <w:bottom w:val="nil"/>
              <w:right w:val="nil"/>
            </w:tcBorders>
            <w:hideMark/>
          </w:tcPr>
          <w:p w14:paraId="53136D34" w14:textId="77777777" w:rsidR="00CD3F4E" w:rsidRPr="004A4732" w:rsidRDefault="00CD3F4E" w:rsidP="004D2AC2">
            <w:pPr>
              <w:ind w:right="-92"/>
              <w:jc w:val="right"/>
              <w:rPr>
                <w:rFonts w:ascii="Arial Narrow" w:hAnsi="Arial Narrow" w:cs="Arial"/>
                <w:sz w:val="20"/>
                <w:szCs w:val="20"/>
                <w:lang w:eastAsia="en-PH"/>
              </w:rPr>
            </w:pPr>
            <w:r w:rsidRPr="004A4732">
              <w:rPr>
                <w:rFonts w:ascii="Arial Narrow" w:hAnsi="Arial Narrow" w:cs="Arial"/>
                <w:sz w:val="20"/>
                <w:szCs w:val="20"/>
                <w:lang w:eastAsia="en-PH"/>
              </w:rPr>
              <w:t>49,311,670.64</w:t>
            </w:r>
          </w:p>
        </w:tc>
      </w:tr>
      <w:tr w:rsidR="004A4732" w:rsidRPr="004A4732" w14:paraId="3D8D0E08" w14:textId="77777777" w:rsidTr="00C11D1A">
        <w:trPr>
          <w:trHeight w:val="290"/>
        </w:trPr>
        <w:tc>
          <w:tcPr>
            <w:tcW w:w="5310" w:type="dxa"/>
            <w:tcBorders>
              <w:top w:val="nil"/>
              <w:left w:val="nil"/>
              <w:bottom w:val="single" w:sz="4" w:space="0" w:color="auto"/>
              <w:right w:val="nil"/>
            </w:tcBorders>
            <w:hideMark/>
          </w:tcPr>
          <w:p w14:paraId="675AF95C" w14:textId="77777777" w:rsidR="00CD3F4E" w:rsidRPr="004A4732" w:rsidRDefault="00CD3F4E" w:rsidP="004D2AC2">
            <w:pPr>
              <w:ind w:left="-108"/>
              <w:jc w:val="both"/>
              <w:rPr>
                <w:rFonts w:ascii="Arial Narrow" w:hAnsi="Arial Narrow" w:cs="Arial"/>
                <w:sz w:val="20"/>
                <w:szCs w:val="20"/>
                <w:lang w:eastAsia="en-PH"/>
              </w:rPr>
            </w:pPr>
            <w:r w:rsidRPr="004A4732">
              <w:rPr>
                <w:rFonts w:ascii="Arial Narrow" w:hAnsi="Arial Narrow" w:cs="Arial"/>
                <w:sz w:val="20"/>
                <w:szCs w:val="20"/>
                <w:lang w:eastAsia="en-PH"/>
              </w:rPr>
              <w:t>Error in the adjustment of STL Excess NPF intended for Lotto</w:t>
            </w:r>
          </w:p>
        </w:tc>
        <w:tc>
          <w:tcPr>
            <w:tcW w:w="363" w:type="dxa"/>
            <w:tcBorders>
              <w:top w:val="nil"/>
              <w:left w:val="nil"/>
              <w:bottom w:val="single" w:sz="4" w:space="0" w:color="auto"/>
              <w:right w:val="nil"/>
            </w:tcBorders>
          </w:tcPr>
          <w:p w14:paraId="281D3D94" w14:textId="77777777" w:rsidR="00CD3F4E" w:rsidRPr="004A4732" w:rsidRDefault="00CD3F4E">
            <w:pPr>
              <w:jc w:val="right"/>
              <w:rPr>
                <w:rFonts w:ascii="Arial Narrow" w:hAnsi="Arial Narrow" w:cs="Arial"/>
                <w:sz w:val="20"/>
                <w:szCs w:val="20"/>
                <w:lang w:eastAsia="en-PH"/>
              </w:rPr>
            </w:pPr>
          </w:p>
        </w:tc>
        <w:tc>
          <w:tcPr>
            <w:tcW w:w="1617" w:type="dxa"/>
            <w:tcBorders>
              <w:top w:val="nil"/>
              <w:left w:val="nil"/>
              <w:bottom w:val="single" w:sz="4" w:space="0" w:color="auto"/>
              <w:right w:val="nil"/>
            </w:tcBorders>
            <w:hideMark/>
          </w:tcPr>
          <w:p w14:paraId="04D0139D" w14:textId="77777777" w:rsidR="00CD3F4E" w:rsidRPr="004A4732" w:rsidRDefault="00CD3F4E" w:rsidP="004D2AC2">
            <w:pPr>
              <w:ind w:right="-92"/>
              <w:jc w:val="right"/>
              <w:rPr>
                <w:rFonts w:ascii="Arial Narrow" w:hAnsi="Arial Narrow" w:cs="Arial"/>
                <w:sz w:val="20"/>
                <w:szCs w:val="20"/>
                <w:lang w:eastAsia="en-PH"/>
              </w:rPr>
            </w:pPr>
            <w:r w:rsidRPr="004A4732">
              <w:rPr>
                <w:rFonts w:ascii="Arial Narrow" w:hAnsi="Arial Narrow" w:cs="Arial"/>
                <w:sz w:val="20"/>
                <w:szCs w:val="20"/>
                <w:lang w:eastAsia="en-PH"/>
              </w:rPr>
              <w:t>14,501.54</w:t>
            </w:r>
          </w:p>
        </w:tc>
      </w:tr>
      <w:tr w:rsidR="00CD3F4E" w:rsidRPr="004A4732" w14:paraId="278DA3B6" w14:textId="77777777" w:rsidTr="00C11D1A">
        <w:trPr>
          <w:trHeight w:val="254"/>
        </w:trPr>
        <w:tc>
          <w:tcPr>
            <w:tcW w:w="5310" w:type="dxa"/>
            <w:tcBorders>
              <w:top w:val="single" w:sz="4" w:space="0" w:color="auto"/>
              <w:left w:val="nil"/>
              <w:bottom w:val="double" w:sz="4" w:space="0" w:color="auto"/>
              <w:right w:val="nil"/>
            </w:tcBorders>
            <w:hideMark/>
          </w:tcPr>
          <w:p w14:paraId="676011E2" w14:textId="612DCBFF" w:rsidR="00CD3F4E" w:rsidRPr="004A4732" w:rsidRDefault="00CD3F4E" w:rsidP="004D2AC2">
            <w:pPr>
              <w:ind w:left="-108"/>
              <w:rPr>
                <w:rFonts w:ascii="Arial Narrow" w:hAnsi="Arial Narrow" w:cs="Arial"/>
                <w:b/>
                <w:sz w:val="20"/>
                <w:szCs w:val="20"/>
                <w:lang w:eastAsia="en-PH"/>
              </w:rPr>
            </w:pPr>
            <w:r w:rsidRPr="004A4732">
              <w:rPr>
                <w:rFonts w:ascii="Arial Narrow" w:hAnsi="Arial Narrow" w:cs="Arial"/>
                <w:b/>
                <w:sz w:val="20"/>
                <w:szCs w:val="20"/>
                <w:lang w:eastAsia="en-PH"/>
              </w:rPr>
              <w:t xml:space="preserve">Total Understatement of the Excess NPF </w:t>
            </w:r>
            <w:r w:rsidR="001D046E" w:rsidRPr="004A4732">
              <w:rPr>
                <w:rFonts w:ascii="Arial Narrow" w:hAnsi="Arial Narrow" w:cs="Arial"/>
                <w:b/>
                <w:sz w:val="20"/>
                <w:szCs w:val="20"/>
                <w:lang w:eastAsia="en-PH"/>
              </w:rPr>
              <w:t>as at</w:t>
            </w:r>
            <w:r w:rsidRPr="004A4732">
              <w:rPr>
                <w:rFonts w:ascii="Arial Narrow" w:hAnsi="Arial Narrow" w:cs="Arial"/>
                <w:b/>
                <w:sz w:val="20"/>
                <w:szCs w:val="20"/>
                <w:lang w:eastAsia="en-PH"/>
              </w:rPr>
              <w:t xml:space="preserve"> December 31, 2023</w:t>
            </w:r>
          </w:p>
        </w:tc>
        <w:tc>
          <w:tcPr>
            <w:tcW w:w="363" w:type="dxa"/>
            <w:tcBorders>
              <w:top w:val="single" w:sz="4" w:space="0" w:color="auto"/>
              <w:left w:val="nil"/>
              <w:bottom w:val="double" w:sz="4" w:space="0" w:color="auto"/>
              <w:right w:val="nil"/>
            </w:tcBorders>
            <w:hideMark/>
          </w:tcPr>
          <w:p w14:paraId="6B9B0828" w14:textId="77777777" w:rsidR="00CD3F4E" w:rsidRPr="004A4732" w:rsidRDefault="00CD3F4E">
            <w:pPr>
              <w:jc w:val="right"/>
              <w:rPr>
                <w:rFonts w:ascii="Arial Narrow" w:hAnsi="Arial Narrow" w:cs="Arial"/>
                <w:b/>
                <w:sz w:val="20"/>
                <w:szCs w:val="20"/>
                <w:lang w:eastAsia="en-PH"/>
              </w:rPr>
            </w:pPr>
            <w:r w:rsidRPr="004A4732">
              <w:rPr>
                <w:rFonts w:ascii="Arial Narrow" w:hAnsi="Arial Narrow" w:cs="Arial"/>
                <w:b/>
                <w:sz w:val="20"/>
                <w:szCs w:val="20"/>
                <w:lang w:eastAsia="en-PH"/>
              </w:rPr>
              <w:t>P</w:t>
            </w:r>
          </w:p>
        </w:tc>
        <w:tc>
          <w:tcPr>
            <w:tcW w:w="1617" w:type="dxa"/>
            <w:tcBorders>
              <w:top w:val="single" w:sz="4" w:space="0" w:color="auto"/>
              <w:left w:val="nil"/>
              <w:bottom w:val="double" w:sz="4" w:space="0" w:color="auto"/>
              <w:right w:val="nil"/>
            </w:tcBorders>
            <w:hideMark/>
          </w:tcPr>
          <w:p w14:paraId="3594C671" w14:textId="77777777" w:rsidR="00CD3F4E" w:rsidRPr="004A4732" w:rsidRDefault="00CD3F4E" w:rsidP="004D2AC2">
            <w:pPr>
              <w:ind w:right="-92"/>
              <w:jc w:val="right"/>
              <w:rPr>
                <w:rFonts w:ascii="Arial Narrow" w:hAnsi="Arial Narrow" w:cs="Arial"/>
                <w:b/>
                <w:sz w:val="20"/>
                <w:szCs w:val="20"/>
                <w:lang w:eastAsia="en-PH"/>
              </w:rPr>
            </w:pPr>
            <w:r w:rsidRPr="004A4732">
              <w:rPr>
                <w:rFonts w:ascii="Arial Narrow" w:hAnsi="Arial Narrow" w:cs="Arial"/>
                <w:b/>
                <w:sz w:val="20"/>
                <w:szCs w:val="20"/>
                <w:lang w:eastAsia="en-PH"/>
              </w:rPr>
              <w:t>49,326,172.18</w:t>
            </w:r>
          </w:p>
        </w:tc>
      </w:tr>
    </w:tbl>
    <w:p w14:paraId="7FCE3B9B" w14:textId="77777777" w:rsidR="00CD3F4E" w:rsidRPr="004A4732" w:rsidRDefault="00CD3F4E" w:rsidP="00CD3F4E">
      <w:pPr>
        <w:jc w:val="both"/>
        <w:rPr>
          <w:rFonts w:ascii="Arial" w:hAnsi="Arial" w:cs="Arial"/>
          <w:sz w:val="22"/>
          <w:szCs w:val="22"/>
          <w:lang w:eastAsia="en-PH"/>
        </w:rPr>
      </w:pPr>
    </w:p>
    <w:p w14:paraId="25D195E2" w14:textId="77777777" w:rsidR="00CD3F4E" w:rsidRPr="004A4732" w:rsidRDefault="00CD3F4E" w:rsidP="00601778">
      <w:pPr>
        <w:pStyle w:val="ListParagraph"/>
        <w:numPr>
          <w:ilvl w:val="1"/>
          <w:numId w:val="45"/>
        </w:numPr>
        <w:ind w:left="1440" w:hanging="720"/>
        <w:rPr>
          <w:lang w:eastAsia="en-PH"/>
        </w:rPr>
      </w:pPr>
      <w:r w:rsidRPr="004A4732">
        <w:rPr>
          <w:lang w:eastAsia="en-PH"/>
        </w:rPr>
        <w:t>Verification of documents and inquiry disclosed that the understatement of the excess NPF of P49.312 million was due to errors in the computation of excess NPF such as omission of prize payout and incorrect STL Prize Fund Allocation used for payment of prize winnings.</w:t>
      </w:r>
    </w:p>
    <w:p w14:paraId="746FBA38" w14:textId="77777777" w:rsidR="00CD3F4E" w:rsidRPr="004A4732" w:rsidRDefault="00CD3F4E" w:rsidP="00CD3F4E">
      <w:pPr>
        <w:rPr>
          <w:rFonts w:ascii="Arial" w:hAnsi="Arial" w:cs="Arial"/>
          <w:sz w:val="22"/>
          <w:szCs w:val="22"/>
          <w:lang w:eastAsia="en-PH"/>
        </w:rPr>
      </w:pPr>
    </w:p>
    <w:p w14:paraId="7D47DC3E" w14:textId="4227AE38" w:rsidR="00CD3F4E" w:rsidRPr="004A4732" w:rsidRDefault="00CD3F4E" w:rsidP="00601778">
      <w:pPr>
        <w:pStyle w:val="ListParagraph"/>
        <w:numPr>
          <w:ilvl w:val="1"/>
          <w:numId w:val="45"/>
        </w:numPr>
        <w:ind w:left="1440" w:hanging="720"/>
      </w:pPr>
      <w:r w:rsidRPr="004A4732">
        <w:rPr>
          <w:lang w:eastAsia="en-PH"/>
        </w:rPr>
        <w:t xml:space="preserve">Consequently, the erroneous recognition of STL Prize Fund expense amounting to P22.068 million and the understatement of the excess NPF amounting to P49.326 million resulted in the overstatement of </w:t>
      </w:r>
      <w:r w:rsidRPr="004A4732">
        <w:rPr>
          <w:i/>
        </w:rPr>
        <w:t>Prizes-STL-Lower Prize 10,000 And Below</w:t>
      </w:r>
      <w:r w:rsidRPr="004A4732">
        <w:t xml:space="preserve"> expense account and the understatement of Retained Earnings-Prize Fund</w:t>
      </w:r>
      <w:r w:rsidR="007D013E" w:rsidRPr="004A4732">
        <w:t xml:space="preserve"> (RE-PF)</w:t>
      </w:r>
      <w:r w:rsidRPr="004A4732">
        <w:t xml:space="preserve"> account, Accounts Receivable account and Other Payable account by P71.394 million, P72.057 million and P0.663 million, respectively.</w:t>
      </w:r>
    </w:p>
    <w:p w14:paraId="48D937ED" w14:textId="77777777" w:rsidR="00CD3F4E" w:rsidRPr="004A4732" w:rsidRDefault="00CD3F4E" w:rsidP="00CD3F4E">
      <w:pPr>
        <w:ind w:firstLine="720"/>
        <w:jc w:val="both"/>
        <w:rPr>
          <w:rFonts w:ascii="Arial" w:hAnsi="Arial" w:cs="Arial"/>
          <w:sz w:val="22"/>
          <w:szCs w:val="22"/>
          <w:lang w:eastAsia="en-PH"/>
        </w:rPr>
      </w:pPr>
    </w:p>
    <w:p w14:paraId="50434D3F" w14:textId="77777777" w:rsidR="00B819B4" w:rsidRPr="004A4732" w:rsidRDefault="004D2AC2" w:rsidP="00601778">
      <w:pPr>
        <w:pStyle w:val="ListParagraph"/>
        <w:numPr>
          <w:ilvl w:val="1"/>
          <w:numId w:val="45"/>
        </w:numPr>
        <w:ind w:left="1440" w:hanging="720"/>
        <w:rPr>
          <w:b/>
        </w:rPr>
      </w:pPr>
      <w:r w:rsidRPr="004A4732">
        <w:rPr>
          <w:b/>
          <w:bCs/>
        </w:rPr>
        <w:t>W</w:t>
      </w:r>
      <w:r w:rsidR="00CD3F4E" w:rsidRPr="004A4732">
        <w:rPr>
          <w:b/>
          <w:bCs/>
        </w:rPr>
        <w:t>e recommend</w:t>
      </w:r>
      <w:r w:rsidRPr="004A4732">
        <w:rPr>
          <w:b/>
          <w:bCs/>
        </w:rPr>
        <w:t>ed</w:t>
      </w:r>
      <w:r w:rsidR="00CD3F4E" w:rsidRPr="004A4732">
        <w:rPr>
          <w:b/>
          <w:bCs/>
        </w:rPr>
        <w:t xml:space="preserve"> </w:t>
      </w:r>
      <w:r w:rsidR="00B819B4" w:rsidRPr="004A4732">
        <w:rPr>
          <w:b/>
          <w:bCs/>
        </w:rPr>
        <w:t xml:space="preserve">and </w:t>
      </w:r>
      <w:r w:rsidR="00CD3F4E" w:rsidRPr="004A4732">
        <w:rPr>
          <w:b/>
          <w:bCs/>
        </w:rPr>
        <w:t>Management</w:t>
      </w:r>
      <w:r w:rsidR="00B819B4" w:rsidRPr="004A4732">
        <w:rPr>
          <w:b/>
          <w:bCs/>
        </w:rPr>
        <w:t xml:space="preserve"> agreed</w:t>
      </w:r>
      <w:r w:rsidR="00CD3F4E" w:rsidRPr="004A4732">
        <w:rPr>
          <w:b/>
          <w:bCs/>
        </w:rPr>
        <w:t xml:space="preserve"> to direct ABD personnel to</w:t>
      </w:r>
      <w:r w:rsidR="00B819B4" w:rsidRPr="004A4732">
        <w:rPr>
          <w:b/>
          <w:bCs/>
        </w:rPr>
        <w:t xml:space="preserve">: </w:t>
      </w:r>
    </w:p>
    <w:p w14:paraId="40F75509" w14:textId="77777777" w:rsidR="00B819B4" w:rsidRPr="004A4732" w:rsidRDefault="00B819B4" w:rsidP="00B819B4">
      <w:pPr>
        <w:pStyle w:val="ListParagraph"/>
        <w:ind w:left="1440" w:firstLine="0"/>
        <w:rPr>
          <w:b/>
        </w:rPr>
      </w:pPr>
    </w:p>
    <w:p w14:paraId="6B860A5E" w14:textId="36AC6756" w:rsidR="00A46A26" w:rsidRPr="004A4732" w:rsidRDefault="00A46A26" w:rsidP="00FB493D">
      <w:pPr>
        <w:pStyle w:val="ListParagraph"/>
        <w:numPr>
          <w:ilvl w:val="0"/>
          <w:numId w:val="38"/>
        </w:numPr>
        <w:ind w:left="1800"/>
        <w:rPr>
          <w:b/>
        </w:rPr>
      </w:pPr>
      <w:r w:rsidRPr="004A4732">
        <w:rPr>
          <w:b/>
          <w:bCs/>
        </w:rPr>
        <w:t>P</w:t>
      </w:r>
      <w:r w:rsidR="00CD3F4E" w:rsidRPr="004A4732">
        <w:rPr>
          <w:b/>
          <w:bCs/>
        </w:rPr>
        <w:t xml:space="preserve">repare the necessary adjusting entry by debiting </w:t>
      </w:r>
      <w:r w:rsidR="00CD3F4E" w:rsidRPr="004A4732">
        <w:rPr>
          <w:b/>
          <w:bCs/>
          <w:iCs/>
        </w:rPr>
        <w:t>Accounts Receivable</w:t>
      </w:r>
      <w:r w:rsidR="00CD3F4E" w:rsidRPr="004A4732">
        <w:rPr>
          <w:b/>
          <w:bCs/>
        </w:rPr>
        <w:t xml:space="preserve"> account by P72.057 million, and crediting </w:t>
      </w:r>
      <w:r w:rsidR="00CD3F4E" w:rsidRPr="004A4732">
        <w:rPr>
          <w:b/>
          <w:bCs/>
          <w:iCs/>
        </w:rPr>
        <w:t>Retained Earnings-Prize Fund</w:t>
      </w:r>
      <w:r w:rsidR="00CD3F4E" w:rsidRPr="004A4732">
        <w:rPr>
          <w:b/>
          <w:bCs/>
        </w:rPr>
        <w:t xml:space="preserve"> and Other Payable account by P71.394 million and 0.663 million, respectively, to correct </w:t>
      </w:r>
      <w:r w:rsidR="008D3FCE">
        <w:rPr>
          <w:b/>
          <w:bCs/>
        </w:rPr>
        <w:t xml:space="preserve">the </w:t>
      </w:r>
      <w:r w:rsidR="00CD3F4E" w:rsidRPr="004A4732">
        <w:rPr>
          <w:b/>
          <w:bCs/>
        </w:rPr>
        <w:t>b</w:t>
      </w:r>
      <w:r w:rsidRPr="004A4732">
        <w:rPr>
          <w:b/>
          <w:bCs/>
        </w:rPr>
        <w:t>alance of the subject accounts; and</w:t>
      </w:r>
    </w:p>
    <w:p w14:paraId="104898A9" w14:textId="77777777" w:rsidR="00A46A26" w:rsidRPr="004A4732" w:rsidRDefault="00A46A26" w:rsidP="00A46A26">
      <w:pPr>
        <w:pStyle w:val="ListParagraph"/>
        <w:ind w:left="1800" w:firstLine="0"/>
        <w:rPr>
          <w:b/>
        </w:rPr>
      </w:pPr>
    </w:p>
    <w:p w14:paraId="4C153D12" w14:textId="77777777" w:rsidR="00CD3F4E" w:rsidRPr="004A4732" w:rsidRDefault="00A46A26" w:rsidP="00FB493D">
      <w:pPr>
        <w:pStyle w:val="ListParagraph"/>
        <w:numPr>
          <w:ilvl w:val="0"/>
          <w:numId w:val="38"/>
        </w:numPr>
        <w:ind w:left="1800"/>
        <w:rPr>
          <w:b/>
        </w:rPr>
      </w:pPr>
      <w:r w:rsidRPr="004A4732">
        <w:rPr>
          <w:b/>
          <w:bCs/>
        </w:rPr>
        <w:t>E</w:t>
      </w:r>
      <w:r w:rsidR="00CD3F4E" w:rsidRPr="004A4732">
        <w:rPr>
          <w:b/>
          <w:bCs/>
        </w:rPr>
        <w:t>nsure that all transactions are properly and completely recorded in the books for fair presentation of the account in compliance with PAS 1.</w:t>
      </w:r>
    </w:p>
    <w:p w14:paraId="65D4C5C9" w14:textId="77777777" w:rsidR="00223ECA" w:rsidRPr="004A4732" w:rsidRDefault="00223ECA" w:rsidP="00E27508">
      <w:pPr>
        <w:rPr>
          <w:b/>
        </w:rPr>
      </w:pPr>
    </w:p>
    <w:p w14:paraId="2EB49F97" w14:textId="77777777" w:rsidR="00223ECA" w:rsidRPr="004A4732" w:rsidRDefault="00223ECA" w:rsidP="00CD3F4E">
      <w:pPr>
        <w:pStyle w:val="ListParagraph"/>
        <w:ind w:left="720" w:firstLine="0"/>
        <w:rPr>
          <w:b/>
        </w:rPr>
      </w:pPr>
    </w:p>
    <w:p w14:paraId="625B2916" w14:textId="24718F61" w:rsidR="00521968" w:rsidRPr="004A4732" w:rsidRDefault="009F5688" w:rsidP="00BB28D3">
      <w:pPr>
        <w:pStyle w:val="ListParagraph"/>
        <w:keepNext/>
        <w:keepLines/>
        <w:widowControl/>
        <w:numPr>
          <w:ilvl w:val="0"/>
          <w:numId w:val="45"/>
        </w:numPr>
        <w:ind w:left="706" w:hanging="706"/>
        <w:rPr>
          <w:b/>
        </w:rPr>
      </w:pPr>
      <w:r w:rsidRPr="004A4732">
        <w:rPr>
          <w:b/>
        </w:rPr>
        <w:t>The Cash-in-Bank-Prize Fund (PF) account was overstated by P397.591 million and the Cash-in-Bank-Charity Fund (CF) account was understated by  the   same   amount as   of December 31, 2023 due to the delay in the transfer of cash pertaining to forfeited prizes of Lotto and  Keno games from March to December  2023; and, the accounts  Cash-in-Bank-CF and Retained Earnings-CF were  overstated, and the accounts Cash-in-Bank-PF and Accounts Payable-Miscellaneous-PF were understated, each by P10.908 milli</w:t>
      </w:r>
      <w:r w:rsidR="00DB1357" w:rsidRPr="004A4732">
        <w:rPr>
          <w:b/>
        </w:rPr>
        <w:t xml:space="preserve">on due to the discrepancy in </w:t>
      </w:r>
      <w:r w:rsidRPr="004A4732">
        <w:rPr>
          <w:b/>
        </w:rPr>
        <w:t xml:space="preserve">reporting amount of forfeited prizes between   accounting  records and the Data Center Division for the month of February 2023 by P10.908 million </w:t>
      </w:r>
      <w:r w:rsidR="001D046E" w:rsidRPr="004A4732">
        <w:rPr>
          <w:b/>
        </w:rPr>
        <w:t>as at</w:t>
      </w:r>
      <w:r w:rsidRPr="004A4732">
        <w:rPr>
          <w:b/>
        </w:rPr>
        <w:t xml:space="preserve"> December 31, 2023, contrary to Section 6(A) of Republic Act No. 1169, as amended, and </w:t>
      </w:r>
      <w:r w:rsidR="00FD2971" w:rsidRPr="004A4732">
        <w:rPr>
          <w:b/>
        </w:rPr>
        <w:t>Paragraph</w:t>
      </w:r>
      <w:r w:rsidRPr="004A4732">
        <w:rPr>
          <w:b/>
        </w:rPr>
        <w:t xml:space="preserve"> 15 of the Philippine Accounting Standard 1.</w:t>
      </w:r>
    </w:p>
    <w:p w14:paraId="5E442AE6" w14:textId="77777777" w:rsidR="009F5688" w:rsidRPr="004A4732" w:rsidRDefault="009F5688" w:rsidP="009F5688">
      <w:pPr>
        <w:pStyle w:val="ListParagraph"/>
        <w:ind w:left="709" w:firstLine="0"/>
        <w:rPr>
          <w:b/>
        </w:rPr>
      </w:pPr>
    </w:p>
    <w:p w14:paraId="782EA7B2" w14:textId="25ED576B" w:rsidR="00521968" w:rsidRPr="004A4732" w:rsidRDefault="00521968" w:rsidP="00601778">
      <w:pPr>
        <w:pStyle w:val="ListParagraph"/>
        <w:numPr>
          <w:ilvl w:val="1"/>
          <w:numId w:val="45"/>
        </w:numPr>
        <w:ind w:left="1418" w:hanging="709"/>
      </w:pPr>
      <w:r w:rsidRPr="004A4732">
        <w:t xml:space="preserve">Section 6(A) of RA No. 1169, as amended, the PCSO Charter, provides: </w:t>
      </w:r>
    </w:p>
    <w:p w14:paraId="30E45851" w14:textId="77777777" w:rsidR="00521968" w:rsidRPr="004A4732" w:rsidRDefault="00521968" w:rsidP="00521968">
      <w:pPr>
        <w:jc w:val="both"/>
        <w:rPr>
          <w:rFonts w:ascii="Arial" w:hAnsi="Arial" w:cs="Arial"/>
          <w:sz w:val="22"/>
          <w:szCs w:val="22"/>
        </w:rPr>
      </w:pPr>
    </w:p>
    <w:p w14:paraId="431CF09F" w14:textId="77777777" w:rsidR="00521968" w:rsidRPr="004A4732" w:rsidRDefault="00521968" w:rsidP="00521968">
      <w:pPr>
        <w:ind w:left="2127" w:right="276"/>
        <w:jc w:val="both"/>
        <w:rPr>
          <w:rFonts w:ascii="Arial" w:hAnsi="Arial" w:cs="Arial"/>
          <w:i/>
          <w:sz w:val="22"/>
          <w:szCs w:val="22"/>
        </w:rPr>
      </w:pPr>
      <w:r w:rsidRPr="004A4732">
        <w:rPr>
          <w:rFonts w:ascii="Arial" w:hAnsi="Arial" w:cs="Arial"/>
          <w:i/>
          <w:sz w:val="22"/>
          <w:szCs w:val="22"/>
        </w:rPr>
        <w:t xml:space="preserve">“A. Xxx. </w:t>
      </w:r>
    </w:p>
    <w:p w14:paraId="4847CB65" w14:textId="77777777" w:rsidR="00521968" w:rsidRPr="004A4732" w:rsidRDefault="00521968" w:rsidP="00521968">
      <w:pPr>
        <w:ind w:left="2127" w:right="276"/>
        <w:jc w:val="both"/>
        <w:rPr>
          <w:rFonts w:ascii="Arial" w:hAnsi="Arial" w:cs="Arial"/>
          <w:i/>
          <w:sz w:val="22"/>
          <w:szCs w:val="22"/>
        </w:rPr>
      </w:pPr>
    </w:p>
    <w:p w14:paraId="0552AE0C" w14:textId="77777777" w:rsidR="00521968" w:rsidRPr="004A4732" w:rsidRDefault="00521968" w:rsidP="00920DDA">
      <w:pPr>
        <w:ind w:left="2127" w:right="702"/>
        <w:jc w:val="both"/>
        <w:rPr>
          <w:rFonts w:ascii="Arial" w:hAnsi="Arial" w:cs="Arial"/>
          <w:i/>
          <w:sz w:val="22"/>
          <w:szCs w:val="22"/>
        </w:rPr>
      </w:pPr>
      <w:r w:rsidRPr="004A4732">
        <w:rPr>
          <w:rFonts w:ascii="Arial" w:hAnsi="Arial" w:cs="Arial"/>
          <w:i/>
          <w:sz w:val="22"/>
          <w:szCs w:val="22"/>
        </w:rPr>
        <w:t>Prizes not claimed by the public within one year from date of draw shall be   considered forfeited, and shall form part of the charity fund xxx.”</w:t>
      </w:r>
    </w:p>
    <w:p w14:paraId="4FEBB95B" w14:textId="77777777" w:rsidR="00521968" w:rsidRPr="004A4732" w:rsidRDefault="00521968" w:rsidP="00521968">
      <w:pPr>
        <w:ind w:right="746"/>
        <w:jc w:val="both"/>
        <w:rPr>
          <w:rFonts w:ascii="Arial" w:hAnsi="Arial" w:cs="Arial"/>
          <w:sz w:val="22"/>
          <w:szCs w:val="22"/>
        </w:rPr>
      </w:pPr>
      <w:r w:rsidRPr="004A4732">
        <w:rPr>
          <w:rFonts w:ascii="Arial" w:hAnsi="Arial" w:cs="Arial"/>
          <w:i/>
          <w:sz w:val="22"/>
          <w:szCs w:val="22"/>
        </w:rPr>
        <w:tab/>
      </w:r>
    </w:p>
    <w:p w14:paraId="2132BE57" w14:textId="258A7A87" w:rsidR="00521968" w:rsidRPr="004A4732" w:rsidRDefault="00521968" w:rsidP="00601778">
      <w:pPr>
        <w:pStyle w:val="ListParagraph"/>
        <w:numPr>
          <w:ilvl w:val="1"/>
          <w:numId w:val="45"/>
        </w:numPr>
        <w:ind w:left="1418" w:hanging="709"/>
        <w:rPr>
          <w:rFonts w:eastAsia="Calibri"/>
        </w:rPr>
      </w:pPr>
      <w:r w:rsidRPr="004A4732">
        <w:t xml:space="preserve">Paragraph 15 of PAS 1, states:  </w:t>
      </w:r>
    </w:p>
    <w:p w14:paraId="32BCC0C2" w14:textId="77777777" w:rsidR="00521968" w:rsidRPr="004A4732" w:rsidRDefault="00521968" w:rsidP="00521968">
      <w:pPr>
        <w:ind w:left="1134" w:right="-241"/>
        <w:jc w:val="both"/>
        <w:rPr>
          <w:rFonts w:ascii="Arial" w:hAnsi="Arial" w:cs="Arial"/>
          <w:sz w:val="22"/>
          <w:szCs w:val="22"/>
        </w:rPr>
      </w:pPr>
    </w:p>
    <w:p w14:paraId="0E3BB250" w14:textId="77777777" w:rsidR="00521968" w:rsidRPr="004A4732" w:rsidRDefault="00521968" w:rsidP="000C64E1">
      <w:pPr>
        <w:ind w:left="2127" w:right="702"/>
        <w:jc w:val="both"/>
        <w:rPr>
          <w:rFonts w:ascii="Arial" w:hAnsi="Arial" w:cs="Arial"/>
          <w:i/>
          <w:sz w:val="22"/>
          <w:szCs w:val="22"/>
        </w:rPr>
      </w:pPr>
      <w:r w:rsidRPr="004A4732">
        <w:rPr>
          <w:rFonts w:ascii="Arial" w:hAnsi="Arial" w:cs="Arial"/>
          <w:i/>
          <w:sz w:val="22"/>
          <w:szCs w:val="22"/>
        </w:rPr>
        <w:t>“Financial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liabilities, income and expenses set out in the Framework.</w:t>
      </w:r>
    </w:p>
    <w:p w14:paraId="233466C1" w14:textId="77777777" w:rsidR="00D75E57" w:rsidRPr="004A4732" w:rsidRDefault="00D75E57" w:rsidP="000C64E1">
      <w:pPr>
        <w:ind w:left="2127" w:right="702"/>
        <w:jc w:val="both"/>
        <w:rPr>
          <w:rFonts w:ascii="Arial" w:hAnsi="Arial" w:cs="Arial"/>
          <w:i/>
          <w:sz w:val="22"/>
          <w:szCs w:val="22"/>
        </w:rPr>
      </w:pPr>
    </w:p>
    <w:p w14:paraId="2C56BCBA" w14:textId="175087CF" w:rsidR="00521968" w:rsidRPr="004A4732" w:rsidRDefault="00521968" w:rsidP="00601778">
      <w:pPr>
        <w:pStyle w:val="ListParagraph"/>
        <w:numPr>
          <w:ilvl w:val="1"/>
          <w:numId w:val="45"/>
        </w:numPr>
        <w:ind w:left="1418" w:hanging="709"/>
      </w:pPr>
      <w:r w:rsidRPr="004A4732">
        <w:tab/>
        <w:t xml:space="preserve">For CY 2023, a total amount of P397.591 million pertaining to the forfeitures of unclaimed prizes of over one year for Lotto and Keno Games were not yet transferred to CF, contrary to Section 6(A) of RA </w:t>
      </w:r>
      <w:r w:rsidR="00193F56" w:rsidRPr="004A4732">
        <w:t xml:space="preserve">No. </w:t>
      </w:r>
      <w:r w:rsidRPr="004A4732">
        <w:t xml:space="preserve">1169, </w:t>
      </w:r>
      <w:r w:rsidR="00920DDA" w:rsidRPr="004A4732">
        <w:t>details are shown in Table 7</w:t>
      </w:r>
      <w:r w:rsidRPr="004A4732">
        <w:t>:</w:t>
      </w:r>
    </w:p>
    <w:p w14:paraId="1692F168" w14:textId="77777777" w:rsidR="00521968" w:rsidRPr="004A4732" w:rsidRDefault="00521968" w:rsidP="00521968">
      <w:pPr>
        <w:ind w:right="26"/>
        <w:jc w:val="both"/>
        <w:rPr>
          <w:rFonts w:ascii="Arial" w:hAnsi="Arial" w:cs="Arial"/>
          <w:sz w:val="22"/>
          <w:szCs w:val="22"/>
        </w:rPr>
      </w:pPr>
    </w:p>
    <w:p w14:paraId="1E43E159" w14:textId="23EA6F66" w:rsidR="00521968" w:rsidRPr="004A4732" w:rsidRDefault="00521968" w:rsidP="000C64E1">
      <w:pPr>
        <w:pStyle w:val="Caption"/>
        <w:keepNext/>
        <w:spacing w:after="0"/>
        <w:ind w:left="567"/>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7</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Schedule of Cash Transfer to CF Pertaining to the Forfeited Prizes </w:t>
      </w:r>
    </w:p>
    <w:p w14:paraId="2D28E082" w14:textId="77777777" w:rsidR="00521968" w:rsidRPr="004A4732" w:rsidRDefault="008E0F48" w:rsidP="000C64E1">
      <w:pPr>
        <w:pStyle w:val="Caption"/>
        <w:keepNext/>
        <w:spacing w:after="0"/>
        <w:ind w:left="567"/>
        <w:jc w:val="center"/>
        <w:rPr>
          <w:rFonts w:ascii="Arial" w:hAnsi="Arial" w:cs="Arial"/>
          <w:b/>
          <w:i w:val="0"/>
          <w:color w:val="auto"/>
          <w:sz w:val="20"/>
          <w:szCs w:val="20"/>
        </w:rPr>
      </w:pPr>
      <w:r w:rsidRPr="004A4732">
        <w:rPr>
          <w:rFonts w:ascii="Arial" w:hAnsi="Arial" w:cs="Arial"/>
          <w:b/>
          <w:i w:val="0"/>
          <w:color w:val="auto"/>
          <w:sz w:val="20"/>
          <w:szCs w:val="20"/>
        </w:rPr>
        <w:t>For</w:t>
      </w:r>
      <w:r w:rsidR="00521968" w:rsidRPr="004A4732">
        <w:rPr>
          <w:rFonts w:ascii="Arial" w:hAnsi="Arial" w:cs="Arial"/>
          <w:b/>
          <w:i w:val="0"/>
          <w:color w:val="auto"/>
          <w:sz w:val="20"/>
          <w:szCs w:val="20"/>
        </w:rPr>
        <w:t xml:space="preserve"> Calendar Year 2023</w:t>
      </w:r>
    </w:p>
    <w:p w14:paraId="1439B884" w14:textId="77777777" w:rsidR="00521968" w:rsidRPr="004A4732" w:rsidRDefault="00521968" w:rsidP="000C64E1">
      <w:pPr>
        <w:rPr>
          <w:rFonts w:ascii="Arial" w:hAnsi="Arial" w:cs="Arial"/>
          <w:sz w:val="22"/>
          <w:szCs w:val="22"/>
        </w:rPr>
      </w:pPr>
    </w:p>
    <w:tbl>
      <w:tblPr>
        <w:tblStyle w:val="TableGrid"/>
        <w:tblW w:w="7998"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42"/>
        <w:gridCol w:w="285"/>
        <w:gridCol w:w="1428"/>
        <w:gridCol w:w="241"/>
        <w:gridCol w:w="1393"/>
        <w:gridCol w:w="293"/>
        <w:gridCol w:w="1396"/>
        <w:gridCol w:w="250"/>
        <w:gridCol w:w="1570"/>
      </w:tblGrid>
      <w:tr w:rsidR="004A4732" w:rsidRPr="004A4732" w14:paraId="23DBE9D1" w14:textId="77777777" w:rsidTr="00C11D1A">
        <w:trPr>
          <w:trHeight w:val="733"/>
          <w:tblHeader/>
        </w:trPr>
        <w:tc>
          <w:tcPr>
            <w:tcW w:w="1142" w:type="dxa"/>
            <w:tcBorders>
              <w:top w:val="single" w:sz="4" w:space="0" w:color="auto"/>
            </w:tcBorders>
            <w:vAlign w:val="bottom"/>
          </w:tcPr>
          <w:p w14:paraId="056858E7" w14:textId="77777777" w:rsidR="00521968" w:rsidRPr="004A4732" w:rsidRDefault="00521968" w:rsidP="000C64E1">
            <w:pPr>
              <w:ind w:right="26"/>
              <w:rPr>
                <w:rFonts w:ascii="Arial Narrow" w:hAnsi="Arial Narrow" w:cs="Arial"/>
                <w:b/>
                <w:sz w:val="20"/>
                <w:szCs w:val="20"/>
              </w:rPr>
            </w:pPr>
          </w:p>
          <w:p w14:paraId="0F274B32" w14:textId="77777777" w:rsidR="00521968" w:rsidRPr="004A4732" w:rsidRDefault="00521968" w:rsidP="000C64E1">
            <w:pPr>
              <w:ind w:right="26"/>
              <w:rPr>
                <w:rFonts w:ascii="Arial Narrow" w:hAnsi="Arial Narrow" w:cs="Arial"/>
                <w:b/>
                <w:sz w:val="20"/>
                <w:szCs w:val="20"/>
              </w:rPr>
            </w:pPr>
          </w:p>
          <w:p w14:paraId="717C7642" w14:textId="77777777" w:rsidR="00521968" w:rsidRPr="004A4732" w:rsidRDefault="00521968" w:rsidP="000C64E1">
            <w:pPr>
              <w:ind w:right="26"/>
              <w:rPr>
                <w:rFonts w:ascii="Arial Narrow" w:hAnsi="Arial Narrow" w:cs="Arial"/>
                <w:b/>
                <w:sz w:val="20"/>
                <w:szCs w:val="20"/>
              </w:rPr>
            </w:pPr>
          </w:p>
        </w:tc>
        <w:tc>
          <w:tcPr>
            <w:tcW w:w="285" w:type="dxa"/>
            <w:tcBorders>
              <w:top w:val="single" w:sz="4" w:space="0" w:color="auto"/>
              <w:bottom w:val="single" w:sz="4" w:space="0" w:color="auto"/>
            </w:tcBorders>
            <w:vAlign w:val="bottom"/>
          </w:tcPr>
          <w:p w14:paraId="4ED1AB8D" w14:textId="77777777" w:rsidR="00521968" w:rsidRPr="004A4732" w:rsidRDefault="00521968" w:rsidP="000C64E1">
            <w:pPr>
              <w:ind w:right="26"/>
              <w:jc w:val="right"/>
              <w:rPr>
                <w:rFonts w:ascii="Arial Narrow" w:hAnsi="Arial Narrow" w:cs="Arial"/>
                <w:b/>
                <w:sz w:val="20"/>
                <w:szCs w:val="20"/>
              </w:rPr>
            </w:pPr>
          </w:p>
        </w:tc>
        <w:tc>
          <w:tcPr>
            <w:tcW w:w="1428" w:type="dxa"/>
            <w:tcBorders>
              <w:top w:val="single" w:sz="4" w:space="0" w:color="auto"/>
              <w:bottom w:val="single" w:sz="4" w:space="0" w:color="auto"/>
            </w:tcBorders>
            <w:vAlign w:val="bottom"/>
          </w:tcPr>
          <w:p w14:paraId="5CAF1783"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Amount Recorded in PCSO Books</w:t>
            </w:r>
          </w:p>
        </w:tc>
        <w:tc>
          <w:tcPr>
            <w:tcW w:w="241" w:type="dxa"/>
            <w:tcBorders>
              <w:top w:val="single" w:sz="4" w:space="0" w:color="auto"/>
              <w:bottom w:val="single" w:sz="4" w:space="0" w:color="auto"/>
            </w:tcBorders>
            <w:vAlign w:val="bottom"/>
          </w:tcPr>
          <w:p w14:paraId="4425EDE2" w14:textId="77777777" w:rsidR="00521968" w:rsidRPr="004A4732" w:rsidRDefault="00521968" w:rsidP="000C64E1">
            <w:pPr>
              <w:ind w:right="26"/>
              <w:jc w:val="right"/>
              <w:rPr>
                <w:rFonts w:ascii="Arial Narrow" w:hAnsi="Arial Narrow" w:cs="Arial"/>
                <w:b/>
                <w:sz w:val="20"/>
                <w:szCs w:val="20"/>
              </w:rPr>
            </w:pPr>
          </w:p>
        </w:tc>
        <w:tc>
          <w:tcPr>
            <w:tcW w:w="1393" w:type="dxa"/>
            <w:tcBorders>
              <w:top w:val="single" w:sz="4" w:space="0" w:color="auto"/>
              <w:bottom w:val="single" w:sz="4" w:space="0" w:color="auto"/>
            </w:tcBorders>
            <w:vAlign w:val="bottom"/>
          </w:tcPr>
          <w:p w14:paraId="7E23C326"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 xml:space="preserve">Amount Validated by Audit Team </w:t>
            </w:r>
          </w:p>
        </w:tc>
        <w:tc>
          <w:tcPr>
            <w:tcW w:w="293" w:type="dxa"/>
            <w:tcBorders>
              <w:top w:val="single" w:sz="4" w:space="0" w:color="auto"/>
              <w:bottom w:val="single" w:sz="4" w:space="0" w:color="auto"/>
            </w:tcBorders>
            <w:vAlign w:val="bottom"/>
          </w:tcPr>
          <w:p w14:paraId="3D029705" w14:textId="77777777" w:rsidR="00521968" w:rsidRPr="004A4732" w:rsidRDefault="00521968" w:rsidP="000C64E1">
            <w:pPr>
              <w:ind w:right="26"/>
              <w:jc w:val="right"/>
              <w:rPr>
                <w:rFonts w:ascii="Arial Narrow" w:hAnsi="Arial Narrow" w:cs="Arial"/>
                <w:b/>
                <w:sz w:val="20"/>
                <w:szCs w:val="20"/>
              </w:rPr>
            </w:pPr>
          </w:p>
        </w:tc>
        <w:tc>
          <w:tcPr>
            <w:tcW w:w="1396" w:type="dxa"/>
            <w:tcBorders>
              <w:top w:val="single" w:sz="4" w:space="0" w:color="auto"/>
              <w:bottom w:val="single" w:sz="4" w:space="0" w:color="auto"/>
            </w:tcBorders>
            <w:vAlign w:val="bottom"/>
          </w:tcPr>
          <w:p w14:paraId="27686B5E"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Cash Transferred to CF Account</w:t>
            </w:r>
          </w:p>
        </w:tc>
        <w:tc>
          <w:tcPr>
            <w:tcW w:w="250" w:type="dxa"/>
            <w:tcBorders>
              <w:top w:val="single" w:sz="4" w:space="0" w:color="auto"/>
              <w:bottom w:val="single" w:sz="4" w:space="0" w:color="auto"/>
            </w:tcBorders>
            <w:vAlign w:val="bottom"/>
          </w:tcPr>
          <w:p w14:paraId="6BEBB2BD" w14:textId="77777777" w:rsidR="00521968" w:rsidRPr="004A4732" w:rsidRDefault="00521968" w:rsidP="000C64E1">
            <w:pPr>
              <w:ind w:right="26"/>
              <w:jc w:val="right"/>
              <w:rPr>
                <w:rFonts w:ascii="Arial Narrow" w:hAnsi="Arial Narrow" w:cs="Arial"/>
                <w:b/>
                <w:sz w:val="20"/>
                <w:szCs w:val="20"/>
              </w:rPr>
            </w:pPr>
          </w:p>
        </w:tc>
        <w:tc>
          <w:tcPr>
            <w:tcW w:w="1570" w:type="dxa"/>
            <w:tcBorders>
              <w:top w:val="single" w:sz="4" w:space="0" w:color="auto"/>
              <w:bottom w:val="single" w:sz="4" w:space="0" w:color="auto"/>
            </w:tcBorders>
            <w:vAlign w:val="bottom"/>
          </w:tcPr>
          <w:p w14:paraId="4C34E256" w14:textId="77777777" w:rsidR="00521968" w:rsidRPr="004A4732" w:rsidRDefault="00521968" w:rsidP="000C64E1">
            <w:pPr>
              <w:ind w:right="-65"/>
              <w:jc w:val="right"/>
              <w:rPr>
                <w:rFonts w:ascii="Arial Narrow" w:hAnsi="Arial Narrow" w:cs="Arial"/>
                <w:b/>
                <w:sz w:val="20"/>
                <w:szCs w:val="20"/>
              </w:rPr>
            </w:pPr>
            <w:r w:rsidRPr="004A4732">
              <w:rPr>
                <w:rFonts w:ascii="Arial Narrow" w:hAnsi="Arial Narrow" w:cs="Arial"/>
                <w:b/>
                <w:sz w:val="20"/>
                <w:szCs w:val="20"/>
              </w:rPr>
              <w:t>Remaining Balance to be Transferred to CF</w:t>
            </w:r>
          </w:p>
        </w:tc>
      </w:tr>
      <w:tr w:rsidR="004A4732" w:rsidRPr="004A4732" w14:paraId="1B2130C5" w14:textId="77777777" w:rsidTr="00C11D1A">
        <w:trPr>
          <w:trHeight w:val="238"/>
          <w:tblHeader/>
        </w:trPr>
        <w:tc>
          <w:tcPr>
            <w:tcW w:w="1142" w:type="dxa"/>
            <w:tcBorders>
              <w:bottom w:val="single" w:sz="4" w:space="0" w:color="auto"/>
            </w:tcBorders>
          </w:tcPr>
          <w:p w14:paraId="46A5B1F8" w14:textId="77777777" w:rsidR="00521968" w:rsidRPr="004A4732" w:rsidRDefault="00521968" w:rsidP="000C64E1">
            <w:pPr>
              <w:ind w:left="-110" w:right="26"/>
              <w:rPr>
                <w:rFonts w:ascii="Arial Narrow" w:hAnsi="Arial Narrow" w:cs="Arial"/>
                <w:b/>
                <w:sz w:val="20"/>
                <w:szCs w:val="20"/>
              </w:rPr>
            </w:pPr>
            <w:r w:rsidRPr="004A4732">
              <w:rPr>
                <w:rFonts w:ascii="Arial Narrow" w:hAnsi="Arial Narrow" w:cs="Arial"/>
                <w:b/>
                <w:sz w:val="20"/>
                <w:szCs w:val="20"/>
              </w:rPr>
              <w:t>Month</w:t>
            </w:r>
          </w:p>
        </w:tc>
        <w:tc>
          <w:tcPr>
            <w:tcW w:w="285" w:type="dxa"/>
            <w:tcBorders>
              <w:top w:val="single" w:sz="4" w:space="0" w:color="auto"/>
              <w:bottom w:val="single" w:sz="4" w:space="0" w:color="auto"/>
            </w:tcBorders>
          </w:tcPr>
          <w:p w14:paraId="5DA95607" w14:textId="77777777" w:rsidR="00521968" w:rsidRPr="004A4732" w:rsidRDefault="00521968" w:rsidP="000C64E1">
            <w:pPr>
              <w:ind w:right="26"/>
              <w:jc w:val="center"/>
              <w:rPr>
                <w:rFonts w:ascii="Arial Narrow" w:hAnsi="Arial Narrow" w:cs="Arial"/>
                <w:b/>
                <w:sz w:val="20"/>
                <w:szCs w:val="20"/>
              </w:rPr>
            </w:pPr>
          </w:p>
        </w:tc>
        <w:tc>
          <w:tcPr>
            <w:tcW w:w="1428" w:type="dxa"/>
            <w:tcBorders>
              <w:top w:val="single" w:sz="4" w:space="0" w:color="auto"/>
              <w:bottom w:val="single" w:sz="4" w:space="0" w:color="auto"/>
            </w:tcBorders>
          </w:tcPr>
          <w:p w14:paraId="445629B4" w14:textId="77777777" w:rsidR="00521968" w:rsidRPr="004A4732" w:rsidRDefault="00521968" w:rsidP="000C64E1">
            <w:pPr>
              <w:ind w:right="26"/>
              <w:jc w:val="center"/>
              <w:rPr>
                <w:rFonts w:ascii="Arial Narrow" w:hAnsi="Arial Narrow" w:cs="Arial"/>
                <w:b/>
                <w:sz w:val="20"/>
                <w:szCs w:val="20"/>
              </w:rPr>
            </w:pPr>
            <w:r w:rsidRPr="004A4732">
              <w:rPr>
                <w:rFonts w:ascii="Arial Narrow" w:hAnsi="Arial Narrow" w:cs="Arial"/>
                <w:b/>
                <w:sz w:val="20"/>
                <w:szCs w:val="20"/>
              </w:rPr>
              <w:t>(a)</w:t>
            </w:r>
          </w:p>
        </w:tc>
        <w:tc>
          <w:tcPr>
            <w:tcW w:w="241" w:type="dxa"/>
            <w:tcBorders>
              <w:top w:val="single" w:sz="4" w:space="0" w:color="auto"/>
              <w:bottom w:val="single" w:sz="4" w:space="0" w:color="auto"/>
            </w:tcBorders>
          </w:tcPr>
          <w:p w14:paraId="388AAC18" w14:textId="77777777" w:rsidR="00521968" w:rsidRPr="004A4732" w:rsidRDefault="00521968" w:rsidP="000C64E1">
            <w:pPr>
              <w:ind w:right="26"/>
              <w:jc w:val="center"/>
              <w:rPr>
                <w:rFonts w:ascii="Arial Narrow" w:hAnsi="Arial Narrow" w:cs="Arial"/>
                <w:b/>
                <w:sz w:val="20"/>
                <w:szCs w:val="20"/>
              </w:rPr>
            </w:pPr>
          </w:p>
        </w:tc>
        <w:tc>
          <w:tcPr>
            <w:tcW w:w="1393" w:type="dxa"/>
            <w:tcBorders>
              <w:top w:val="single" w:sz="4" w:space="0" w:color="auto"/>
              <w:bottom w:val="single" w:sz="4" w:space="0" w:color="auto"/>
            </w:tcBorders>
          </w:tcPr>
          <w:p w14:paraId="3AF8D60F" w14:textId="77777777" w:rsidR="00521968" w:rsidRPr="004A4732" w:rsidRDefault="00521968" w:rsidP="000C64E1">
            <w:pPr>
              <w:ind w:right="26"/>
              <w:jc w:val="center"/>
              <w:rPr>
                <w:rFonts w:ascii="Arial Narrow" w:hAnsi="Arial Narrow" w:cs="Arial"/>
                <w:b/>
                <w:bCs/>
                <w:sz w:val="20"/>
                <w:szCs w:val="20"/>
              </w:rPr>
            </w:pPr>
            <w:r w:rsidRPr="004A4732">
              <w:rPr>
                <w:rFonts w:ascii="Arial Narrow" w:hAnsi="Arial Narrow" w:cs="Arial"/>
                <w:b/>
                <w:sz w:val="20"/>
                <w:szCs w:val="20"/>
              </w:rPr>
              <w:t>(b)</w:t>
            </w:r>
          </w:p>
        </w:tc>
        <w:tc>
          <w:tcPr>
            <w:tcW w:w="293" w:type="dxa"/>
            <w:tcBorders>
              <w:top w:val="single" w:sz="4" w:space="0" w:color="auto"/>
              <w:bottom w:val="single" w:sz="4" w:space="0" w:color="auto"/>
            </w:tcBorders>
          </w:tcPr>
          <w:p w14:paraId="7738BFE8" w14:textId="77777777" w:rsidR="00521968" w:rsidRPr="004A4732" w:rsidRDefault="00521968" w:rsidP="000C64E1">
            <w:pPr>
              <w:ind w:right="26"/>
              <w:jc w:val="center"/>
              <w:rPr>
                <w:rFonts w:ascii="Arial Narrow" w:hAnsi="Arial Narrow" w:cs="Arial"/>
                <w:b/>
                <w:sz w:val="20"/>
                <w:szCs w:val="20"/>
              </w:rPr>
            </w:pPr>
          </w:p>
        </w:tc>
        <w:tc>
          <w:tcPr>
            <w:tcW w:w="1396" w:type="dxa"/>
            <w:tcBorders>
              <w:top w:val="single" w:sz="4" w:space="0" w:color="auto"/>
              <w:bottom w:val="single" w:sz="4" w:space="0" w:color="auto"/>
            </w:tcBorders>
          </w:tcPr>
          <w:p w14:paraId="57272BE7" w14:textId="77777777" w:rsidR="00521968" w:rsidRPr="004A4732" w:rsidRDefault="00521968" w:rsidP="000C64E1">
            <w:pPr>
              <w:ind w:right="26"/>
              <w:jc w:val="center"/>
              <w:rPr>
                <w:rFonts w:ascii="Arial Narrow" w:hAnsi="Arial Narrow" w:cs="Arial"/>
                <w:b/>
                <w:sz w:val="20"/>
                <w:szCs w:val="20"/>
              </w:rPr>
            </w:pPr>
            <w:r w:rsidRPr="004A4732">
              <w:rPr>
                <w:rFonts w:ascii="Arial Narrow" w:hAnsi="Arial Narrow" w:cs="Arial"/>
                <w:b/>
                <w:sz w:val="20"/>
                <w:szCs w:val="20"/>
              </w:rPr>
              <w:t>(c)</w:t>
            </w:r>
          </w:p>
        </w:tc>
        <w:tc>
          <w:tcPr>
            <w:tcW w:w="250" w:type="dxa"/>
            <w:tcBorders>
              <w:top w:val="single" w:sz="4" w:space="0" w:color="auto"/>
              <w:bottom w:val="single" w:sz="4" w:space="0" w:color="auto"/>
            </w:tcBorders>
          </w:tcPr>
          <w:p w14:paraId="14CC2A3E" w14:textId="77777777" w:rsidR="00521968" w:rsidRPr="004A4732" w:rsidRDefault="00521968" w:rsidP="000C64E1">
            <w:pPr>
              <w:ind w:right="26"/>
              <w:jc w:val="center"/>
              <w:rPr>
                <w:rFonts w:ascii="Arial Narrow" w:hAnsi="Arial Narrow" w:cs="Arial"/>
                <w:b/>
                <w:sz w:val="20"/>
                <w:szCs w:val="20"/>
              </w:rPr>
            </w:pPr>
          </w:p>
        </w:tc>
        <w:tc>
          <w:tcPr>
            <w:tcW w:w="1570" w:type="dxa"/>
            <w:tcBorders>
              <w:top w:val="single" w:sz="4" w:space="0" w:color="auto"/>
              <w:bottom w:val="single" w:sz="4" w:space="0" w:color="auto"/>
            </w:tcBorders>
          </w:tcPr>
          <w:p w14:paraId="777D4085" w14:textId="77777777" w:rsidR="00521968" w:rsidRPr="004A4732" w:rsidRDefault="00521968" w:rsidP="000C64E1">
            <w:pPr>
              <w:ind w:right="26"/>
              <w:jc w:val="center"/>
              <w:rPr>
                <w:rFonts w:ascii="Arial Narrow" w:hAnsi="Arial Narrow" w:cs="Arial"/>
                <w:b/>
                <w:sz w:val="20"/>
                <w:szCs w:val="20"/>
              </w:rPr>
            </w:pPr>
            <w:r w:rsidRPr="004A4732">
              <w:rPr>
                <w:rFonts w:ascii="Arial Narrow" w:hAnsi="Arial Narrow" w:cs="Arial"/>
                <w:b/>
                <w:sz w:val="20"/>
                <w:szCs w:val="20"/>
              </w:rPr>
              <w:t>(b - c)</w:t>
            </w:r>
          </w:p>
        </w:tc>
      </w:tr>
      <w:tr w:rsidR="004A4732" w:rsidRPr="004A4732" w14:paraId="70E0B06A" w14:textId="77777777" w:rsidTr="00C11D1A">
        <w:trPr>
          <w:trHeight w:val="222"/>
        </w:trPr>
        <w:tc>
          <w:tcPr>
            <w:tcW w:w="1142" w:type="dxa"/>
            <w:tcBorders>
              <w:top w:val="single" w:sz="4" w:space="0" w:color="auto"/>
            </w:tcBorders>
          </w:tcPr>
          <w:p w14:paraId="6358B22E"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January</w:t>
            </w:r>
          </w:p>
        </w:tc>
        <w:tc>
          <w:tcPr>
            <w:tcW w:w="285" w:type="dxa"/>
            <w:tcBorders>
              <w:top w:val="single" w:sz="4" w:space="0" w:color="auto"/>
            </w:tcBorders>
          </w:tcPr>
          <w:p w14:paraId="5CB88CE4"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P</w:t>
            </w:r>
          </w:p>
        </w:tc>
        <w:tc>
          <w:tcPr>
            <w:tcW w:w="1428" w:type="dxa"/>
            <w:tcBorders>
              <w:top w:val="single" w:sz="4" w:space="0" w:color="auto"/>
            </w:tcBorders>
          </w:tcPr>
          <w:p w14:paraId="2F01DC2C"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28,696,914.00</w:t>
            </w:r>
          </w:p>
        </w:tc>
        <w:tc>
          <w:tcPr>
            <w:tcW w:w="241" w:type="dxa"/>
            <w:tcBorders>
              <w:top w:val="single" w:sz="4" w:space="0" w:color="auto"/>
            </w:tcBorders>
          </w:tcPr>
          <w:p w14:paraId="7568598D"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P</w:t>
            </w:r>
          </w:p>
        </w:tc>
        <w:tc>
          <w:tcPr>
            <w:tcW w:w="1393" w:type="dxa"/>
            <w:tcBorders>
              <w:top w:val="single" w:sz="4" w:space="0" w:color="auto"/>
            </w:tcBorders>
          </w:tcPr>
          <w:p w14:paraId="3F4060B2"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28,696,914.00</w:t>
            </w:r>
          </w:p>
        </w:tc>
        <w:tc>
          <w:tcPr>
            <w:tcW w:w="293" w:type="dxa"/>
            <w:tcBorders>
              <w:top w:val="single" w:sz="4" w:space="0" w:color="auto"/>
            </w:tcBorders>
          </w:tcPr>
          <w:p w14:paraId="23CA6ADA"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P</w:t>
            </w:r>
          </w:p>
        </w:tc>
        <w:tc>
          <w:tcPr>
            <w:tcW w:w="1396" w:type="dxa"/>
            <w:tcBorders>
              <w:top w:val="single" w:sz="4" w:space="0" w:color="auto"/>
            </w:tcBorders>
          </w:tcPr>
          <w:p w14:paraId="2771ED09"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28,696,914.00</w:t>
            </w:r>
          </w:p>
        </w:tc>
        <w:tc>
          <w:tcPr>
            <w:tcW w:w="250" w:type="dxa"/>
            <w:tcBorders>
              <w:top w:val="single" w:sz="4" w:space="0" w:color="auto"/>
            </w:tcBorders>
          </w:tcPr>
          <w:p w14:paraId="589F42D1"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P</w:t>
            </w:r>
          </w:p>
        </w:tc>
        <w:tc>
          <w:tcPr>
            <w:tcW w:w="1570" w:type="dxa"/>
            <w:tcBorders>
              <w:top w:val="single" w:sz="4" w:space="0" w:color="auto"/>
            </w:tcBorders>
          </w:tcPr>
          <w:p w14:paraId="70D32FE1"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1A0C272C" w14:textId="77777777" w:rsidTr="00C11D1A">
        <w:trPr>
          <w:trHeight w:val="254"/>
        </w:trPr>
        <w:tc>
          <w:tcPr>
            <w:tcW w:w="1142" w:type="dxa"/>
            <w:tcBorders>
              <w:bottom w:val="single" w:sz="4" w:space="0" w:color="auto"/>
            </w:tcBorders>
          </w:tcPr>
          <w:p w14:paraId="76DCBF13"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February</w:t>
            </w:r>
          </w:p>
        </w:tc>
        <w:tc>
          <w:tcPr>
            <w:tcW w:w="285" w:type="dxa"/>
            <w:tcBorders>
              <w:bottom w:val="single" w:sz="4" w:space="0" w:color="auto"/>
            </w:tcBorders>
          </w:tcPr>
          <w:p w14:paraId="0D9B43C0" w14:textId="77777777" w:rsidR="00521968" w:rsidRPr="004A4732" w:rsidRDefault="00521968" w:rsidP="000C64E1">
            <w:pPr>
              <w:ind w:right="26"/>
              <w:jc w:val="right"/>
              <w:rPr>
                <w:rFonts w:ascii="Arial Narrow" w:hAnsi="Arial Narrow" w:cs="Arial"/>
                <w:sz w:val="20"/>
                <w:szCs w:val="20"/>
              </w:rPr>
            </w:pPr>
          </w:p>
        </w:tc>
        <w:tc>
          <w:tcPr>
            <w:tcW w:w="1428" w:type="dxa"/>
            <w:tcBorders>
              <w:bottom w:val="single" w:sz="4" w:space="0" w:color="auto"/>
            </w:tcBorders>
          </w:tcPr>
          <w:p w14:paraId="1882DC5E"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36,049,813.00</w:t>
            </w:r>
          </w:p>
        </w:tc>
        <w:tc>
          <w:tcPr>
            <w:tcW w:w="241" w:type="dxa"/>
            <w:tcBorders>
              <w:bottom w:val="single" w:sz="4" w:space="0" w:color="auto"/>
            </w:tcBorders>
          </w:tcPr>
          <w:p w14:paraId="6F4CBDCA" w14:textId="77777777" w:rsidR="00521968" w:rsidRPr="004A4732" w:rsidRDefault="00521968" w:rsidP="000C64E1">
            <w:pPr>
              <w:ind w:right="26"/>
              <w:jc w:val="right"/>
              <w:rPr>
                <w:rFonts w:ascii="Arial Narrow" w:hAnsi="Arial Narrow" w:cs="Arial"/>
                <w:sz w:val="20"/>
                <w:szCs w:val="20"/>
              </w:rPr>
            </w:pPr>
          </w:p>
        </w:tc>
        <w:tc>
          <w:tcPr>
            <w:tcW w:w="1393" w:type="dxa"/>
            <w:tcBorders>
              <w:bottom w:val="single" w:sz="4" w:space="0" w:color="auto"/>
            </w:tcBorders>
          </w:tcPr>
          <w:p w14:paraId="6E19DEB3"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25,141,423.00</w:t>
            </w:r>
          </w:p>
        </w:tc>
        <w:tc>
          <w:tcPr>
            <w:tcW w:w="293" w:type="dxa"/>
            <w:tcBorders>
              <w:bottom w:val="single" w:sz="4" w:space="0" w:color="auto"/>
            </w:tcBorders>
          </w:tcPr>
          <w:p w14:paraId="71815DA7" w14:textId="77777777" w:rsidR="00521968" w:rsidRPr="004A4732" w:rsidRDefault="00521968" w:rsidP="000C64E1">
            <w:pPr>
              <w:ind w:right="26"/>
              <w:jc w:val="right"/>
              <w:rPr>
                <w:rFonts w:ascii="Arial Narrow" w:hAnsi="Arial Narrow" w:cs="Arial"/>
                <w:sz w:val="20"/>
                <w:szCs w:val="20"/>
              </w:rPr>
            </w:pPr>
          </w:p>
        </w:tc>
        <w:tc>
          <w:tcPr>
            <w:tcW w:w="1396" w:type="dxa"/>
            <w:tcBorders>
              <w:bottom w:val="single" w:sz="4" w:space="0" w:color="auto"/>
            </w:tcBorders>
          </w:tcPr>
          <w:p w14:paraId="0AF2CDC7"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36,049,813.00</w:t>
            </w:r>
          </w:p>
        </w:tc>
        <w:tc>
          <w:tcPr>
            <w:tcW w:w="250" w:type="dxa"/>
            <w:tcBorders>
              <w:bottom w:val="single" w:sz="4" w:space="0" w:color="auto"/>
            </w:tcBorders>
          </w:tcPr>
          <w:p w14:paraId="1FCCF362" w14:textId="77777777" w:rsidR="00521968" w:rsidRPr="004A4732" w:rsidRDefault="00521968" w:rsidP="000C64E1">
            <w:pPr>
              <w:ind w:right="26"/>
              <w:jc w:val="right"/>
              <w:rPr>
                <w:rFonts w:ascii="Arial Narrow" w:hAnsi="Arial Narrow" w:cs="Arial"/>
                <w:sz w:val="20"/>
                <w:szCs w:val="20"/>
              </w:rPr>
            </w:pPr>
          </w:p>
        </w:tc>
        <w:tc>
          <w:tcPr>
            <w:tcW w:w="1570" w:type="dxa"/>
            <w:tcBorders>
              <w:bottom w:val="single" w:sz="4" w:space="0" w:color="auto"/>
            </w:tcBorders>
            <w:vAlign w:val="bottom"/>
          </w:tcPr>
          <w:p w14:paraId="14A1B0E6"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 xml:space="preserve"> (10,908,390.00)</w:t>
            </w:r>
          </w:p>
        </w:tc>
      </w:tr>
      <w:tr w:rsidR="004A4732" w:rsidRPr="004A4732" w14:paraId="1C814C1D" w14:textId="77777777" w:rsidTr="00C11D1A">
        <w:trPr>
          <w:trHeight w:val="238"/>
        </w:trPr>
        <w:tc>
          <w:tcPr>
            <w:tcW w:w="1142" w:type="dxa"/>
            <w:tcBorders>
              <w:top w:val="single" w:sz="4" w:space="0" w:color="auto"/>
              <w:bottom w:val="single" w:sz="4" w:space="0" w:color="auto"/>
            </w:tcBorders>
          </w:tcPr>
          <w:p w14:paraId="5F477EA0" w14:textId="77777777" w:rsidR="00521968" w:rsidRPr="004A4732" w:rsidRDefault="00521968" w:rsidP="000C64E1">
            <w:pPr>
              <w:ind w:left="-110" w:right="26"/>
              <w:jc w:val="both"/>
              <w:rPr>
                <w:rFonts w:ascii="Arial Narrow" w:hAnsi="Arial Narrow" w:cs="Arial"/>
                <w:b/>
                <w:sz w:val="20"/>
                <w:szCs w:val="20"/>
              </w:rPr>
            </w:pPr>
            <w:r w:rsidRPr="004A4732">
              <w:rPr>
                <w:rFonts w:ascii="Arial Narrow" w:hAnsi="Arial Narrow" w:cs="Arial"/>
                <w:b/>
                <w:sz w:val="20"/>
                <w:szCs w:val="20"/>
              </w:rPr>
              <w:t>Sub-total</w:t>
            </w:r>
          </w:p>
        </w:tc>
        <w:tc>
          <w:tcPr>
            <w:tcW w:w="285" w:type="dxa"/>
            <w:tcBorders>
              <w:top w:val="single" w:sz="4" w:space="0" w:color="auto"/>
              <w:bottom w:val="single" w:sz="4" w:space="0" w:color="auto"/>
            </w:tcBorders>
          </w:tcPr>
          <w:p w14:paraId="54D1B071"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428" w:type="dxa"/>
            <w:tcBorders>
              <w:top w:val="single" w:sz="4" w:space="0" w:color="auto"/>
              <w:bottom w:val="single" w:sz="4" w:space="0" w:color="auto"/>
            </w:tcBorders>
          </w:tcPr>
          <w:p w14:paraId="0B6AC39C"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64,746,727.00</w:t>
            </w:r>
          </w:p>
        </w:tc>
        <w:tc>
          <w:tcPr>
            <w:tcW w:w="241" w:type="dxa"/>
            <w:tcBorders>
              <w:top w:val="single" w:sz="4" w:space="0" w:color="auto"/>
              <w:bottom w:val="single" w:sz="4" w:space="0" w:color="auto"/>
            </w:tcBorders>
          </w:tcPr>
          <w:p w14:paraId="19DEE202"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393" w:type="dxa"/>
            <w:tcBorders>
              <w:top w:val="single" w:sz="4" w:space="0" w:color="auto"/>
              <w:bottom w:val="single" w:sz="4" w:space="0" w:color="auto"/>
            </w:tcBorders>
          </w:tcPr>
          <w:p w14:paraId="16913242"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53,838,337.00</w:t>
            </w:r>
          </w:p>
        </w:tc>
        <w:tc>
          <w:tcPr>
            <w:tcW w:w="293" w:type="dxa"/>
            <w:tcBorders>
              <w:top w:val="single" w:sz="4" w:space="0" w:color="auto"/>
              <w:bottom w:val="single" w:sz="4" w:space="0" w:color="auto"/>
            </w:tcBorders>
          </w:tcPr>
          <w:p w14:paraId="5B41C50C"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396" w:type="dxa"/>
            <w:tcBorders>
              <w:top w:val="single" w:sz="4" w:space="0" w:color="auto"/>
              <w:bottom w:val="single" w:sz="4" w:space="0" w:color="auto"/>
            </w:tcBorders>
          </w:tcPr>
          <w:p w14:paraId="05314A9C"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64,746,727.00</w:t>
            </w:r>
          </w:p>
        </w:tc>
        <w:tc>
          <w:tcPr>
            <w:tcW w:w="250" w:type="dxa"/>
            <w:tcBorders>
              <w:top w:val="single" w:sz="4" w:space="0" w:color="auto"/>
              <w:bottom w:val="single" w:sz="4" w:space="0" w:color="auto"/>
            </w:tcBorders>
          </w:tcPr>
          <w:p w14:paraId="4F07EFB4"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570" w:type="dxa"/>
            <w:tcBorders>
              <w:top w:val="single" w:sz="4" w:space="0" w:color="auto"/>
              <w:bottom w:val="single" w:sz="4" w:space="0" w:color="auto"/>
            </w:tcBorders>
          </w:tcPr>
          <w:p w14:paraId="7E83AC98" w14:textId="77777777" w:rsidR="00521968" w:rsidRPr="004A4732" w:rsidRDefault="00521968" w:rsidP="000C64E1">
            <w:pPr>
              <w:ind w:right="-65"/>
              <w:jc w:val="right"/>
              <w:rPr>
                <w:rFonts w:ascii="Arial Narrow" w:hAnsi="Arial Narrow" w:cs="Arial"/>
                <w:b/>
                <w:sz w:val="20"/>
                <w:szCs w:val="20"/>
              </w:rPr>
            </w:pPr>
            <w:r w:rsidRPr="004A4732">
              <w:rPr>
                <w:rFonts w:ascii="Arial Narrow" w:hAnsi="Arial Narrow" w:cs="Arial"/>
                <w:b/>
                <w:sz w:val="20"/>
                <w:szCs w:val="20"/>
              </w:rPr>
              <w:t>(10,908,390.00)</w:t>
            </w:r>
          </w:p>
        </w:tc>
      </w:tr>
      <w:tr w:rsidR="004A4732" w:rsidRPr="004A4732" w14:paraId="63E79752" w14:textId="77777777" w:rsidTr="00C11D1A">
        <w:trPr>
          <w:trHeight w:val="238"/>
        </w:trPr>
        <w:tc>
          <w:tcPr>
            <w:tcW w:w="1142" w:type="dxa"/>
            <w:tcBorders>
              <w:top w:val="single" w:sz="4" w:space="0" w:color="auto"/>
            </w:tcBorders>
          </w:tcPr>
          <w:p w14:paraId="2751C8FB"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March</w:t>
            </w:r>
          </w:p>
        </w:tc>
        <w:tc>
          <w:tcPr>
            <w:tcW w:w="285" w:type="dxa"/>
            <w:tcBorders>
              <w:top w:val="single" w:sz="4" w:space="0" w:color="auto"/>
            </w:tcBorders>
          </w:tcPr>
          <w:p w14:paraId="079813DD" w14:textId="77777777" w:rsidR="00521968" w:rsidRPr="004A4732" w:rsidRDefault="00521968" w:rsidP="000C64E1">
            <w:pPr>
              <w:ind w:right="26"/>
              <w:jc w:val="right"/>
              <w:rPr>
                <w:rFonts w:ascii="Arial Narrow" w:hAnsi="Arial Narrow" w:cs="Arial"/>
                <w:sz w:val="20"/>
                <w:szCs w:val="20"/>
              </w:rPr>
            </w:pPr>
          </w:p>
        </w:tc>
        <w:tc>
          <w:tcPr>
            <w:tcW w:w="1428" w:type="dxa"/>
            <w:tcBorders>
              <w:top w:val="single" w:sz="4" w:space="0" w:color="auto"/>
            </w:tcBorders>
          </w:tcPr>
          <w:p w14:paraId="703EAE1E"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32,240,473.00</w:t>
            </w:r>
          </w:p>
        </w:tc>
        <w:tc>
          <w:tcPr>
            <w:tcW w:w="241" w:type="dxa"/>
            <w:tcBorders>
              <w:top w:val="single" w:sz="4" w:space="0" w:color="auto"/>
            </w:tcBorders>
          </w:tcPr>
          <w:p w14:paraId="2FAAB4E1" w14:textId="77777777" w:rsidR="00521968" w:rsidRPr="004A4732" w:rsidRDefault="00521968" w:rsidP="000C64E1">
            <w:pPr>
              <w:ind w:right="26"/>
              <w:jc w:val="right"/>
              <w:rPr>
                <w:rFonts w:ascii="Arial Narrow" w:hAnsi="Arial Narrow" w:cs="Arial"/>
                <w:sz w:val="20"/>
                <w:szCs w:val="20"/>
              </w:rPr>
            </w:pPr>
          </w:p>
        </w:tc>
        <w:tc>
          <w:tcPr>
            <w:tcW w:w="1393" w:type="dxa"/>
            <w:tcBorders>
              <w:top w:val="single" w:sz="4" w:space="0" w:color="auto"/>
            </w:tcBorders>
          </w:tcPr>
          <w:p w14:paraId="42E9D881"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32,240,473.00</w:t>
            </w:r>
          </w:p>
        </w:tc>
        <w:tc>
          <w:tcPr>
            <w:tcW w:w="293" w:type="dxa"/>
            <w:tcBorders>
              <w:top w:val="single" w:sz="4" w:space="0" w:color="auto"/>
            </w:tcBorders>
          </w:tcPr>
          <w:p w14:paraId="2023B29E" w14:textId="77777777" w:rsidR="00521968" w:rsidRPr="004A4732" w:rsidRDefault="00521968" w:rsidP="000C64E1">
            <w:pPr>
              <w:ind w:right="26"/>
              <w:jc w:val="right"/>
              <w:rPr>
                <w:rFonts w:ascii="Arial Narrow" w:hAnsi="Arial Narrow" w:cs="Arial"/>
                <w:sz w:val="20"/>
                <w:szCs w:val="20"/>
              </w:rPr>
            </w:pPr>
          </w:p>
        </w:tc>
        <w:tc>
          <w:tcPr>
            <w:tcW w:w="1396" w:type="dxa"/>
            <w:tcBorders>
              <w:top w:val="single" w:sz="4" w:space="0" w:color="auto"/>
            </w:tcBorders>
          </w:tcPr>
          <w:p w14:paraId="14882481"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w:t>
            </w:r>
          </w:p>
        </w:tc>
        <w:tc>
          <w:tcPr>
            <w:tcW w:w="250" w:type="dxa"/>
            <w:tcBorders>
              <w:top w:val="single" w:sz="4" w:space="0" w:color="auto"/>
            </w:tcBorders>
          </w:tcPr>
          <w:p w14:paraId="45ED18D1" w14:textId="77777777" w:rsidR="00521968" w:rsidRPr="004A4732" w:rsidRDefault="00521968" w:rsidP="000C64E1">
            <w:pPr>
              <w:ind w:right="26"/>
              <w:jc w:val="right"/>
              <w:rPr>
                <w:rFonts w:ascii="Arial Narrow" w:hAnsi="Arial Narrow" w:cs="Arial"/>
                <w:sz w:val="20"/>
                <w:szCs w:val="20"/>
              </w:rPr>
            </w:pPr>
          </w:p>
        </w:tc>
        <w:tc>
          <w:tcPr>
            <w:tcW w:w="1570" w:type="dxa"/>
            <w:tcBorders>
              <w:top w:val="single" w:sz="4" w:space="0" w:color="auto"/>
            </w:tcBorders>
          </w:tcPr>
          <w:p w14:paraId="33DDED5B"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32,240,473.00</w:t>
            </w:r>
          </w:p>
        </w:tc>
      </w:tr>
      <w:tr w:rsidR="004A4732" w:rsidRPr="004A4732" w14:paraId="7D48B35C" w14:textId="77777777" w:rsidTr="00C11D1A">
        <w:trPr>
          <w:trHeight w:val="238"/>
        </w:trPr>
        <w:tc>
          <w:tcPr>
            <w:tcW w:w="1142" w:type="dxa"/>
          </w:tcPr>
          <w:p w14:paraId="46A507C5"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April</w:t>
            </w:r>
          </w:p>
        </w:tc>
        <w:tc>
          <w:tcPr>
            <w:tcW w:w="285" w:type="dxa"/>
          </w:tcPr>
          <w:p w14:paraId="4427E862" w14:textId="77777777" w:rsidR="00521968" w:rsidRPr="004A4732" w:rsidRDefault="00521968" w:rsidP="000C64E1">
            <w:pPr>
              <w:ind w:right="26"/>
              <w:jc w:val="right"/>
              <w:rPr>
                <w:rFonts w:ascii="Arial Narrow" w:hAnsi="Arial Narrow" w:cs="Arial"/>
                <w:sz w:val="20"/>
                <w:szCs w:val="20"/>
              </w:rPr>
            </w:pPr>
          </w:p>
        </w:tc>
        <w:tc>
          <w:tcPr>
            <w:tcW w:w="1428" w:type="dxa"/>
          </w:tcPr>
          <w:p w14:paraId="4A0ACCF2"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24,236,376.00</w:t>
            </w:r>
          </w:p>
        </w:tc>
        <w:tc>
          <w:tcPr>
            <w:tcW w:w="241" w:type="dxa"/>
          </w:tcPr>
          <w:p w14:paraId="1B65357C" w14:textId="77777777" w:rsidR="00521968" w:rsidRPr="004A4732" w:rsidRDefault="00521968" w:rsidP="000C64E1">
            <w:pPr>
              <w:ind w:right="26"/>
              <w:jc w:val="right"/>
              <w:rPr>
                <w:rFonts w:ascii="Arial Narrow" w:hAnsi="Arial Narrow" w:cs="Arial"/>
                <w:sz w:val="20"/>
                <w:szCs w:val="20"/>
              </w:rPr>
            </w:pPr>
          </w:p>
        </w:tc>
        <w:tc>
          <w:tcPr>
            <w:tcW w:w="1393" w:type="dxa"/>
          </w:tcPr>
          <w:p w14:paraId="14C19A29"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24,236,376.00</w:t>
            </w:r>
          </w:p>
        </w:tc>
        <w:tc>
          <w:tcPr>
            <w:tcW w:w="293" w:type="dxa"/>
          </w:tcPr>
          <w:p w14:paraId="6243CEA4" w14:textId="77777777" w:rsidR="00521968" w:rsidRPr="004A4732" w:rsidRDefault="00521968" w:rsidP="000C64E1">
            <w:pPr>
              <w:ind w:right="26"/>
              <w:jc w:val="right"/>
              <w:rPr>
                <w:rFonts w:ascii="Arial Narrow" w:hAnsi="Arial Narrow" w:cs="Arial"/>
                <w:sz w:val="20"/>
                <w:szCs w:val="20"/>
              </w:rPr>
            </w:pPr>
          </w:p>
        </w:tc>
        <w:tc>
          <w:tcPr>
            <w:tcW w:w="1396" w:type="dxa"/>
          </w:tcPr>
          <w:p w14:paraId="5E5B48CF"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w:t>
            </w:r>
          </w:p>
        </w:tc>
        <w:tc>
          <w:tcPr>
            <w:tcW w:w="250" w:type="dxa"/>
          </w:tcPr>
          <w:p w14:paraId="6F05283B" w14:textId="77777777" w:rsidR="00521968" w:rsidRPr="004A4732" w:rsidRDefault="00521968" w:rsidP="000C64E1">
            <w:pPr>
              <w:ind w:right="26"/>
              <w:jc w:val="right"/>
              <w:rPr>
                <w:rFonts w:ascii="Arial Narrow" w:hAnsi="Arial Narrow" w:cs="Arial"/>
                <w:sz w:val="20"/>
                <w:szCs w:val="20"/>
              </w:rPr>
            </w:pPr>
          </w:p>
        </w:tc>
        <w:tc>
          <w:tcPr>
            <w:tcW w:w="1570" w:type="dxa"/>
          </w:tcPr>
          <w:p w14:paraId="33E54304"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 xml:space="preserve">     24,236,376.00</w:t>
            </w:r>
          </w:p>
        </w:tc>
      </w:tr>
      <w:tr w:rsidR="004A4732" w:rsidRPr="004A4732" w14:paraId="7E171370" w14:textId="77777777" w:rsidTr="00C11D1A">
        <w:trPr>
          <w:trHeight w:val="238"/>
        </w:trPr>
        <w:tc>
          <w:tcPr>
            <w:tcW w:w="1142" w:type="dxa"/>
          </w:tcPr>
          <w:p w14:paraId="6915D87D"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May</w:t>
            </w:r>
          </w:p>
        </w:tc>
        <w:tc>
          <w:tcPr>
            <w:tcW w:w="285" w:type="dxa"/>
          </w:tcPr>
          <w:p w14:paraId="061F2E39" w14:textId="77777777" w:rsidR="00521968" w:rsidRPr="004A4732" w:rsidRDefault="00521968" w:rsidP="000C64E1">
            <w:pPr>
              <w:ind w:right="26"/>
              <w:jc w:val="right"/>
              <w:rPr>
                <w:rFonts w:ascii="Arial Narrow" w:hAnsi="Arial Narrow" w:cs="Arial"/>
                <w:sz w:val="20"/>
                <w:szCs w:val="20"/>
              </w:rPr>
            </w:pPr>
          </w:p>
        </w:tc>
        <w:tc>
          <w:tcPr>
            <w:tcW w:w="1428" w:type="dxa"/>
          </w:tcPr>
          <w:p w14:paraId="753CE904"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30,027,710.00</w:t>
            </w:r>
          </w:p>
        </w:tc>
        <w:tc>
          <w:tcPr>
            <w:tcW w:w="241" w:type="dxa"/>
          </w:tcPr>
          <w:p w14:paraId="3CC43404" w14:textId="77777777" w:rsidR="00521968" w:rsidRPr="004A4732" w:rsidRDefault="00521968" w:rsidP="000C64E1">
            <w:pPr>
              <w:ind w:right="26"/>
              <w:jc w:val="right"/>
              <w:rPr>
                <w:rFonts w:ascii="Arial Narrow" w:hAnsi="Arial Narrow" w:cs="Arial"/>
                <w:sz w:val="20"/>
                <w:szCs w:val="20"/>
              </w:rPr>
            </w:pPr>
          </w:p>
        </w:tc>
        <w:tc>
          <w:tcPr>
            <w:tcW w:w="1393" w:type="dxa"/>
          </w:tcPr>
          <w:p w14:paraId="4E0C5724"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30,027,710.00</w:t>
            </w:r>
          </w:p>
        </w:tc>
        <w:tc>
          <w:tcPr>
            <w:tcW w:w="293" w:type="dxa"/>
          </w:tcPr>
          <w:p w14:paraId="4A77EA2D" w14:textId="77777777" w:rsidR="00521968" w:rsidRPr="004A4732" w:rsidRDefault="00521968" w:rsidP="000C64E1">
            <w:pPr>
              <w:ind w:right="26"/>
              <w:jc w:val="right"/>
              <w:rPr>
                <w:rFonts w:ascii="Arial Narrow" w:hAnsi="Arial Narrow" w:cs="Arial"/>
                <w:sz w:val="20"/>
                <w:szCs w:val="20"/>
              </w:rPr>
            </w:pPr>
          </w:p>
        </w:tc>
        <w:tc>
          <w:tcPr>
            <w:tcW w:w="1396" w:type="dxa"/>
          </w:tcPr>
          <w:p w14:paraId="755FA1FA"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w:t>
            </w:r>
          </w:p>
        </w:tc>
        <w:tc>
          <w:tcPr>
            <w:tcW w:w="250" w:type="dxa"/>
          </w:tcPr>
          <w:p w14:paraId="70D5E7A8" w14:textId="77777777" w:rsidR="00521968" w:rsidRPr="004A4732" w:rsidRDefault="00521968" w:rsidP="000C64E1">
            <w:pPr>
              <w:ind w:right="26"/>
              <w:jc w:val="right"/>
              <w:rPr>
                <w:rFonts w:ascii="Arial Narrow" w:hAnsi="Arial Narrow" w:cs="Arial"/>
                <w:sz w:val="20"/>
                <w:szCs w:val="20"/>
              </w:rPr>
            </w:pPr>
          </w:p>
        </w:tc>
        <w:tc>
          <w:tcPr>
            <w:tcW w:w="1570" w:type="dxa"/>
          </w:tcPr>
          <w:p w14:paraId="59251157"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30,027,710.00</w:t>
            </w:r>
          </w:p>
        </w:tc>
      </w:tr>
      <w:tr w:rsidR="004A4732" w:rsidRPr="004A4732" w14:paraId="0E7143B7" w14:textId="77777777" w:rsidTr="00C11D1A">
        <w:trPr>
          <w:trHeight w:val="254"/>
        </w:trPr>
        <w:tc>
          <w:tcPr>
            <w:tcW w:w="1142" w:type="dxa"/>
          </w:tcPr>
          <w:p w14:paraId="5651B1E9"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June</w:t>
            </w:r>
          </w:p>
        </w:tc>
        <w:tc>
          <w:tcPr>
            <w:tcW w:w="285" w:type="dxa"/>
          </w:tcPr>
          <w:p w14:paraId="17232C29" w14:textId="77777777" w:rsidR="00521968" w:rsidRPr="004A4732" w:rsidRDefault="00521968" w:rsidP="000C64E1">
            <w:pPr>
              <w:ind w:right="26"/>
              <w:jc w:val="right"/>
              <w:rPr>
                <w:rFonts w:ascii="Arial Narrow" w:hAnsi="Arial Narrow" w:cs="Arial"/>
                <w:sz w:val="20"/>
                <w:szCs w:val="20"/>
              </w:rPr>
            </w:pPr>
          </w:p>
        </w:tc>
        <w:tc>
          <w:tcPr>
            <w:tcW w:w="1428" w:type="dxa"/>
          </w:tcPr>
          <w:p w14:paraId="3B61E5AE"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37,901,539.00</w:t>
            </w:r>
          </w:p>
        </w:tc>
        <w:tc>
          <w:tcPr>
            <w:tcW w:w="241" w:type="dxa"/>
          </w:tcPr>
          <w:p w14:paraId="35B5144F" w14:textId="77777777" w:rsidR="00521968" w:rsidRPr="004A4732" w:rsidRDefault="00521968" w:rsidP="000C64E1">
            <w:pPr>
              <w:ind w:right="26"/>
              <w:jc w:val="right"/>
              <w:rPr>
                <w:rFonts w:ascii="Arial Narrow" w:hAnsi="Arial Narrow" w:cs="Arial"/>
                <w:sz w:val="20"/>
                <w:szCs w:val="20"/>
              </w:rPr>
            </w:pPr>
          </w:p>
        </w:tc>
        <w:tc>
          <w:tcPr>
            <w:tcW w:w="1393" w:type="dxa"/>
          </w:tcPr>
          <w:p w14:paraId="7ED8FB34"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37,901,539.00</w:t>
            </w:r>
          </w:p>
        </w:tc>
        <w:tc>
          <w:tcPr>
            <w:tcW w:w="293" w:type="dxa"/>
          </w:tcPr>
          <w:p w14:paraId="6529F84B" w14:textId="77777777" w:rsidR="00521968" w:rsidRPr="004A4732" w:rsidRDefault="00521968" w:rsidP="000C64E1">
            <w:pPr>
              <w:ind w:right="26"/>
              <w:jc w:val="right"/>
              <w:rPr>
                <w:rFonts w:ascii="Arial Narrow" w:hAnsi="Arial Narrow" w:cs="Arial"/>
                <w:sz w:val="20"/>
                <w:szCs w:val="20"/>
              </w:rPr>
            </w:pPr>
          </w:p>
        </w:tc>
        <w:tc>
          <w:tcPr>
            <w:tcW w:w="1396" w:type="dxa"/>
          </w:tcPr>
          <w:p w14:paraId="16273F92"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w:t>
            </w:r>
          </w:p>
        </w:tc>
        <w:tc>
          <w:tcPr>
            <w:tcW w:w="250" w:type="dxa"/>
          </w:tcPr>
          <w:p w14:paraId="7ABE9436" w14:textId="77777777" w:rsidR="00521968" w:rsidRPr="004A4732" w:rsidRDefault="00521968" w:rsidP="000C64E1">
            <w:pPr>
              <w:ind w:right="26"/>
              <w:jc w:val="right"/>
              <w:rPr>
                <w:rFonts w:ascii="Arial Narrow" w:hAnsi="Arial Narrow" w:cs="Arial"/>
                <w:sz w:val="20"/>
                <w:szCs w:val="20"/>
              </w:rPr>
            </w:pPr>
          </w:p>
        </w:tc>
        <w:tc>
          <w:tcPr>
            <w:tcW w:w="1570" w:type="dxa"/>
          </w:tcPr>
          <w:p w14:paraId="7C48C317"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37,901,539.00</w:t>
            </w:r>
          </w:p>
        </w:tc>
      </w:tr>
      <w:tr w:rsidR="004A4732" w:rsidRPr="004A4732" w14:paraId="6A0BE17C" w14:textId="77777777" w:rsidTr="00C11D1A">
        <w:trPr>
          <w:trHeight w:val="238"/>
        </w:trPr>
        <w:tc>
          <w:tcPr>
            <w:tcW w:w="1142" w:type="dxa"/>
          </w:tcPr>
          <w:p w14:paraId="2A3F8EC9"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July</w:t>
            </w:r>
          </w:p>
        </w:tc>
        <w:tc>
          <w:tcPr>
            <w:tcW w:w="285" w:type="dxa"/>
          </w:tcPr>
          <w:p w14:paraId="63557D8C" w14:textId="77777777" w:rsidR="00521968" w:rsidRPr="004A4732" w:rsidRDefault="00521968" w:rsidP="000C64E1">
            <w:pPr>
              <w:ind w:right="26"/>
              <w:jc w:val="right"/>
              <w:rPr>
                <w:rFonts w:ascii="Arial Narrow" w:hAnsi="Arial Narrow" w:cs="Arial"/>
                <w:sz w:val="20"/>
                <w:szCs w:val="20"/>
              </w:rPr>
            </w:pPr>
          </w:p>
        </w:tc>
        <w:tc>
          <w:tcPr>
            <w:tcW w:w="1428" w:type="dxa"/>
          </w:tcPr>
          <w:p w14:paraId="61BE5D77"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52,315,350.00</w:t>
            </w:r>
          </w:p>
        </w:tc>
        <w:tc>
          <w:tcPr>
            <w:tcW w:w="241" w:type="dxa"/>
          </w:tcPr>
          <w:p w14:paraId="5F1496DD" w14:textId="77777777" w:rsidR="00521968" w:rsidRPr="004A4732" w:rsidRDefault="00521968" w:rsidP="000C64E1">
            <w:pPr>
              <w:ind w:right="26"/>
              <w:jc w:val="right"/>
              <w:rPr>
                <w:rFonts w:ascii="Arial Narrow" w:hAnsi="Arial Narrow" w:cs="Arial"/>
                <w:sz w:val="20"/>
                <w:szCs w:val="20"/>
              </w:rPr>
            </w:pPr>
          </w:p>
        </w:tc>
        <w:tc>
          <w:tcPr>
            <w:tcW w:w="1393" w:type="dxa"/>
          </w:tcPr>
          <w:p w14:paraId="33EC870F"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52,315,350.00</w:t>
            </w:r>
          </w:p>
        </w:tc>
        <w:tc>
          <w:tcPr>
            <w:tcW w:w="293" w:type="dxa"/>
          </w:tcPr>
          <w:p w14:paraId="14061E12" w14:textId="77777777" w:rsidR="00521968" w:rsidRPr="004A4732" w:rsidRDefault="00521968" w:rsidP="000C64E1">
            <w:pPr>
              <w:ind w:right="26"/>
              <w:jc w:val="right"/>
              <w:rPr>
                <w:rFonts w:ascii="Arial Narrow" w:hAnsi="Arial Narrow" w:cs="Arial"/>
                <w:sz w:val="20"/>
                <w:szCs w:val="20"/>
              </w:rPr>
            </w:pPr>
          </w:p>
        </w:tc>
        <w:tc>
          <w:tcPr>
            <w:tcW w:w="1396" w:type="dxa"/>
          </w:tcPr>
          <w:p w14:paraId="49BC674A"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w:t>
            </w:r>
          </w:p>
        </w:tc>
        <w:tc>
          <w:tcPr>
            <w:tcW w:w="250" w:type="dxa"/>
          </w:tcPr>
          <w:p w14:paraId="5BD3580D" w14:textId="77777777" w:rsidR="00521968" w:rsidRPr="004A4732" w:rsidRDefault="00521968" w:rsidP="000C64E1">
            <w:pPr>
              <w:ind w:right="26"/>
              <w:jc w:val="right"/>
              <w:rPr>
                <w:rFonts w:ascii="Arial Narrow" w:hAnsi="Arial Narrow" w:cs="Arial"/>
                <w:sz w:val="20"/>
                <w:szCs w:val="20"/>
              </w:rPr>
            </w:pPr>
          </w:p>
        </w:tc>
        <w:tc>
          <w:tcPr>
            <w:tcW w:w="1570" w:type="dxa"/>
          </w:tcPr>
          <w:p w14:paraId="55E5C037"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52,315,350.00</w:t>
            </w:r>
          </w:p>
        </w:tc>
      </w:tr>
      <w:tr w:rsidR="004A4732" w:rsidRPr="004A4732" w14:paraId="1CEAFFC4" w14:textId="77777777" w:rsidTr="00C11D1A">
        <w:trPr>
          <w:trHeight w:val="238"/>
        </w:trPr>
        <w:tc>
          <w:tcPr>
            <w:tcW w:w="1142" w:type="dxa"/>
          </w:tcPr>
          <w:p w14:paraId="64D63447"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August</w:t>
            </w:r>
          </w:p>
        </w:tc>
        <w:tc>
          <w:tcPr>
            <w:tcW w:w="285" w:type="dxa"/>
          </w:tcPr>
          <w:p w14:paraId="08A066A8" w14:textId="77777777" w:rsidR="00521968" w:rsidRPr="004A4732" w:rsidRDefault="00521968" w:rsidP="000C64E1">
            <w:pPr>
              <w:ind w:right="26"/>
              <w:jc w:val="right"/>
              <w:rPr>
                <w:rFonts w:ascii="Arial Narrow" w:hAnsi="Arial Narrow" w:cs="Arial"/>
                <w:sz w:val="20"/>
                <w:szCs w:val="20"/>
              </w:rPr>
            </w:pPr>
          </w:p>
        </w:tc>
        <w:tc>
          <w:tcPr>
            <w:tcW w:w="1428" w:type="dxa"/>
          </w:tcPr>
          <w:p w14:paraId="0C8EECDD"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36,954,881.00</w:t>
            </w:r>
          </w:p>
        </w:tc>
        <w:tc>
          <w:tcPr>
            <w:tcW w:w="241" w:type="dxa"/>
          </w:tcPr>
          <w:p w14:paraId="622185BE" w14:textId="77777777" w:rsidR="00521968" w:rsidRPr="004A4732" w:rsidRDefault="00521968" w:rsidP="000C64E1">
            <w:pPr>
              <w:ind w:right="26"/>
              <w:jc w:val="right"/>
              <w:rPr>
                <w:rFonts w:ascii="Arial Narrow" w:hAnsi="Arial Narrow" w:cs="Arial"/>
                <w:sz w:val="20"/>
                <w:szCs w:val="20"/>
              </w:rPr>
            </w:pPr>
          </w:p>
        </w:tc>
        <w:tc>
          <w:tcPr>
            <w:tcW w:w="1393" w:type="dxa"/>
          </w:tcPr>
          <w:p w14:paraId="3B14B15A"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36,954,881.00</w:t>
            </w:r>
          </w:p>
        </w:tc>
        <w:tc>
          <w:tcPr>
            <w:tcW w:w="293" w:type="dxa"/>
          </w:tcPr>
          <w:p w14:paraId="23E48FAE" w14:textId="77777777" w:rsidR="00521968" w:rsidRPr="004A4732" w:rsidRDefault="00521968" w:rsidP="000C64E1">
            <w:pPr>
              <w:ind w:right="26"/>
              <w:jc w:val="right"/>
              <w:rPr>
                <w:rFonts w:ascii="Arial Narrow" w:hAnsi="Arial Narrow" w:cs="Arial"/>
                <w:sz w:val="20"/>
                <w:szCs w:val="20"/>
              </w:rPr>
            </w:pPr>
          </w:p>
        </w:tc>
        <w:tc>
          <w:tcPr>
            <w:tcW w:w="1396" w:type="dxa"/>
          </w:tcPr>
          <w:p w14:paraId="1268D2B7"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w:t>
            </w:r>
          </w:p>
        </w:tc>
        <w:tc>
          <w:tcPr>
            <w:tcW w:w="250" w:type="dxa"/>
          </w:tcPr>
          <w:p w14:paraId="5A687B6A" w14:textId="77777777" w:rsidR="00521968" w:rsidRPr="004A4732" w:rsidRDefault="00521968" w:rsidP="000C64E1">
            <w:pPr>
              <w:ind w:right="26"/>
              <w:jc w:val="right"/>
              <w:rPr>
                <w:rFonts w:ascii="Arial Narrow" w:hAnsi="Arial Narrow" w:cs="Arial"/>
                <w:sz w:val="20"/>
                <w:szCs w:val="20"/>
              </w:rPr>
            </w:pPr>
          </w:p>
        </w:tc>
        <w:tc>
          <w:tcPr>
            <w:tcW w:w="1570" w:type="dxa"/>
          </w:tcPr>
          <w:p w14:paraId="75536F8A"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36,954,881.00</w:t>
            </w:r>
          </w:p>
        </w:tc>
      </w:tr>
      <w:tr w:rsidR="004A4732" w:rsidRPr="004A4732" w14:paraId="36FC1EDB" w14:textId="77777777" w:rsidTr="00C11D1A">
        <w:trPr>
          <w:trHeight w:val="254"/>
        </w:trPr>
        <w:tc>
          <w:tcPr>
            <w:tcW w:w="1142" w:type="dxa"/>
          </w:tcPr>
          <w:p w14:paraId="7E62B4C7"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September</w:t>
            </w:r>
          </w:p>
        </w:tc>
        <w:tc>
          <w:tcPr>
            <w:tcW w:w="285" w:type="dxa"/>
          </w:tcPr>
          <w:p w14:paraId="2BBE2770" w14:textId="77777777" w:rsidR="00521968" w:rsidRPr="004A4732" w:rsidRDefault="00521968" w:rsidP="000C64E1">
            <w:pPr>
              <w:ind w:right="26"/>
              <w:jc w:val="right"/>
              <w:rPr>
                <w:rFonts w:ascii="Arial Narrow" w:hAnsi="Arial Narrow" w:cs="Arial"/>
                <w:sz w:val="20"/>
                <w:szCs w:val="20"/>
              </w:rPr>
            </w:pPr>
          </w:p>
        </w:tc>
        <w:tc>
          <w:tcPr>
            <w:tcW w:w="1428" w:type="dxa"/>
          </w:tcPr>
          <w:p w14:paraId="38FBB1F4"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32,073,878.00</w:t>
            </w:r>
          </w:p>
        </w:tc>
        <w:tc>
          <w:tcPr>
            <w:tcW w:w="241" w:type="dxa"/>
          </w:tcPr>
          <w:p w14:paraId="2AE6B54F" w14:textId="77777777" w:rsidR="00521968" w:rsidRPr="004A4732" w:rsidRDefault="00521968" w:rsidP="000C64E1">
            <w:pPr>
              <w:ind w:right="26"/>
              <w:jc w:val="right"/>
              <w:rPr>
                <w:rFonts w:ascii="Arial Narrow" w:hAnsi="Arial Narrow" w:cs="Arial"/>
                <w:sz w:val="20"/>
                <w:szCs w:val="20"/>
              </w:rPr>
            </w:pPr>
          </w:p>
        </w:tc>
        <w:tc>
          <w:tcPr>
            <w:tcW w:w="1393" w:type="dxa"/>
          </w:tcPr>
          <w:p w14:paraId="6FC65F1A"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32,073,878.00</w:t>
            </w:r>
          </w:p>
        </w:tc>
        <w:tc>
          <w:tcPr>
            <w:tcW w:w="293" w:type="dxa"/>
          </w:tcPr>
          <w:p w14:paraId="283B6C9F" w14:textId="77777777" w:rsidR="00521968" w:rsidRPr="004A4732" w:rsidRDefault="00521968" w:rsidP="000C64E1">
            <w:pPr>
              <w:ind w:right="26"/>
              <w:jc w:val="right"/>
              <w:rPr>
                <w:rFonts w:ascii="Arial Narrow" w:hAnsi="Arial Narrow" w:cs="Arial"/>
                <w:sz w:val="20"/>
                <w:szCs w:val="20"/>
              </w:rPr>
            </w:pPr>
          </w:p>
        </w:tc>
        <w:tc>
          <w:tcPr>
            <w:tcW w:w="1396" w:type="dxa"/>
          </w:tcPr>
          <w:p w14:paraId="0AC2D320"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w:t>
            </w:r>
          </w:p>
        </w:tc>
        <w:tc>
          <w:tcPr>
            <w:tcW w:w="250" w:type="dxa"/>
          </w:tcPr>
          <w:p w14:paraId="6F2A316A" w14:textId="77777777" w:rsidR="00521968" w:rsidRPr="004A4732" w:rsidRDefault="00521968" w:rsidP="000C64E1">
            <w:pPr>
              <w:ind w:right="26"/>
              <w:jc w:val="right"/>
              <w:rPr>
                <w:rFonts w:ascii="Arial Narrow" w:hAnsi="Arial Narrow" w:cs="Arial"/>
                <w:sz w:val="20"/>
                <w:szCs w:val="20"/>
              </w:rPr>
            </w:pPr>
          </w:p>
        </w:tc>
        <w:tc>
          <w:tcPr>
            <w:tcW w:w="1570" w:type="dxa"/>
          </w:tcPr>
          <w:p w14:paraId="40B69197"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32,073,878.00</w:t>
            </w:r>
          </w:p>
        </w:tc>
      </w:tr>
      <w:tr w:rsidR="004A4732" w:rsidRPr="004A4732" w14:paraId="42EAC6B4" w14:textId="77777777" w:rsidTr="00C11D1A">
        <w:trPr>
          <w:trHeight w:val="238"/>
        </w:trPr>
        <w:tc>
          <w:tcPr>
            <w:tcW w:w="1142" w:type="dxa"/>
          </w:tcPr>
          <w:p w14:paraId="0138789A"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October</w:t>
            </w:r>
          </w:p>
        </w:tc>
        <w:tc>
          <w:tcPr>
            <w:tcW w:w="285" w:type="dxa"/>
          </w:tcPr>
          <w:p w14:paraId="6E775288" w14:textId="77777777" w:rsidR="00521968" w:rsidRPr="004A4732" w:rsidRDefault="00521968" w:rsidP="000C64E1">
            <w:pPr>
              <w:ind w:right="26"/>
              <w:jc w:val="right"/>
              <w:rPr>
                <w:rFonts w:ascii="Arial Narrow" w:hAnsi="Arial Narrow" w:cs="Arial"/>
                <w:sz w:val="20"/>
                <w:szCs w:val="20"/>
              </w:rPr>
            </w:pPr>
          </w:p>
        </w:tc>
        <w:tc>
          <w:tcPr>
            <w:tcW w:w="1428" w:type="dxa"/>
          </w:tcPr>
          <w:p w14:paraId="72A61A26"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44,086,933.68</w:t>
            </w:r>
          </w:p>
        </w:tc>
        <w:tc>
          <w:tcPr>
            <w:tcW w:w="241" w:type="dxa"/>
          </w:tcPr>
          <w:p w14:paraId="69461B03" w14:textId="77777777" w:rsidR="00521968" w:rsidRPr="004A4732" w:rsidRDefault="00521968" w:rsidP="000C64E1">
            <w:pPr>
              <w:ind w:right="26"/>
              <w:jc w:val="right"/>
              <w:rPr>
                <w:rFonts w:ascii="Arial Narrow" w:hAnsi="Arial Narrow" w:cs="Arial"/>
                <w:sz w:val="20"/>
                <w:szCs w:val="20"/>
              </w:rPr>
            </w:pPr>
          </w:p>
        </w:tc>
        <w:tc>
          <w:tcPr>
            <w:tcW w:w="1393" w:type="dxa"/>
          </w:tcPr>
          <w:p w14:paraId="418741FE"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44,086,933.68</w:t>
            </w:r>
          </w:p>
        </w:tc>
        <w:tc>
          <w:tcPr>
            <w:tcW w:w="293" w:type="dxa"/>
          </w:tcPr>
          <w:p w14:paraId="7CFB896F" w14:textId="77777777" w:rsidR="00521968" w:rsidRPr="004A4732" w:rsidRDefault="00521968" w:rsidP="000C64E1">
            <w:pPr>
              <w:ind w:right="26"/>
              <w:jc w:val="right"/>
              <w:rPr>
                <w:rFonts w:ascii="Arial Narrow" w:hAnsi="Arial Narrow" w:cs="Arial"/>
                <w:sz w:val="20"/>
                <w:szCs w:val="20"/>
              </w:rPr>
            </w:pPr>
          </w:p>
        </w:tc>
        <w:tc>
          <w:tcPr>
            <w:tcW w:w="1396" w:type="dxa"/>
          </w:tcPr>
          <w:p w14:paraId="58D45132"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w:t>
            </w:r>
          </w:p>
        </w:tc>
        <w:tc>
          <w:tcPr>
            <w:tcW w:w="250" w:type="dxa"/>
          </w:tcPr>
          <w:p w14:paraId="643BDE54" w14:textId="77777777" w:rsidR="00521968" w:rsidRPr="004A4732" w:rsidRDefault="00521968" w:rsidP="000C64E1">
            <w:pPr>
              <w:ind w:right="26"/>
              <w:jc w:val="right"/>
              <w:rPr>
                <w:rFonts w:ascii="Arial Narrow" w:hAnsi="Arial Narrow" w:cs="Arial"/>
                <w:sz w:val="20"/>
                <w:szCs w:val="20"/>
              </w:rPr>
            </w:pPr>
          </w:p>
        </w:tc>
        <w:tc>
          <w:tcPr>
            <w:tcW w:w="1570" w:type="dxa"/>
          </w:tcPr>
          <w:p w14:paraId="67CD1D52"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44,086,933.68</w:t>
            </w:r>
          </w:p>
        </w:tc>
      </w:tr>
      <w:tr w:rsidR="004A4732" w:rsidRPr="004A4732" w14:paraId="7125EA02" w14:textId="77777777" w:rsidTr="00C11D1A">
        <w:trPr>
          <w:trHeight w:val="238"/>
        </w:trPr>
        <w:tc>
          <w:tcPr>
            <w:tcW w:w="1142" w:type="dxa"/>
          </w:tcPr>
          <w:p w14:paraId="43D5C128"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November</w:t>
            </w:r>
          </w:p>
        </w:tc>
        <w:tc>
          <w:tcPr>
            <w:tcW w:w="285" w:type="dxa"/>
          </w:tcPr>
          <w:p w14:paraId="7A5FE63B" w14:textId="77777777" w:rsidR="00521968" w:rsidRPr="004A4732" w:rsidRDefault="00521968" w:rsidP="000C64E1">
            <w:pPr>
              <w:ind w:right="26"/>
              <w:jc w:val="right"/>
              <w:rPr>
                <w:rFonts w:ascii="Arial Narrow" w:hAnsi="Arial Narrow" w:cs="Arial"/>
                <w:sz w:val="20"/>
                <w:szCs w:val="20"/>
              </w:rPr>
            </w:pPr>
          </w:p>
        </w:tc>
        <w:tc>
          <w:tcPr>
            <w:tcW w:w="1428" w:type="dxa"/>
          </w:tcPr>
          <w:p w14:paraId="4C10694F"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37,112,431.00</w:t>
            </w:r>
          </w:p>
        </w:tc>
        <w:tc>
          <w:tcPr>
            <w:tcW w:w="241" w:type="dxa"/>
          </w:tcPr>
          <w:p w14:paraId="2CA4C98D" w14:textId="77777777" w:rsidR="00521968" w:rsidRPr="004A4732" w:rsidRDefault="00521968" w:rsidP="000C64E1">
            <w:pPr>
              <w:ind w:right="26"/>
              <w:jc w:val="right"/>
              <w:rPr>
                <w:rFonts w:ascii="Arial Narrow" w:hAnsi="Arial Narrow" w:cs="Arial"/>
                <w:sz w:val="20"/>
                <w:szCs w:val="20"/>
              </w:rPr>
            </w:pPr>
          </w:p>
        </w:tc>
        <w:tc>
          <w:tcPr>
            <w:tcW w:w="1393" w:type="dxa"/>
          </w:tcPr>
          <w:p w14:paraId="48D4F57F"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37,112,431.00</w:t>
            </w:r>
          </w:p>
        </w:tc>
        <w:tc>
          <w:tcPr>
            <w:tcW w:w="293" w:type="dxa"/>
          </w:tcPr>
          <w:p w14:paraId="2CDAE9B9" w14:textId="77777777" w:rsidR="00521968" w:rsidRPr="004A4732" w:rsidRDefault="00521968" w:rsidP="000C64E1">
            <w:pPr>
              <w:ind w:right="26"/>
              <w:jc w:val="right"/>
              <w:rPr>
                <w:rFonts w:ascii="Arial Narrow" w:hAnsi="Arial Narrow" w:cs="Arial"/>
                <w:sz w:val="20"/>
                <w:szCs w:val="20"/>
              </w:rPr>
            </w:pPr>
          </w:p>
        </w:tc>
        <w:tc>
          <w:tcPr>
            <w:tcW w:w="1396" w:type="dxa"/>
          </w:tcPr>
          <w:p w14:paraId="654516DA"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w:t>
            </w:r>
          </w:p>
        </w:tc>
        <w:tc>
          <w:tcPr>
            <w:tcW w:w="250" w:type="dxa"/>
          </w:tcPr>
          <w:p w14:paraId="268A8F53" w14:textId="77777777" w:rsidR="00521968" w:rsidRPr="004A4732" w:rsidRDefault="00521968" w:rsidP="000C64E1">
            <w:pPr>
              <w:ind w:right="26"/>
              <w:jc w:val="right"/>
              <w:rPr>
                <w:rFonts w:ascii="Arial Narrow" w:hAnsi="Arial Narrow" w:cs="Arial"/>
                <w:sz w:val="20"/>
                <w:szCs w:val="20"/>
              </w:rPr>
            </w:pPr>
          </w:p>
        </w:tc>
        <w:tc>
          <w:tcPr>
            <w:tcW w:w="1570" w:type="dxa"/>
          </w:tcPr>
          <w:p w14:paraId="2CA92CBC"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37,112,431.00</w:t>
            </w:r>
          </w:p>
        </w:tc>
      </w:tr>
      <w:tr w:rsidR="004A4732" w:rsidRPr="004A4732" w14:paraId="1CD9B320" w14:textId="77777777" w:rsidTr="00C11D1A">
        <w:trPr>
          <w:trHeight w:val="238"/>
        </w:trPr>
        <w:tc>
          <w:tcPr>
            <w:tcW w:w="1142" w:type="dxa"/>
            <w:tcBorders>
              <w:bottom w:val="single" w:sz="4" w:space="0" w:color="auto"/>
            </w:tcBorders>
          </w:tcPr>
          <w:p w14:paraId="568F3407" w14:textId="77777777" w:rsidR="00521968" w:rsidRPr="004A4732" w:rsidRDefault="00521968" w:rsidP="000C64E1">
            <w:pPr>
              <w:ind w:left="-110" w:right="26"/>
              <w:jc w:val="both"/>
              <w:rPr>
                <w:rFonts w:ascii="Arial Narrow" w:hAnsi="Arial Narrow" w:cs="Arial"/>
                <w:sz w:val="20"/>
                <w:szCs w:val="20"/>
              </w:rPr>
            </w:pPr>
            <w:r w:rsidRPr="004A4732">
              <w:rPr>
                <w:rFonts w:ascii="Arial Narrow" w:hAnsi="Arial Narrow" w:cs="Arial"/>
                <w:sz w:val="20"/>
                <w:szCs w:val="20"/>
              </w:rPr>
              <w:t>December</w:t>
            </w:r>
          </w:p>
        </w:tc>
        <w:tc>
          <w:tcPr>
            <w:tcW w:w="285" w:type="dxa"/>
            <w:tcBorders>
              <w:bottom w:val="single" w:sz="4" w:space="0" w:color="auto"/>
            </w:tcBorders>
          </w:tcPr>
          <w:p w14:paraId="4ECBE08F" w14:textId="77777777" w:rsidR="00521968" w:rsidRPr="004A4732" w:rsidRDefault="00521968" w:rsidP="000C64E1">
            <w:pPr>
              <w:ind w:right="26"/>
              <w:jc w:val="right"/>
              <w:rPr>
                <w:rFonts w:ascii="Arial Narrow" w:hAnsi="Arial Narrow" w:cs="Arial"/>
                <w:sz w:val="20"/>
                <w:szCs w:val="20"/>
              </w:rPr>
            </w:pPr>
          </w:p>
        </w:tc>
        <w:tc>
          <w:tcPr>
            <w:tcW w:w="1428" w:type="dxa"/>
            <w:tcBorders>
              <w:bottom w:val="single" w:sz="4" w:space="0" w:color="auto"/>
            </w:tcBorders>
          </w:tcPr>
          <w:p w14:paraId="7E72BCFD"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70,641,217.00</w:t>
            </w:r>
          </w:p>
        </w:tc>
        <w:tc>
          <w:tcPr>
            <w:tcW w:w="241" w:type="dxa"/>
            <w:tcBorders>
              <w:bottom w:val="single" w:sz="4" w:space="0" w:color="auto"/>
            </w:tcBorders>
          </w:tcPr>
          <w:p w14:paraId="12C93D75" w14:textId="77777777" w:rsidR="00521968" w:rsidRPr="004A4732" w:rsidRDefault="00521968" w:rsidP="000C64E1">
            <w:pPr>
              <w:ind w:right="26"/>
              <w:jc w:val="right"/>
              <w:rPr>
                <w:rFonts w:ascii="Arial Narrow" w:hAnsi="Arial Narrow" w:cs="Arial"/>
                <w:sz w:val="20"/>
                <w:szCs w:val="20"/>
              </w:rPr>
            </w:pPr>
          </w:p>
        </w:tc>
        <w:tc>
          <w:tcPr>
            <w:tcW w:w="1393" w:type="dxa"/>
            <w:tcBorders>
              <w:bottom w:val="single" w:sz="4" w:space="0" w:color="auto"/>
            </w:tcBorders>
          </w:tcPr>
          <w:p w14:paraId="4D477B9C"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70,641,217.00</w:t>
            </w:r>
          </w:p>
        </w:tc>
        <w:tc>
          <w:tcPr>
            <w:tcW w:w="293" w:type="dxa"/>
            <w:tcBorders>
              <w:bottom w:val="single" w:sz="4" w:space="0" w:color="auto"/>
            </w:tcBorders>
          </w:tcPr>
          <w:p w14:paraId="4A5DDBCC" w14:textId="77777777" w:rsidR="00521968" w:rsidRPr="004A4732" w:rsidRDefault="00521968" w:rsidP="000C64E1">
            <w:pPr>
              <w:ind w:right="26"/>
              <w:jc w:val="right"/>
              <w:rPr>
                <w:rFonts w:ascii="Arial Narrow" w:hAnsi="Arial Narrow" w:cs="Arial"/>
                <w:sz w:val="20"/>
                <w:szCs w:val="20"/>
              </w:rPr>
            </w:pPr>
          </w:p>
        </w:tc>
        <w:tc>
          <w:tcPr>
            <w:tcW w:w="1396" w:type="dxa"/>
            <w:tcBorders>
              <w:bottom w:val="single" w:sz="4" w:space="0" w:color="auto"/>
            </w:tcBorders>
          </w:tcPr>
          <w:p w14:paraId="0DC60FEF" w14:textId="77777777" w:rsidR="00521968" w:rsidRPr="004A4732" w:rsidRDefault="00521968" w:rsidP="000C64E1">
            <w:pPr>
              <w:ind w:right="26"/>
              <w:jc w:val="right"/>
              <w:rPr>
                <w:rFonts w:ascii="Arial Narrow" w:hAnsi="Arial Narrow" w:cs="Arial"/>
                <w:sz w:val="20"/>
                <w:szCs w:val="20"/>
              </w:rPr>
            </w:pPr>
            <w:r w:rsidRPr="004A4732">
              <w:rPr>
                <w:rFonts w:ascii="Arial Narrow" w:hAnsi="Arial Narrow" w:cs="Arial"/>
                <w:sz w:val="20"/>
                <w:szCs w:val="20"/>
              </w:rPr>
              <w:t>-</w:t>
            </w:r>
          </w:p>
        </w:tc>
        <w:tc>
          <w:tcPr>
            <w:tcW w:w="250" w:type="dxa"/>
            <w:tcBorders>
              <w:bottom w:val="single" w:sz="4" w:space="0" w:color="auto"/>
            </w:tcBorders>
          </w:tcPr>
          <w:p w14:paraId="025DE9BE" w14:textId="77777777" w:rsidR="00521968" w:rsidRPr="004A4732" w:rsidRDefault="00521968" w:rsidP="000C64E1">
            <w:pPr>
              <w:ind w:right="26"/>
              <w:jc w:val="right"/>
              <w:rPr>
                <w:rFonts w:ascii="Arial Narrow" w:hAnsi="Arial Narrow" w:cs="Arial"/>
                <w:sz w:val="20"/>
                <w:szCs w:val="20"/>
              </w:rPr>
            </w:pPr>
          </w:p>
        </w:tc>
        <w:tc>
          <w:tcPr>
            <w:tcW w:w="1570" w:type="dxa"/>
            <w:tcBorders>
              <w:bottom w:val="single" w:sz="4" w:space="0" w:color="auto"/>
            </w:tcBorders>
          </w:tcPr>
          <w:p w14:paraId="67DCCE0D" w14:textId="77777777" w:rsidR="00521968" w:rsidRPr="004A4732" w:rsidRDefault="00521968" w:rsidP="000C64E1">
            <w:pPr>
              <w:ind w:right="-65"/>
              <w:jc w:val="right"/>
              <w:rPr>
                <w:rFonts w:ascii="Arial Narrow" w:hAnsi="Arial Narrow" w:cs="Arial"/>
                <w:sz w:val="20"/>
                <w:szCs w:val="20"/>
              </w:rPr>
            </w:pPr>
            <w:r w:rsidRPr="004A4732">
              <w:rPr>
                <w:rFonts w:ascii="Arial Narrow" w:hAnsi="Arial Narrow" w:cs="Arial"/>
                <w:sz w:val="20"/>
                <w:szCs w:val="20"/>
              </w:rPr>
              <w:t>70,641,217.00</w:t>
            </w:r>
          </w:p>
        </w:tc>
      </w:tr>
      <w:tr w:rsidR="004A4732" w:rsidRPr="004A4732" w14:paraId="149FB436" w14:textId="77777777" w:rsidTr="00C11D1A">
        <w:trPr>
          <w:trHeight w:val="238"/>
        </w:trPr>
        <w:tc>
          <w:tcPr>
            <w:tcW w:w="1142" w:type="dxa"/>
            <w:tcBorders>
              <w:bottom w:val="single" w:sz="4" w:space="0" w:color="auto"/>
            </w:tcBorders>
          </w:tcPr>
          <w:p w14:paraId="66B99A67" w14:textId="77777777" w:rsidR="00521968" w:rsidRPr="004A4732" w:rsidRDefault="00521968" w:rsidP="000C64E1">
            <w:pPr>
              <w:ind w:left="-252" w:right="26"/>
              <w:jc w:val="both"/>
              <w:rPr>
                <w:rFonts w:ascii="Arial Narrow" w:hAnsi="Arial Narrow" w:cs="Arial"/>
                <w:b/>
                <w:sz w:val="20"/>
                <w:szCs w:val="20"/>
              </w:rPr>
            </w:pPr>
            <w:r w:rsidRPr="004A4732">
              <w:rPr>
                <w:rFonts w:ascii="Arial Narrow" w:hAnsi="Arial Narrow" w:cs="Arial"/>
                <w:b/>
                <w:sz w:val="20"/>
                <w:szCs w:val="20"/>
              </w:rPr>
              <w:t xml:space="preserve">   Sub-total</w:t>
            </w:r>
          </w:p>
        </w:tc>
        <w:tc>
          <w:tcPr>
            <w:tcW w:w="285" w:type="dxa"/>
            <w:tcBorders>
              <w:bottom w:val="single" w:sz="4" w:space="0" w:color="auto"/>
            </w:tcBorders>
          </w:tcPr>
          <w:p w14:paraId="79656211"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428" w:type="dxa"/>
            <w:tcBorders>
              <w:bottom w:val="single" w:sz="4" w:space="0" w:color="auto"/>
            </w:tcBorders>
          </w:tcPr>
          <w:p w14:paraId="417021A8"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397,590,788.68</w:t>
            </w:r>
          </w:p>
        </w:tc>
        <w:tc>
          <w:tcPr>
            <w:tcW w:w="241" w:type="dxa"/>
            <w:tcBorders>
              <w:bottom w:val="single" w:sz="4" w:space="0" w:color="auto"/>
            </w:tcBorders>
          </w:tcPr>
          <w:p w14:paraId="05C81110"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393" w:type="dxa"/>
            <w:tcBorders>
              <w:bottom w:val="single" w:sz="4" w:space="0" w:color="auto"/>
            </w:tcBorders>
          </w:tcPr>
          <w:p w14:paraId="67433CEC"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397,590,788.68</w:t>
            </w:r>
          </w:p>
        </w:tc>
        <w:tc>
          <w:tcPr>
            <w:tcW w:w="293" w:type="dxa"/>
            <w:tcBorders>
              <w:bottom w:val="single" w:sz="4" w:space="0" w:color="auto"/>
            </w:tcBorders>
          </w:tcPr>
          <w:p w14:paraId="198506B9"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396" w:type="dxa"/>
            <w:tcBorders>
              <w:bottom w:val="single" w:sz="4" w:space="0" w:color="auto"/>
            </w:tcBorders>
          </w:tcPr>
          <w:p w14:paraId="1F5FAAA5"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w:t>
            </w:r>
          </w:p>
        </w:tc>
        <w:tc>
          <w:tcPr>
            <w:tcW w:w="250" w:type="dxa"/>
            <w:tcBorders>
              <w:bottom w:val="single" w:sz="4" w:space="0" w:color="auto"/>
            </w:tcBorders>
          </w:tcPr>
          <w:p w14:paraId="342241B3"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570" w:type="dxa"/>
            <w:tcBorders>
              <w:bottom w:val="single" w:sz="4" w:space="0" w:color="auto"/>
            </w:tcBorders>
          </w:tcPr>
          <w:p w14:paraId="213F4DFD" w14:textId="77777777" w:rsidR="00521968" w:rsidRPr="004A4732" w:rsidRDefault="00521968" w:rsidP="000C64E1">
            <w:pPr>
              <w:ind w:right="-65"/>
              <w:jc w:val="right"/>
              <w:rPr>
                <w:rFonts w:ascii="Arial Narrow" w:hAnsi="Arial Narrow" w:cs="Arial"/>
                <w:b/>
                <w:sz w:val="20"/>
                <w:szCs w:val="20"/>
              </w:rPr>
            </w:pPr>
            <w:r w:rsidRPr="004A4732">
              <w:rPr>
                <w:rFonts w:ascii="Arial Narrow" w:hAnsi="Arial Narrow" w:cs="Arial"/>
                <w:b/>
                <w:sz w:val="20"/>
                <w:szCs w:val="20"/>
              </w:rPr>
              <w:t>397,590,788.68</w:t>
            </w:r>
          </w:p>
        </w:tc>
      </w:tr>
      <w:tr w:rsidR="00521968" w:rsidRPr="004A4732" w14:paraId="459DD332" w14:textId="77777777" w:rsidTr="00C11D1A">
        <w:trPr>
          <w:trHeight w:val="222"/>
        </w:trPr>
        <w:tc>
          <w:tcPr>
            <w:tcW w:w="1142" w:type="dxa"/>
            <w:tcBorders>
              <w:top w:val="single" w:sz="4" w:space="0" w:color="auto"/>
              <w:bottom w:val="double" w:sz="4" w:space="0" w:color="auto"/>
            </w:tcBorders>
          </w:tcPr>
          <w:p w14:paraId="4DD1322A" w14:textId="77777777" w:rsidR="00521968" w:rsidRPr="004A4732" w:rsidRDefault="00521968" w:rsidP="000C64E1">
            <w:pPr>
              <w:ind w:left="-110" w:right="26"/>
              <w:jc w:val="both"/>
              <w:rPr>
                <w:rFonts w:ascii="Arial Narrow" w:hAnsi="Arial Narrow" w:cs="Arial"/>
                <w:b/>
                <w:sz w:val="20"/>
                <w:szCs w:val="20"/>
              </w:rPr>
            </w:pPr>
            <w:r w:rsidRPr="004A4732">
              <w:rPr>
                <w:rFonts w:ascii="Arial Narrow" w:hAnsi="Arial Narrow" w:cs="Arial"/>
                <w:b/>
                <w:sz w:val="20"/>
                <w:szCs w:val="20"/>
              </w:rPr>
              <w:t>Grand Total</w:t>
            </w:r>
          </w:p>
        </w:tc>
        <w:tc>
          <w:tcPr>
            <w:tcW w:w="285" w:type="dxa"/>
            <w:tcBorders>
              <w:top w:val="single" w:sz="4" w:space="0" w:color="auto"/>
              <w:bottom w:val="double" w:sz="4" w:space="0" w:color="auto"/>
            </w:tcBorders>
          </w:tcPr>
          <w:p w14:paraId="6D7E5816"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428" w:type="dxa"/>
            <w:tcBorders>
              <w:top w:val="single" w:sz="4" w:space="0" w:color="auto"/>
              <w:bottom w:val="double" w:sz="4" w:space="0" w:color="auto"/>
            </w:tcBorders>
          </w:tcPr>
          <w:p w14:paraId="2306343D"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462,337,515.68</w:t>
            </w:r>
          </w:p>
        </w:tc>
        <w:tc>
          <w:tcPr>
            <w:tcW w:w="241" w:type="dxa"/>
            <w:tcBorders>
              <w:top w:val="single" w:sz="4" w:space="0" w:color="auto"/>
              <w:bottom w:val="double" w:sz="4" w:space="0" w:color="auto"/>
            </w:tcBorders>
          </w:tcPr>
          <w:p w14:paraId="400EBF88"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393" w:type="dxa"/>
            <w:tcBorders>
              <w:top w:val="single" w:sz="4" w:space="0" w:color="auto"/>
              <w:bottom w:val="double" w:sz="4" w:space="0" w:color="auto"/>
            </w:tcBorders>
          </w:tcPr>
          <w:p w14:paraId="10D6A72A" w14:textId="77777777" w:rsidR="00521968" w:rsidRPr="004A4732" w:rsidRDefault="00521968" w:rsidP="000C64E1">
            <w:pPr>
              <w:ind w:right="26"/>
              <w:jc w:val="right"/>
              <w:rPr>
                <w:rFonts w:ascii="Arial Narrow" w:hAnsi="Arial Narrow" w:cs="Arial"/>
                <w:b/>
                <w:bCs/>
                <w:sz w:val="20"/>
                <w:szCs w:val="20"/>
              </w:rPr>
            </w:pPr>
            <w:r w:rsidRPr="004A4732">
              <w:rPr>
                <w:rFonts w:ascii="Arial Narrow" w:hAnsi="Arial Narrow" w:cs="Arial"/>
                <w:b/>
                <w:sz w:val="20"/>
                <w:szCs w:val="20"/>
              </w:rPr>
              <w:t>451,429,125.68</w:t>
            </w:r>
          </w:p>
        </w:tc>
        <w:tc>
          <w:tcPr>
            <w:tcW w:w="293" w:type="dxa"/>
            <w:tcBorders>
              <w:top w:val="single" w:sz="4" w:space="0" w:color="auto"/>
              <w:bottom w:val="double" w:sz="4" w:space="0" w:color="auto"/>
            </w:tcBorders>
          </w:tcPr>
          <w:p w14:paraId="15D7B92C"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396" w:type="dxa"/>
            <w:tcBorders>
              <w:top w:val="single" w:sz="4" w:space="0" w:color="auto"/>
              <w:bottom w:val="double" w:sz="4" w:space="0" w:color="auto"/>
            </w:tcBorders>
          </w:tcPr>
          <w:p w14:paraId="0FE78855"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64,746,727.00</w:t>
            </w:r>
          </w:p>
        </w:tc>
        <w:tc>
          <w:tcPr>
            <w:tcW w:w="250" w:type="dxa"/>
            <w:tcBorders>
              <w:top w:val="single" w:sz="4" w:space="0" w:color="auto"/>
              <w:bottom w:val="double" w:sz="4" w:space="0" w:color="auto"/>
            </w:tcBorders>
          </w:tcPr>
          <w:p w14:paraId="4065D2F6" w14:textId="77777777" w:rsidR="00521968" w:rsidRPr="004A4732" w:rsidRDefault="00521968" w:rsidP="000C64E1">
            <w:pPr>
              <w:ind w:right="26"/>
              <w:jc w:val="right"/>
              <w:rPr>
                <w:rFonts w:ascii="Arial Narrow" w:hAnsi="Arial Narrow" w:cs="Arial"/>
                <w:b/>
                <w:sz w:val="20"/>
                <w:szCs w:val="20"/>
              </w:rPr>
            </w:pPr>
            <w:r w:rsidRPr="004A4732">
              <w:rPr>
                <w:rFonts w:ascii="Arial Narrow" w:hAnsi="Arial Narrow" w:cs="Arial"/>
                <w:b/>
                <w:sz w:val="20"/>
                <w:szCs w:val="20"/>
              </w:rPr>
              <w:t>P</w:t>
            </w:r>
          </w:p>
        </w:tc>
        <w:tc>
          <w:tcPr>
            <w:tcW w:w="1570" w:type="dxa"/>
            <w:tcBorders>
              <w:top w:val="single" w:sz="4" w:space="0" w:color="auto"/>
              <w:bottom w:val="double" w:sz="4" w:space="0" w:color="auto"/>
            </w:tcBorders>
            <w:vAlign w:val="bottom"/>
          </w:tcPr>
          <w:p w14:paraId="1D5AF60B" w14:textId="77777777" w:rsidR="00521968" w:rsidRPr="004A4732" w:rsidRDefault="00521968" w:rsidP="000C64E1">
            <w:pPr>
              <w:ind w:right="-65"/>
              <w:jc w:val="right"/>
              <w:rPr>
                <w:rFonts w:ascii="Arial Narrow" w:hAnsi="Arial Narrow" w:cs="Arial"/>
                <w:b/>
                <w:sz w:val="20"/>
                <w:szCs w:val="20"/>
              </w:rPr>
            </w:pPr>
            <w:r w:rsidRPr="004A4732">
              <w:rPr>
                <w:rFonts w:ascii="Arial Narrow" w:hAnsi="Arial Narrow" w:cs="Arial"/>
                <w:b/>
                <w:bCs/>
                <w:sz w:val="20"/>
                <w:szCs w:val="20"/>
              </w:rPr>
              <w:t xml:space="preserve">386,682,398.68 </w:t>
            </w:r>
          </w:p>
        </w:tc>
      </w:tr>
    </w:tbl>
    <w:p w14:paraId="52BBFEC7" w14:textId="77777777" w:rsidR="00521968" w:rsidRPr="004A4732" w:rsidRDefault="00521968" w:rsidP="00521968">
      <w:pPr>
        <w:ind w:right="26"/>
        <w:jc w:val="both"/>
        <w:rPr>
          <w:rFonts w:ascii="Arial" w:hAnsi="Arial" w:cs="Arial"/>
          <w:sz w:val="22"/>
          <w:szCs w:val="22"/>
        </w:rPr>
      </w:pPr>
    </w:p>
    <w:p w14:paraId="1129FB6D" w14:textId="77777777" w:rsidR="00521968" w:rsidRPr="004A4732" w:rsidRDefault="00521968" w:rsidP="00601778">
      <w:pPr>
        <w:pStyle w:val="ListParagraph"/>
        <w:numPr>
          <w:ilvl w:val="1"/>
          <w:numId w:val="45"/>
        </w:numPr>
        <w:ind w:left="1418" w:hanging="709"/>
      </w:pPr>
      <w:r w:rsidRPr="004A4732">
        <w:t>Verification revealed that the journal entries pertaining to the fund transfers of forfeited prizes from RE-PF to RE-CF were already recorded in PCSO books during the month the prizes were forfeited. However, we have noted that the actual cash transfer for the month of January and February 2023 were made only on April 30, 2023, which is already two to three months delayed.</w:t>
      </w:r>
    </w:p>
    <w:p w14:paraId="129F43FD" w14:textId="77777777" w:rsidR="00521968" w:rsidRPr="004A4732" w:rsidRDefault="00521968" w:rsidP="00521968">
      <w:pPr>
        <w:ind w:right="26"/>
        <w:jc w:val="both"/>
        <w:rPr>
          <w:rFonts w:ascii="Arial" w:hAnsi="Arial" w:cs="Arial"/>
          <w:sz w:val="22"/>
          <w:szCs w:val="22"/>
        </w:rPr>
      </w:pPr>
    </w:p>
    <w:p w14:paraId="03000E04" w14:textId="331F81DC" w:rsidR="00521968" w:rsidRPr="004A4732" w:rsidRDefault="00521968" w:rsidP="00601778">
      <w:pPr>
        <w:pStyle w:val="ListParagraph"/>
        <w:numPr>
          <w:ilvl w:val="1"/>
          <w:numId w:val="45"/>
        </w:numPr>
        <w:ind w:left="1418" w:hanging="709"/>
      </w:pPr>
      <w:r w:rsidRPr="004A4732">
        <w:t xml:space="preserve">Likewise, </w:t>
      </w:r>
      <w:r w:rsidR="001D046E" w:rsidRPr="004A4732">
        <w:t>as at</w:t>
      </w:r>
      <w:r w:rsidRPr="004A4732">
        <w:t xml:space="preserve"> December 31, 2023, there were no actual cash transfers made pertaining to the prize forfeitures for the months of March to December 2023. It was only upon the request by the Audit Team on February 5, 2024 of the summary of fund transfers to CF that the TD noticed that no cash transfers were made. According to TD, there were no instructions coming from ABD for the transfer of cash pertaining to forfeited prizes. The ABD explained that the delay in the transfer of cash for ten months was due to change of person-in-charge under the ABD-PF Division and the delay in the turn-over of accountabilities from the outgoing to the incoming person-in-charge. </w:t>
      </w:r>
    </w:p>
    <w:p w14:paraId="34265F69" w14:textId="77777777" w:rsidR="00521968" w:rsidRPr="004A4732" w:rsidRDefault="00521968" w:rsidP="00521968">
      <w:pPr>
        <w:ind w:right="26"/>
        <w:jc w:val="both"/>
        <w:rPr>
          <w:rFonts w:ascii="Arial" w:hAnsi="Arial" w:cs="Arial"/>
          <w:sz w:val="22"/>
          <w:szCs w:val="22"/>
        </w:rPr>
      </w:pPr>
    </w:p>
    <w:p w14:paraId="3F26FC37" w14:textId="77777777" w:rsidR="00521968" w:rsidRPr="004A4732" w:rsidRDefault="00521968" w:rsidP="00601778">
      <w:pPr>
        <w:pStyle w:val="ListParagraph"/>
        <w:numPr>
          <w:ilvl w:val="1"/>
          <w:numId w:val="45"/>
        </w:numPr>
        <w:ind w:left="1418" w:hanging="709"/>
        <w:rPr>
          <w:bCs/>
        </w:rPr>
      </w:pPr>
      <w:r w:rsidRPr="004A4732">
        <w:t xml:space="preserve">On February 22, 2024, after the receipt of instruction from ABD, TD requested the bank for a transfer of cash from PF account to CF account amounting to </w:t>
      </w:r>
      <w:r w:rsidRPr="004A4732">
        <w:rPr>
          <w:bCs/>
        </w:rPr>
        <w:t>P397.591 million pertaining to the forfeited prizes for March to December 2023.</w:t>
      </w:r>
    </w:p>
    <w:p w14:paraId="55A695E2" w14:textId="77777777" w:rsidR="00D75E57" w:rsidRPr="004A4732" w:rsidRDefault="00D75E57" w:rsidP="00D75E57">
      <w:pPr>
        <w:rPr>
          <w:bCs/>
        </w:rPr>
      </w:pPr>
    </w:p>
    <w:p w14:paraId="72D0D903" w14:textId="1E3FAD0A" w:rsidR="00521968" w:rsidRPr="004A4732" w:rsidRDefault="00521968" w:rsidP="00601778">
      <w:pPr>
        <w:pStyle w:val="ListParagraph"/>
        <w:numPr>
          <w:ilvl w:val="1"/>
          <w:numId w:val="45"/>
        </w:numPr>
        <w:ind w:left="1418" w:hanging="709"/>
      </w:pPr>
      <w:r w:rsidRPr="004A4732">
        <w:t xml:space="preserve">Due to the delay in the transfer of cash from PF account to CF account, the PCSO was deprived of additional funds for its various charitable programs, contrary to Section 6(A) of RA No. 1169, and likewise resulted in the overstatement of </w:t>
      </w:r>
      <w:r w:rsidRPr="004A4732">
        <w:rPr>
          <w:i/>
        </w:rPr>
        <w:t xml:space="preserve">Cash-in-Bank-PF </w:t>
      </w:r>
      <w:r w:rsidRPr="004A4732">
        <w:t xml:space="preserve">account by P397.591 million and understatement of </w:t>
      </w:r>
      <w:r w:rsidRPr="004A4732">
        <w:rPr>
          <w:i/>
        </w:rPr>
        <w:t xml:space="preserve">Cash-in-Bank-CF </w:t>
      </w:r>
      <w:r w:rsidRPr="004A4732">
        <w:t xml:space="preserve">account by the same amount </w:t>
      </w:r>
      <w:r w:rsidR="001D046E" w:rsidRPr="004A4732">
        <w:t>as at</w:t>
      </w:r>
      <w:r w:rsidRPr="004A4732">
        <w:t xml:space="preserve"> December 31, 2023.</w:t>
      </w:r>
    </w:p>
    <w:p w14:paraId="51224718" w14:textId="77777777" w:rsidR="00521968" w:rsidRPr="004A4732" w:rsidRDefault="00521968" w:rsidP="00521968">
      <w:pPr>
        <w:ind w:right="26"/>
        <w:jc w:val="both"/>
        <w:rPr>
          <w:rFonts w:ascii="Arial" w:hAnsi="Arial" w:cs="Arial"/>
          <w:sz w:val="22"/>
          <w:szCs w:val="22"/>
        </w:rPr>
      </w:pPr>
    </w:p>
    <w:p w14:paraId="2B0E3910" w14:textId="77777777" w:rsidR="00521968" w:rsidRPr="004A4732" w:rsidRDefault="00521968" w:rsidP="00BB28D3">
      <w:pPr>
        <w:pStyle w:val="ListParagraph"/>
        <w:widowControl/>
        <w:numPr>
          <w:ilvl w:val="1"/>
          <w:numId w:val="45"/>
        </w:numPr>
        <w:ind w:left="1412" w:hanging="706"/>
      </w:pPr>
      <w:r w:rsidRPr="004A4732">
        <w:t>Moreover, the accrual of winnings, forfeitures of prizes, and transfer of funds/cash pertaining to the unclaimed/forfeited prizes are recognized in the books as follows:</w:t>
      </w:r>
    </w:p>
    <w:p w14:paraId="5BAFF061" w14:textId="77777777" w:rsidR="00521968" w:rsidRPr="004A4732" w:rsidRDefault="00521968" w:rsidP="00521968">
      <w:pPr>
        <w:ind w:right="26"/>
        <w:jc w:val="both"/>
        <w:rPr>
          <w:rFonts w:ascii="Arial" w:hAnsi="Arial" w:cs="Arial"/>
          <w:sz w:val="22"/>
          <w:szCs w:val="22"/>
        </w:rPr>
      </w:pPr>
    </w:p>
    <w:p w14:paraId="07A5A3B7" w14:textId="77777777" w:rsidR="00521968" w:rsidRPr="004A4732" w:rsidRDefault="00521968" w:rsidP="00521968">
      <w:pPr>
        <w:pStyle w:val="ListParagraph"/>
        <w:widowControl/>
        <w:numPr>
          <w:ilvl w:val="0"/>
          <w:numId w:val="5"/>
        </w:numPr>
        <w:autoSpaceDE/>
        <w:autoSpaceDN/>
        <w:ind w:left="1843" w:right="-149"/>
        <w:contextualSpacing/>
        <w:rPr>
          <w:rFonts w:ascii="Arial Narrow" w:hAnsi="Arial Narrow"/>
        </w:rPr>
      </w:pPr>
      <w:r w:rsidRPr="004A4732">
        <w:rPr>
          <w:rFonts w:ascii="Arial Narrow" w:hAnsi="Arial Narrow"/>
        </w:rPr>
        <w:t>Accrual of winnings</w:t>
      </w:r>
      <w:r w:rsidRPr="004A4732">
        <w:rPr>
          <w:rFonts w:ascii="Arial Narrow" w:hAnsi="Arial Narrow"/>
        </w:rPr>
        <w:tab/>
      </w:r>
      <w:r w:rsidRPr="004A4732">
        <w:rPr>
          <w:rFonts w:ascii="Arial Narrow" w:hAnsi="Arial Narrow"/>
        </w:rPr>
        <w:tab/>
      </w:r>
      <w:r w:rsidRPr="004A4732">
        <w:rPr>
          <w:rFonts w:ascii="Arial Narrow" w:hAnsi="Arial Narrow"/>
        </w:rPr>
        <w:tab/>
      </w:r>
      <w:r w:rsidRPr="004A4732">
        <w:rPr>
          <w:rFonts w:ascii="Arial Narrow" w:hAnsi="Arial Narrow"/>
        </w:rPr>
        <w:tab/>
      </w:r>
      <w:r w:rsidRPr="004A4732">
        <w:rPr>
          <w:rFonts w:ascii="Arial Narrow" w:hAnsi="Arial Narrow"/>
        </w:rPr>
        <w:tab/>
      </w:r>
      <w:r w:rsidRPr="004A4732">
        <w:rPr>
          <w:rFonts w:ascii="Arial Narrow" w:hAnsi="Arial Narrow"/>
        </w:rPr>
        <w:tab/>
      </w:r>
      <w:r w:rsidRPr="004A4732">
        <w:rPr>
          <w:rFonts w:ascii="Arial Narrow" w:hAnsi="Arial Narrow"/>
          <w:u w:val="single"/>
        </w:rPr>
        <w:t>Dr</w:t>
      </w:r>
      <w:r w:rsidR="00D75E57" w:rsidRPr="004A4732">
        <w:rPr>
          <w:rFonts w:ascii="Arial Narrow" w:hAnsi="Arial Narrow"/>
        </w:rPr>
        <w:tab/>
      </w:r>
      <w:r w:rsidRPr="004A4732">
        <w:rPr>
          <w:rFonts w:ascii="Arial Narrow" w:hAnsi="Arial Narrow"/>
          <w:u w:val="single"/>
        </w:rPr>
        <w:t>Cr</w:t>
      </w:r>
    </w:p>
    <w:p w14:paraId="78865B39" w14:textId="77777777" w:rsidR="00521968" w:rsidRPr="004A4732" w:rsidRDefault="00521968" w:rsidP="00521968">
      <w:pPr>
        <w:ind w:left="1843" w:right="-149"/>
        <w:jc w:val="both"/>
        <w:rPr>
          <w:rFonts w:ascii="Arial Narrow" w:hAnsi="Arial Narrow" w:cs="Arial"/>
          <w:sz w:val="16"/>
          <w:szCs w:val="16"/>
        </w:rPr>
      </w:pPr>
    </w:p>
    <w:p w14:paraId="55669F4E" w14:textId="77777777" w:rsidR="00521968" w:rsidRPr="004A4732" w:rsidRDefault="00521968" w:rsidP="00521968">
      <w:pPr>
        <w:ind w:left="2268" w:right="-149"/>
        <w:jc w:val="both"/>
        <w:rPr>
          <w:rFonts w:ascii="Arial Narrow" w:hAnsi="Arial Narrow" w:cs="Arial"/>
          <w:sz w:val="22"/>
          <w:szCs w:val="22"/>
        </w:rPr>
      </w:pPr>
      <w:r w:rsidRPr="004A4732">
        <w:rPr>
          <w:rFonts w:ascii="Arial Narrow" w:hAnsi="Arial Narrow" w:cs="Arial"/>
          <w:sz w:val="22"/>
          <w:szCs w:val="22"/>
        </w:rPr>
        <w:t>Prizes-Jackpot Prize-Lotto/Keno</w:t>
      </w:r>
      <w:r w:rsidRPr="004A4732">
        <w:rPr>
          <w:rFonts w:ascii="Arial Narrow" w:hAnsi="Arial Narrow" w:cs="Arial"/>
          <w:sz w:val="22"/>
          <w:szCs w:val="22"/>
        </w:rPr>
        <w:tab/>
      </w:r>
      <w:r w:rsidRPr="004A4732">
        <w:rPr>
          <w:rFonts w:ascii="Arial Narrow" w:hAnsi="Arial Narrow" w:cs="Arial"/>
          <w:sz w:val="22"/>
          <w:szCs w:val="22"/>
        </w:rPr>
        <w:tab/>
      </w:r>
      <w:r w:rsidRPr="004A4732">
        <w:rPr>
          <w:rFonts w:ascii="Arial Narrow" w:hAnsi="Arial Narrow" w:cs="Arial"/>
          <w:sz w:val="22"/>
          <w:szCs w:val="22"/>
        </w:rPr>
        <w:tab/>
        <w:t xml:space="preserve">              </w:t>
      </w:r>
      <w:r w:rsidRPr="004A4732">
        <w:rPr>
          <w:rFonts w:ascii="Arial Narrow" w:hAnsi="Arial Narrow" w:cs="Arial"/>
          <w:sz w:val="22"/>
          <w:szCs w:val="22"/>
        </w:rPr>
        <w:tab/>
        <w:t>xxx</w:t>
      </w:r>
    </w:p>
    <w:p w14:paraId="5CFA4814" w14:textId="77777777" w:rsidR="00521968" w:rsidRPr="004A4732" w:rsidRDefault="00D75E57" w:rsidP="00521968">
      <w:pPr>
        <w:ind w:left="2268" w:right="-149"/>
        <w:jc w:val="both"/>
        <w:rPr>
          <w:rFonts w:ascii="Arial Narrow" w:hAnsi="Arial Narrow" w:cs="Arial"/>
          <w:sz w:val="22"/>
          <w:szCs w:val="22"/>
        </w:rPr>
      </w:pPr>
      <w:r w:rsidRPr="004A4732">
        <w:rPr>
          <w:rFonts w:ascii="Arial Narrow" w:hAnsi="Arial Narrow" w:cs="Arial"/>
          <w:sz w:val="22"/>
          <w:szCs w:val="22"/>
        </w:rPr>
        <w:t xml:space="preserve">           </w:t>
      </w:r>
      <w:r w:rsidR="00521968" w:rsidRPr="004A4732">
        <w:rPr>
          <w:rFonts w:ascii="Arial Narrow" w:hAnsi="Arial Narrow" w:cs="Arial"/>
          <w:sz w:val="22"/>
          <w:szCs w:val="22"/>
        </w:rPr>
        <w:t>Prizes-Lower Prize Above 10,000-Lotto/Keno</w:t>
      </w:r>
      <w:r w:rsidR="00521968" w:rsidRPr="004A4732">
        <w:rPr>
          <w:rFonts w:ascii="Arial Narrow" w:hAnsi="Arial Narrow" w:cs="Arial"/>
          <w:sz w:val="22"/>
          <w:szCs w:val="22"/>
        </w:rPr>
        <w:tab/>
      </w:r>
      <w:r w:rsidR="00521968" w:rsidRPr="004A4732">
        <w:rPr>
          <w:rFonts w:ascii="Arial Narrow" w:hAnsi="Arial Narrow" w:cs="Arial"/>
          <w:sz w:val="22"/>
          <w:szCs w:val="22"/>
        </w:rPr>
        <w:tab/>
      </w:r>
      <w:r w:rsidRPr="004A4732">
        <w:rPr>
          <w:rFonts w:ascii="Arial Narrow" w:hAnsi="Arial Narrow" w:cs="Arial"/>
          <w:sz w:val="22"/>
          <w:szCs w:val="22"/>
        </w:rPr>
        <w:tab/>
      </w:r>
      <w:r w:rsidR="00521968" w:rsidRPr="004A4732">
        <w:rPr>
          <w:rFonts w:ascii="Arial Narrow" w:hAnsi="Arial Narrow" w:cs="Arial"/>
          <w:sz w:val="22"/>
          <w:szCs w:val="22"/>
        </w:rPr>
        <w:t>xxx</w:t>
      </w:r>
    </w:p>
    <w:p w14:paraId="36DC22D4" w14:textId="77777777" w:rsidR="00C322DD" w:rsidRDefault="00C322DD" w:rsidP="00521968">
      <w:pPr>
        <w:ind w:left="2268" w:right="-149"/>
        <w:jc w:val="both"/>
        <w:rPr>
          <w:rFonts w:ascii="Arial Narrow" w:hAnsi="Arial Narrow" w:cs="Arial"/>
          <w:sz w:val="22"/>
          <w:szCs w:val="22"/>
        </w:rPr>
      </w:pPr>
    </w:p>
    <w:p w14:paraId="08AC11D1" w14:textId="046F249C" w:rsidR="00521968" w:rsidRPr="004A4732" w:rsidRDefault="00521968" w:rsidP="00521968">
      <w:pPr>
        <w:ind w:left="2268" w:right="-149"/>
        <w:jc w:val="both"/>
        <w:rPr>
          <w:rFonts w:ascii="Arial Narrow" w:hAnsi="Arial Narrow" w:cs="Arial"/>
          <w:sz w:val="22"/>
          <w:szCs w:val="22"/>
        </w:rPr>
      </w:pPr>
      <w:r w:rsidRPr="004A4732">
        <w:rPr>
          <w:rFonts w:ascii="Arial Narrow" w:hAnsi="Arial Narrow" w:cs="Arial"/>
          <w:sz w:val="22"/>
          <w:szCs w:val="22"/>
        </w:rPr>
        <w:t>Prizes-Lower Prize 10,000 and Below-Lotto/Keno</w:t>
      </w:r>
      <w:r w:rsidRPr="004A4732">
        <w:rPr>
          <w:rFonts w:ascii="Arial Narrow" w:hAnsi="Arial Narrow" w:cs="Arial"/>
          <w:sz w:val="22"/>
          <w:szCs w:val="22"/>
        </w:rPr>
        <w:tab/>
      </w:r>
      <w:r w:rsidRPr="004A4732">
        <w:rPr>
          <w:rFonts w:ascii="Arial Narrow" w:hAnsi="Arial Narrow" w:cs="Arial"/>
          <w:sz w:val="22"/>
          <w:szCs w:val="22"/>
        </w:rPr>
        <w:tab/>
        <w:t>xxx</w:t>
      </w:r>
    </w:p>
    <w:p w14:paraId="4C343DA4" w14:textId="77777777" w:rsidR="00521968" w:rsidRPr="004A4732" w:rsidRDefault="00521968" w:rsidP="00521968">
      <w:pPr>
        <w:ind w:left="1985" w:right="-149" w:firstLine="567"/>
        <w:jc w:val="both"/>
        <w:rPr>
          <w:rFonts w:ascii="Arial Narrow" w:hAnsi="Arial Narrow" w:cs="Arial"/>
          <w:sz w:val="22"/>
          <w:szCs w:val="22"/>
        </w:rPr>
      </w:pPr>
      <w:r w:rsidRPr="004A4732">
        <w:rPr>
          <w:rFonts w:ascii="Arial Narrow" w:hAnsi="Arial Narrow" w:cs="Arial"/>
          <w:sz w:val="22"/>
          <w:szCs w:val="22"/>
        </w:rPr>
        <w:t xml:space="preserve">      Accounts Pay</w:t>
      </w:r>
      <w:r w:rsidR="00D75E57" w:rsidRPr="004A4732">
        <w:rPr>
          <w:rFonts w:ascii="Arial Narrow" w:hAnsi="Arial Narrow" w:cs="Arial"/>
          <w:sz w:val="22"/>
          <w:szCs w:val="22"/>
        </w:rPr>
        <w:t>able-Miscellaneous-Prize Fund</w:t>
      </w:r>
      <w:r w:rsidR="00D75E57" w:rsidRPr="004A4732">
        <w:rPr>
          <w:rFonts w:ascii="Arial Narrow" w:hAnsi="Arial Narrow" w:cs="Arial"/>
          <w:sz w:val="22"/>
          <w:szCs w:val="22"/>
        </w:rPr>
        <w:tab/>
      </w:r>
      <w:r w:rsidR="00D75E57" w:rsidRPr="004A4732">
        <w:rPr>
          <w:rFonts w:ascii="Arial Narrow" w:hAnsi="Arial Narrow" w:cs="Arial"/>
          <w:sz w:val="22"/>
          <w:szCs w:val="22"/>
        </w:rPr>
        <w:tab/>
      </w:r>
      <w:r w:rsidR="00D75E57" w:rsidRPr="004A4732">
        <w:rPr>
          <w:rFonts w:ascii="Arial Narrow" w:hAnsi="Arial Narrow" w:cs="Arial"/>
          <w:sz w:val="22"/>
          <w:szCs w:val="22"/>
        </w:rPr>
        <w:tab/>
      </w:r>
      <w:r w:rsidRPr="004A4732">
        <w:rPr>
          <w:rFonts w:ascii="Arial Narrow" w:hAnsi="Arial Narrow" w:cs="Arial"/>
          <w:sz w:val="22"/>
          <w:szCs w:val="22"/>
        </w:rPr>
        <w:t>xxx</w:t>
      </w:r>
    </w:p>
    <w:p w14:paraId="0B2D97B2" w14:textId="77777777" w:rsidR="00521968" w:rsidRPr="004A4732" w:rsidRDefault="00521968" w:rsidP="00521968">
      <w:pPr>
        <w:ind w:left="1843" w:right="-149"/>
        <w:jc w:val="both"/>
        <w:rPr>
          <w:rFonts w:ascii="Arial Narrow" w:hAnsi="Arial Narrow" w:cs="Arial"/>
          <w:sz w:val="16"/>
          <w:szCs w:val="16"/>
        </w:rPr>
      </w:pPr>
    </w:p>
    <w:p w14:paraId="6F213658" w14:textId="77777777" w:rsidR="00521968" w:rsidRPr="004A4732" w:rsidRDefault="00521968" w:rsidP="00521968">
      <w:pPr>
        <w:pStyle w:val="ListParagraph"/>
        <w:widowControl/>
        <w:numPr>
          <w:ilvl w:val="0"/>
          <w:numId w:val="5"/>
        </w:numPr>
        <w:autoSpaceDE/>
        <w:autoSpaceDN/>
        <w:ind w:left="1843" w:right="-149"/>
        <w:contextualSpacing/>
        <w:rPr>
          <w:rFonts w:ascii="Arial Narrow" w:hAnsi="Arial Narrow"/>
        </w:rPr>
      </w:pPr>
      <w:r w:rsidRPr="004A4732">
        <w:rPr>
          <w:rFonts w:ascii="Arial Narrow" w:hAnsi="Arial Narrow"/>
        </w:rPr>
        <w:t>Forfeitures of unclaimed prizes</w:t>
      </w:r>
    </w:p>
    <w:p w14:paraId="682EAE06" w14:textId="77777777" w:rsidR="00521968" w:rsidRPr="004A4732" w:rsidRDefault="00521968" w:rsidP="00521968">
      <w:pPr>
        <w:ind w:left="1843" w:right="-149"/>
        <w:jc w:val="both"/>
        <w:rPr>
          <w:rFonts w:ascii="Arial Narrow" w:hAnsi="Arial Narrow" w:cs="Arial"/>
          <w:sz w:val="16"/>
          <w:szCs w:val="16"/>
        </w:rPr>
      </w:pPr>
    </w:p>
    <w:p w14:paraId="61D71749" w14:textId="77777777" w:rsidR="00521968" w:rsidRPr="004A4732" w:rsidRDefault="00521968" w:rsidP="00521968">
      <w:pPr>
        <w:ind w:left="2268" w:right="-149"/>
        <w:jc w:val="both"/>
        <w:rPr>
          <w:rFonts w:ascii="Arial Narrow" w:hAnsi="Arial Narrow" w:cs="Arial"/>
          <w:sz w:val="22"/>
          <w:szCs w:val="22"/>
        </w:rPr>
      </w:pPr>
      <w:r w:rsidRPr="004A4732">
        <w:rPr>
          <w:rFonts w:ascii="Arial Narrow" w:hAnsi="Arial Narrow" w:cs="Arial"/>
          <w:sz w:val="22"/>
          <w:szCs w:val="22"/>
        </w:rPr>
        <w:t>Accounts Payable-Miscellaneous-Prize Fund</w:t>
      </w:r>
      <w:r w:rsidRPr="004A4732">
        <w:rPr>
          <w:rFonts w:ascii="Arial Narrow" w:hAnsi="Arial Narrow" w:cs="Arial"/>
          <w:sz w:val="22"/>
          <w:szCs w:val="22"/>
        </w:rPr>
        <w:tab/>
      </w:r>
      <w:r w:rsidRPr="004A4732">
        <w:rPr>
          <w:rFonts w:ascii="Arial Narrow" w:hAnsi="Arial Narrow" w:cs="Arial"/>
          <w:sz w:val="22"/>
          <w:szCs w:val="22"/>
        </w:rPr>
        <w:tab/>
        <w:t>xxx</w:t>
      </w:r>
    </w:p>
    <w:p w14:paraId="13A53612" w14:textId="77777777" w:rsidR="00521968" w:rsidRPr="004A4732" w:rsidRDefault="00521968" w:rsidP="00521968">
      <w:pPr>
        <w:ind w:left="2268" w:right="-149"/>
        <w:jc w:val="both"/>
        <w:rPr>
          <w:rFonts w:ascii="Arial Narrow" w:hAnsi="Arial Narrow" w:cs="Arial"/>
          <w:sz w:val="22"/>
          <w:szCs w:val="22"/>
        </w:rPr>
      </w:pPr>
      <w:r w:rsidRPr="004A4732">
        <w:rPr>
          <w:rFonts w:ascii="Arial Narrow" w:hAnsi="Arial Narrow" w:cs="Arial"/>
          <w:sz w:val="22"/>
          <w:szCs w:val="22"/>
        </w:rPr>
        <w:tab/>
        <w:t>Retai</w:t>
      </w:r>
      <w:r w:rsidR="00D75E57" w:rsidRPr="004A4732">
        <w:rPr>
          <w:rFonts w:ascii="Arial Narrow" w:hAnsi="Arial Narrow" w:cs="Arial"/>
          <w:sz w:val="22"/>
          <w:szCs w:val="22"/>
        </w:rPr>
        <w:t>ned Earnings-Prize Fund</w:t>
      </w:r>
      <w:r w:rsidR="00D75E57" w:rsidRPr="004A4732">
        <w:rPr>
          <w:rFonts w:ascii="Arial Narrow" w:hAnsi="Arial Narrow" w:cs="Arial"/>
          <w:sz w:val="22"/>
          <w:szCs w:val="22"/>
        </w:rPr>
        <w:tab/>
      </w:r>
      <w:r w:rsidR="00D75E57" w:rsidRPr="004A4732">
        <w:rPr>
          <w:rFonts w:ascii="Arial Narrow" w:hAnsi="Arial Narrow" w:cs="Arial"/>
          <w:sz w:val="22"/>
          <w:szCs w:val="22"/>
        </w:rPr>
        <w:tab/>
      </w:r>
      <w:r w:rsidR="00D75E57" w:rsidRPr="004A4732">
        <w:rPr>
          <w:rFonts w:ascii="Arial Narrow" w:hAnsi="Arial Narrow" w:cs="Arial"/>
          <w:sz w:val="22"/>
          <w:szCs w:val="22"/>
        </w:rPr>
        <w:tab/>
      </w:r>
      <w:r w:rsidR="00D75E57" w:rsidRPr="004A4732">
        <w:rPr>
          <w:rFonts w:ascii="Arial Narrow" w:hAnsi="Arial Narrow" w:cs="Arial"/>
          <w:sz w:val="22"/>
          <w:szCs w:val="22"/>
        </w:rPr>
        <w:tab/>
      </w:r>
      <w:r w:rsidRPr="004A4732">
        <w:rPr>
          <w:rFonts w:ascii="Arial Narrow" w:hAnsi="Arial Narrow" w:cs="Arial"/>
          <w:sz w:val="22"/>
          <w:szCs w:val="22"/>
        </w:rPr>
        <w:t>xxx</w:t>
      </w:r>
    </w:p>
    <w:p w14:paraId="44180F41" w14:textId="77777777" w:rsidR="00521968" w:rsidRPr="004A4732" w:rsidRDefault="00521968" w:rsidP="00521968">
      <w:pPr>
        <w:ind w:left="1843" w:right="-149"/>
        <w:jc w:val="both"/>
        <w:rPr>
          <w:rFonts w:ascii="Arial Narrow" w:hAnsi="Arial Narrow" w:cs="Arial"/>
          <w:sz w:val="22"/>
          <w:szCs w:val="22"/>
        </w:rPr>
      </w:pPr>
    </w:p>
    <w:p w14:paraId="6A0E0BB9" w14:textId="77777777" w:rsidR="00521968" w:rsidRPr="004A4732" w:rsidRDefault="00521968" w:rsidP="00521968">
      <w:pPr>
        <w:pStyle w:val="ListParagraph"/>
        <w:widowControl/>
        <w:numPr>
          <w:ilvl w:val="0"/>
          <w:numId w:val="5"/>
        </w:numPr>
        <w:autoSpaceDE/>
        <w:autoSpaceDN/>
        <w:ind w:left="1843" w:right="-149"/>
        <w:contextualSpacing/>
        <w:rPr>
          <w:rFonts w:ascii="Arial Narrow" w:hAnsi="Arial Narrow"/>
        </w:rPr>
      </w:pPr>
      <w:r w:rsidRPr="004A4732">
        <w:rPr>
          <w:rFonts w:ascii="Arial Narrow" w:hAnsi="Arial Narrow"/>
        </w:rPr>
        <w:t xml:space="preserve">Transfer of Funds from Retained Earnings-Prize Fund </w:t>
      </w:r>
    </w:p>
    <w:p w14:paraId="37E4B39D" w14:textId="77777777" w:rsidR="00521968" w:rsidRPr="004A4732" w:rsidRDefault="00521968" w:rsidP="00521968">
      <w:pPr>
        <w:pStyle w:val="ListParagraph"/>
        <w:ind w:left="1843" w:right="-149" w:firstLine="0"/>
        <w:rPr>
          <w:rFonts w:ascii="Arial Narrow" w:hAnsi="Arial Narrow"/>
        </w:rPr>
      </w:pPr>
      <w:r w:rsidRPr="004A4732">
        <w:rPr>
          <w:rFonts w:ascii="Arial Narrow" w:hAnsi="Arial Narrow"/>
        </w:rPr>
        <w:t>(RE-PF) to Retained Earnings-Charity Fund (RE-CF)</w:t>
      </w:r>
    </w:p>
    <w:p w14:paraId="5BCB6E18" w14:textId="77777777" w:rsidR="00521968" w:rsidRPr="004A4732" w:rsidRDefault="00521968" w:rsidP="00521968">
      <w:pPr>
        <w:ind w:left="1843" w:right="-149"/>
        <w:jc w:val="both"/>
        <w:rPr>
          <w:rFonts w:ascii="Arial Narrow" w:hAnsi="Arial Narrow" w:cs="Arial"/>
          <w:sz w:val="16"/>
          <w:szCs w:val="16"/>
        </w:rPr>
      </w:pPr>
    </w:p>
    <w:p w14:paraId="264B6351" w14:textId="77777777" w:rsidR="00521968" w:rsidRPr="004A4732" w:rsidRDefault="00521968" w:rsidP="00521968">
      <w:pPr>
        <w:ind w:left="2268" w:right="-149"/>
        <w:jc w:val="both"/>
        <w:rPr>
          <w:rFonts w:ascii="Arial Narrow" w:hAnsi="Arial Narrow" w:cs="Arial"/>
          <w:sz w:val="22"/>
          <w:szCs w:val="22"/>
        </w:rPr>
      </w:pPr>
      <w:r w:rsidRPr="004A4732">
        <w:rPr>
          <w:rFonts w:ascii="Arial Narrow" w:hAnsi="Arial Narrow" w:cs="Arial"/>
          <w:sz w:val="22"/>
          <w:szCs w:val="22"/>
        </w:rPr>
        <w:t>Retained Earnings-Prize Fund (RE-PF)</w:t>
      </w:r>
      <w:r w:rsidRPr="004A4732">
        <w:rPr>
          <w:rFonts w:ascii="Arial Narrow" w:hAnsi="Arial Narrow" w:cs="Arial"/>
          <w:sz w:val="22"/>
          <w:szCs w:val="22"/>
        </w:rPr>
        <w:tab/>
      </w:r>
      <w:r w:rsidRPr="004A4732">
        <w:rPr>
          <w:rFonts w:ascii="Arial Narrow" w:hAnsi="Arial Narrow" w:cs="Arial"/>
          <w:sz w:val="22"/>
          <w:szCs w:val="22"/>
        </w:rPr>
        <w:tab/>
      </w:r>
      <w:r w:rsidRPr="004A4732">
        <w:rPr>
          <w:rFonts w:ascii="Arial Narrow" w:hAnsi="Arial Narrow" w:cs="Arial"/>
          <w:sz w:val="22"/>
          <w:szCs w:val="22"/>
        </w:rPr>
        <w:tab/>
        <w:t>xxx</w:t>
      </w:r>
    </w:p>
    <w:p w14:paraId="352DD0AD" w14:textId="77777777" w:rsidR="00521968" w:rsidRPr="004A4732" w:rsidRDefault="00521968" w:rsidP="00521968">
      <w:pPr>
        <w:ind w:left="2977" w:right="-149"/>
        <w:jc w:val="both"/>
        <w:rPr>
          <w:rFonts w:ascii="Arial Narrow" w:hAnsi="Arial Narrow" w:cs="Arial"/>
          <w:sz w:val="22"/>
          <w:szCs w:val="22"/>
        </w:rPr>
      </w:pPr>
      <w:r w:rsidRPr="004A4732">
        <w:rPr>
          <w:rFonts w:ascii="Arial Narrow" w:hAnsi="Arial Narrow" w:cs="Arial"/>
          <w:sz w:val="22"/>
          <w:szCs w:val="22"/>
        </w:rPr>
        <w:t>Retained Earni</w:t>
      </w:r>
      <w:r w:rsidR="00D75E57" w:rsidRPr="004A4732">
        <w:rPr>
          <w:rFonts w:ascii="Arial Narrow" w:hAnsi="Arial Narrow" w:cs="Arial"/>
          <w:sz w:val="22"/>
          <w:szCs w:val="22"/>
        </w:rPr>
        <w:t>ngs-Charity Fund (RE-CF)</w:t>
      </w:r>
      <w:r w:rsidR="00D75E57" w:rsidRPr="004A4732">
        <w:rPr>
          <w:rFonts w:ascii="Arial Narrow" w:hAnsi="Arial Narrow" w:cs="Arial"/>
          <w:sz w:val="22"/>
          <w:szCs w:val="22"/>
        </w:rPr>
        <w:tab/>
      </w:r>
      <w:r w:rsidR="00D75E57" w:rsidRPr="004A4732">
        <w:rPr>
          <w:rFonts w:ascii="Arial Narrow" w:hAnsi="Arial Narrow" w:cs="Arial"/>
          <w:sz w:val="22"/>
          <w:szCs w:val="22"/>
        </w:rPr>
        <w:tab/>
      </w:r>
      <w:r w:rsidR="00D75E57" w:rsidRPr="004A4732">
        <w:rPr>
          <w:rFonts w:ascii="Arial Narrow" w:hAnsi="Arial Narrow" w:cs="Arial"/>
          <w:sz w:val="22"/>
          <w:szCs w:val="22"/>
        </w:rPr>
        <w:tab/>
      </w:r>
      <w:r w:rsidRPr="004A4732">
        <w:rPr>
          <w:rFonts w:ascii="Arial Narrow" w:hAnsi="Arial Narrow" w:cs="Arial"/>
          <w:sz w:val="22"/>
          <w:szCs w:val="22"/>
        </w:rPr>
        <w:t>xxx</w:t>
      </w:r>
    </w:p>
    <w:p w14:paraId="39AB43CE" w14:textId="77777777" w:rsidR="00521968" w:rsidRPr="004A4732" w:rsidRDefault="00521968" w:rsidP="00521968">
      <w:pPr>
        <w:ind w:left="1843" w:right="-149"/>
        <w:jc w:val="both"/>
        <w:rPr>
          <w:rFonts w:ascii="Arial Narrow" w:hAnsi="Arial Narrow" w:cs="Arial"/>
          <w:sz w:val="16"/>
          <w:szCs w:val="16"/>
        </w:rPr>
      </w:pPr>
    </w:p>
    <w:p w14:paraId="7A551032" w14:textId="77777777" w:rsidR="00521968" w:rsidRPr="004A4732" w:rsidRDefault="00521968" w:rsidP="00521968">
      <w:pPr>
        <w:pStyle w:val="ListParagraph"/>
        <w:widowControl/>
        <w:numPr>
          <w:ilvl w:val="0"/>
          <w:numId w:val="5"/>
        </w:numPr>
        <w:autoSpaceDE/>
        <w:autoSpaceDN/>
        <w:ind w:left="1843" w:right="-149"/>
        <w:contextualSpacing/>
        <w:rPr>
          <w:rFonts w:ascii="Arial Narrow" w:hAnsi="Arial Narrow"/>
        </w:rPr>
      </w:pPr>
      <w:r w:rsidRPr="004A4732">
        <w:rPr>
          <w:rFonts w:ascii="Arial Narrow" w:hAnsi="Arial Narrow"/>
        </w:rPr>
        <w:t>Actual cash transfer of unclaimed/forfeited prizes</w:t>
      </w:r>
    </w:p>
    <w:p w14:paraId="2C5B509E" w14:textId="77777777" w:rsidR="00521968" w:rsidRPr="004A4732" w:rsidRDefault="00521968" w:rsidP="00521968">
      <w:pPr>
        <w:ind w:left="1843" w:right="-149"/>
        <w:jc w:val="both"/>
        <w:rPr>
          <w:rFonts w:ascii="Arial Narrow" w:hAnsi="Arial Narrow" w:cs="Arial"/>
          <w:sz w:val="16"/>
          <w:szCs w:val="16"/>
        </w:rPr>
      </w:pPr>
    </w:p>
    <w:p w14:paraId="46307A04" w14:textId="77777777" w:rsidR="00521968" w:rsidRPr="004A4732" w:rsidRDefault="00521968" w:rsidP="00521968">
      <w:pPr>
        <w:ind w:left="2268" w:right="-149"/>
        <w:jc w:val="both"/>
        <w:rPr>
          <w:rFonts w:ascii="Arial Narrow" w:hAnsi="Arial Narrow" w:cs="Arial"/>
          <w:sz w:val="22"/>
          <w:szCs w:val="22"/>
        </w:rPr>
      </w:pPr>
      <w:r w:rsidRPr="004A4732">
        <w:rPr>
          <w:rFonts w:ascii="Arial Narrow" w:hAnsi="Arial Narrow" w:cs="Arial"/>
          <w:sz w:val="22"/>
          <w:szCs w:val="22"/>
        </w:rPr>
        <w:t>Cash-in-Bank, LCCA-Charity Fund</w:t>
      </w:r>
      <w:r w:rsidRPr="004A4732">
        <w:rPr>
          <w:rFonts w:ascii="Arial Narrow" w:hAnsi="Arial Narrow" w:cs="Arial"/>
          <w:sz w:val="22"/>
          <w:szCs w:val="22"/>
        </w:rPr>
        <w:tab/>
      </w:r>
      <w:r w:rsidRPr="004A4732">
        <w:rPr>
          <w:rFonts w:ascii="Arial Narrow" w:hAnsi="Arial Narrow" w:cs="Arial"/>
          <w:sz w:val="22"/>
          <w:szCs w:val="22"/>
        </w:rPr>
        <w:tab/>
      </w:r>
      <w:r w:rsidRPr="004A4732">
        <w:rPr>
          <w:rFonts w:ascii="Arial Narrow" w:hAnsi="Arial Narrow" w:cs="Arial"/>
          <w:sz w:val="22"/>
          <w:szCs w:val="22"/>
        </w:rPr>
        <w:tab/>
      </w:r>
      <w:r w:rsidRPr="004A4732">
        <w:rPr>
          <w:rFonts w:ascii="Arial Narrow" w:hAnsi="Arial Narrow" w:cs="Arial"/>
          <w:sz w:val="22"/>
          <w:szCs w:val="22"/>
        </w:rPr>
        <w:tab/>
        <w:t>xxx</w:t>
      </w:r>
    </w:p>
    <w:p w14:paraId="4CC5C345" w14:textId="77777777" w:rsidR="00521968" w:rsidRPr="004A4732" w:rsidRDefault="00521968" w:rsidP="00521968">
      <w:pPr>
        <w:ind w:left="1843" w:right="-149"/>
        <w:jc w:val="both"/>
        <w:rPr>
          <w:rFonts w:ascii="Arial Narrow" w:hAnsi="Arial Narrow" w:cs="Arial"/>
          <w:sz w:val="22"/>
          <w:szCs w:val="22"/>
        </w:rPr>
      </w:pPr>
      <w:r w:rsidRPr="004A4732">
        <w:rPr>
          <w:rFonts w:ascii="Arial Narrow" w:hAnsi="Arial Narrow" w:cs="Arial"/>
          <w:sz w:val="22"/>
          <w:szCs w:val="22"/>
        </w:rPr>
        <w:tab/>
      </w:r>
      <w:r w:rsidRPr="004A4732">
        <w:rPr>
          <w:rFonts w:ascii="Arial Narrow" w:hAnsi="Arial Narrow" w:cs="Arial"/>
          <w:sz w:val="22"/>
          <w:szCs w:val="22"/>
        </w:rPr>
        <w:tab/>
        <w:t>Cash-i</w:t>
      </w:r>
      <w:r w:rsidR="00D75E57" w:rsidRPr="004A4732">
        <w:rPr>
          <w:rFonts w:ascii="Arial Narrow" w:hAnsi="Arial Narrow" w:cs="Arial"/>
          <w:sz w:val="22"/>
          <w:szCs w:val="22"/>
        </w:rPr>
        <w:t>n-Bank, LCCA-Prize Fund</w:t>
      </w:r>
      <w:r w:rsidR="00D75E57" w:rsidRPr="004A4732">
        <w:rPr>
          <w:rFonts w:ascii="Arial Narrow" w:hAnsi="Arial Narrow" w:cs="Arial"/>
          <w:sz w:val="22"/>
          <w:szCs w:val="22"/>
        </w:rPr>
        <w:tab/>
      </w:r>
      <w:r w:rsidR="00D75E57" w:rsidRPr="004A4732">
        <w:rPr>
          <w:rFonts w:ascii="Arial Narrow" w:hAnsi="Arial Narrow" w:cs="Arial"/>
          <w:sz w:val="22"/>
          <w:szCs w:val="22"/>
        </w:rPr>
        <w:tab/>
      </w:r>
      <w:r w:rsidR="00D75E57" w:rsidRPr="004A4732">
        <w:rPr>
          <w:rFonts w:ascii="Arial Narrow" w:hAnsi="Arial Narrow" w:cs="Arial"/>
          <w:sz w:val="22"/>
          <w:szCs w:val="22"/>
        </w:rPr>
        <w:tab/>
      </w:r>
      <w:r w:rsidR="00D75E57" w:rsidRPr="004A4732">
        <w:rPr>
          <w:rFonts w:ascii="Arial Narrow" w:hAnsi="Arial Narrow" w:cs="Arial"/>
          <w:sz w:val="22"/>
          <w:szCs w:val="22"/>
        </w:rPr>
        <w:tab/>
      </w:r>
      <w:r w:rsidRPr="004A4732">
        <w:rPr>
          <w:rFonts w:ascii="Arial Narrow" w:hAnsi="Arial Narrow" w:cs="Arial"/>
          <w:sz w:val="22"/>
          <w:szCs w:val="22"/>
        </w:rPr>
        <w:t>xxx</w:t>
      </w:r>
    </w:p>
    <w:p w14:paraId="59E10369" w14:textId="77777777" w:rsidR="00521968" w:rsidRPr="004A4732" w:rsidRDefault="00521968" w:rsidP="00521968">
      <w:pPr>
        <w:jc w:val="both"/>
        <w:rPr>
          <w:rFonts w:ascii="Arial" w:hAnsi="Arial" w:cs="Arial"/>
          <w:sz w:val="22"/>
          <w:szCs w:val="22"/>
        </w:rPr>
      </w:pPr>
    </w:p>
    <w:p w14:paraId="284CA8B7" w14:textId="19FEC22E" w:rsidR="00521968" w:rsidRPr="004A4732" w:rsidRDefault="001D046E" w:rsidP="00601778">
      <w:pPr>
        <w:pStyle w:val="ListParagraph"/>
        <w:numPr>
          <w:ilvl w:val="1"/>
          <w:numId w:val="45"/>
        </w:numPr>
        <w:ind w:left="1418" w:hanging="709"/>
      </w:pPr>
      <w:r w:rsidRPr="004A4732">
        <w:t>As at</w:t>
      </w:r>
      <w:r w:rsidR="00521968" w:rsidRPr="004A4732">
        <w:t xml:space="preserve"> December 31, 2023, the Statement of RE-PF reported a deduction of P462.</w:t>
      </w:r>
      <w:r w:rsidR="00466479" w:rsidRPr="004A4732">
        <w:t xml:space="preserve">338 </w:t>
      </w:r>
      <w:r w:rsidR="00521968" w:rsidRPr="004A4732">
        <w:t>million due to the forfeitures of unclaimed prizes of over one year. On the other hand, the Statement of Retained Earnings-Charity Fund reported an addition of P462.</w:t>
      </w:r>
      <w:r w:rsidR="00466479" w:rsidRPr="004A4732">
        <w:t xml:space="preserve">338 </w:t>
      </w:r>
      <w:r w:rsidR="00521968" w:rsidRPr="004A4732">
        <w:t xml:space="preserve">million pertaining to the same prize forfeitures, in compliance with Section 6(A) of </w:t>
      </w:r>
      <w:r w:rsidR="00193F56" w:rsidRPr="004A4732">
        <w:t>RA</w:t>
      </w:r>
      <w:r w:rsidR="00521968" w:rsidRPr="004A4732">
        <w:t xml:space="preserve"> No. 1169, as amended.</w:t>
      </w:r>
    </w:p>
    <w:p w14:paraId="1FF13898" w14:textId="77777777" w:rsidR="00521968" w:rsidRPr="004A4732" w:rsidRDefault="00521968" w:rsidP="00521968">
      <w:pPr>
        <w:jc w:val="both"/>
        <w:rPr>
          <w:rFonts w:ascii="Arial" w:hAnsi="Arial" w:cs="Arial"/>
          <w:sz w:val="22"/>
          <w:szCs w:val="22"/>
        </w:rPr>
      </w:pPr>
    </w:p>
    <w:p w14:paraId="0414D6F8" w14:textId="77777777" w:rsidR="00521968" w:rsidRPr="004A4732" w:rsidRDefault="00521968" w:rsidP="00601778">
      <w:pPr>
        <w:pStyle w:val="ListParagraph"/>
        <w:numPr>
          <w:ilvl w:val="1"/>
          <w:numId w:val="45"/>
        </w:numPr>
        <w:ind w:left="1418" w:hanging="709"/>
      </w:pPr>
      <w:r w:rsidRPr="004A4732">
        <w:t xml:space="preserve">However, validation by the Audit Team on the raw data on forfeited prizes generated directly from the lotto system, disclosed a total amount of P451.429 million only for CY 2023, showing a discrepancy with the recorded amount of forfeited prizes in PCSO books of accounts amounting to P10.908 million, </w:t>
      </w:r>
      <w:r w:rsidR="00920DDA" w:rsidRPr="004A4732">
        <w:t>as presented in Table 8</w:t>
      </w:r>
      <w:r w:rsidRPr="004A4732">
        <w:t>:</w:t>
      </w:r>
    </w:p>
    <w:p w14:paraId="2E87A0F7" w14:textId="77777777" w:rsidR="00521968" w:rsidRPr="004A4732" w:rsidRDefault="00521968" w:rsidP="00521968">
      <w:pPr>
        <w:rPr>
          <w:rFonts w:ascii="Arial" w:hAnsi="Arial" w:cs="Arial"/>
          <w:b/>
          <w:sz w:val="22"/>
          <w:szCs w:val="22"/>
        </w:rPr>
      </w:pPr>
    </w:p>
    <w:p w14:paraId="2436F867" w14:textId="0029C4B0" w:rsidR="00521968" w:rsidRPr="004A4732" w:rsidRDefault="00521968" w:rsidP="008E0F48">
      <w:pPr>
        <w:pStyle w:val="Caption"/>
        <w:keepNext/>
        <w:spacing w:after="0"/>
        <w:ind w:left="709" w:right="-149"/>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8</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Overstatement of the Recorded Amount of Forfeited Prizes in the Books</w:t>
      </w:r>
    </w:p>
    <w:p w14:paraId="6BE444A2" w14:textId="77777777" w:rsidR="00521968" w:rsidRPr="004A4732" w:rsidRDefault="008E0F48" w:rsidP="008E0F48">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For</w:t>
      </w:r>
      <w:r w:rsidR="00521968" w:rsidRPr="004A4732">
        <w:rPr>
          <w:rFonts w:ascii="Arial" w:hAnsi="Arial" w:cs="Arial"/>
          <w:b/>
          <w:i w:val="0"/>
          <w:color w:val="auto"/>
          <w:sz w:val="20"/>
          <w:szCs w:val="20"/>
        </w:rPr>
        <w:t xml:space="preserve"> Calendar Year 2023</w:t>
      </w:r>
    </w:p>
    <w:p w14:paraId="2F29E40D" w14:textId="77777777" w:rsidR="008E0F48" w:rsidRPr="004A4732" w:rsidRDefault="008E0F48" w:rsidP="008E0F48"/>
    <w:tbl>
      <w:tblPr>
        <w:tblStyle w:val="TableGrid"/>
        <w:tblW w:w="781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236"/>
        <w:gridCol w:w="1471"/>
        <w:gridCol w:w="260"/>
        <w:gridCol w:w="1471"/>
        <w:gridCol w:w="240"/>
        <w:gridCol w:w="1590"/>
      </w:tblGrid>
      <w:tr w:rsidR="004A4732" w:rsidRPr="004A4732" w14:paraId="56886A1B" w14:textId="77777777" w:rsidTr="008E0F48">
        <w:trPr>
          <w:tblHeader/>
        </w:trPr>
        <w:tc>
          <w:tcPr>
            <w:tcW w:w="2551" w:type="dxa"/>
            <w:tcBorders>
              <w:top w:val="single" w:sz="4" w:space="0" w:color="auto"/>
            </w:tcBorders>
            <w:vAlign w:val="bottom"/>
          </w:tcPr>
          <w:p w14:paraId="751EA175" w14:textId="77777777" w:rsidR="00521968" w:rsidRPr="004A4732" w:rsidRDefault="00521968" w:rsidP="008E0F48">
            <w:pPr>
              <w:ind w:left="-107"/>
              <w:rPr>
                <w:rFonts w:ascii="Arial Narrow" w:hAnsi="Arial Narrow" w:cs="Arial"/>
                <w:b/>
                <w:sz w:val="20"/>
                <w:szCs w:val="20"/>
              </w:rPr>
            </w:pPr>
          </w:p>
        </w:tc>
        <w:tc>
          <w:tcPr>
            <w:tcW w:w="236" w:type="dxa"/>
            <w:tcBorders>
              <w:top w:val="single" w:sz="4" w:space="0" w:color="auto"/>
            </w:tcBorders>
            <w:vAlign w:val="bottom"/>
          </w:tcPr>
          <w:p w14:paraId="3325046F" w14:textId="77777777" w:rsidR="00521968" w:rsidRPr="004A4732" w:rsidRDefault="00521968" w:rsidP="008E0F48">
            <w:pPr>
              <w:jc w:val="right"/>
              <w:rPr>
                <w:rFonts w:ascii="Arial Narrow" w:hAnsi="Arial Narrow" w:cs="Arial"/>
                <w:b/>
                <w:sz w:val="20"/>
                <w:szCs w:val="20"/>
              </w:rPr>
            </w:pPr>
          </w:p>
        </w:tc>
        <w:tc>
          <w:tcPr>
            <w:tcW w:w="1471" w:type="dxa"/>
            <w:tcBorders>
              <w:top w:val="single" w:sz="4" w:space="0" w:color="auto"/>
            </w:tcBorders>
            <w:vAlign w:val="bottom"/>
          </w:tcPr>
          <w:p w14:paraId="2E27E4C7" w14:textId="77777777" w:rsidR="00521968" w:rsidRPr="004A4732" w:rsidRDefault="00521968" w:rsidP="008E0F48">
            <w:pPr>
              <w:jc w:val="right"/>
              <w:rPr>
                <w:rFonts w:ascii="Arial Narrow" w:hAnsi="Arial Narrow" w:cs="Arial"/>
                <w:b/>
                <w:sz w:val="20"/>
                <w:szCs w:val="20"/>
              </w:rPr>
            </w:pPr>
            <w:r w:rsidRPr="004A4732">
              <w:rPr>
                <w:rFonts w:ascii="Arial Narrow" w:hAnsi="Arial Narrow" w:cs="Arial"/>
                <w:b/>
                <w:sz w:val="20"/>
                <w:szCs w:val="20"/>
              </w:rPr>
              <w:t>Amount Recorded in PCSO Books</w:t>
            </w:r>
          </w:p>
        </w:tc>
        <w:tc>
          <w:tcPr>
            <w:tcW w:w="260" w:type="dxa"/>
            <w:tcBorders>
              <w:top w:val="single" w:sz="4" w:space="0" w:color="auto"/>
            </w:tcBorders>
          </w:tcPr>
          <w:p w14:paraId="4B806096" w14:textId="77777777" w:rsidR="00521968" w:rsidRPr="004A4732" w:rsidRDefault="00521968" w:rsidP="008E0F48">
            <w:pPr>
              <w:jc w:val="right"/>
              <w:rPr>
                <w:rFonts w:ascii="Arial Narrow" w:hAnsi="Arial Narrow" w:cs="Arial"/>
                <w:b/>
                <w:sz w:val="20"/>
                <w:szCs w:val="20"/>
              </w:rPr>
            </w:pPr>
          </w:p>
        </w:tc>
        <w:tc>
          <w:tcPr>
            <w:tcW w:w="1471" w:type="dxa"/>
            <w:tcBorders>
              <w:top w:val="single" w:sz="4" w:space="0" w:color="auto"/>
            </w:tcBorders>
            <w:vAlign w:val="bottom"/>
          </w:tcPr>
          <w:p w14:paraId="17064079" w14:textId="77777777" w:rsidR="00521968" w:rsidRPr="004A4732" w:rsidRDefault="00521968" w:rsidP="008E0F48">
            <w:pPr>
              <w:jc w:val="right"/>
              <w:rPr>
                <w:rFonts w:ascii="Arial Narrow" w:hAnsi="Arial Narrow" w:cs="Arial"/>
                <w:b/>
                <w:sz w:val="20"/>
                <w:szCs w:val="20"/>
              </w:rPr>
            </w:pPr>
            <w:r w:rsidRPr="004A4732">
              <w:rPr>
                <w:rFonts w:ascii="Arial Narrow" w:hAnsi="Arial Narrow" w:cs="Arial"/>
                <w:b/>
                <w:sz w:val="20"/>
                <w:szCs w:val="20"/>
              </w:rPr>
              <w:t>Amount Validated by Audit Team per EOD 312</w:t>
            </w:r>
          </w:p>
        </w:tc>
        <w:tc>
          <w:tcPr>
            <w:tcW w:w="240" w:type="dxa"/>
            <w:tcBorders>
              <w:top w:val="single" w:sz="4" w:space="0" w:color="auto"/>
            </w:tcBorders>
            <w:vAlign w:val="bottom"/>
          </w:tcPr>
          <w:p w14:paraId="65E41D99" w14:textId="77777777" w:rsidR="00521968" w:rsidRPr="004A4732" w:rsidRDefault="00521968" w:rsidP="008E0F48">
            <w:pPr>
              <w:jc w:val="right"/>
              <w:rPr>
                <w:rFonts w:ascii="Arial Narrow" w:hAnsi="Arial Narrow" w:cs="Arial"/>
                <w:b/>
                <w:sz w:val="20"/>
                <w:szCs w:val="20"/>
              </w:rPr>
            </w:pPr>
          </w:p>
        </w:tc>
        <w:tc>
          <w:tcPr>
            <w:tcW w:w="1590" w:type="dxa"/>
            <w:tcBorders>
              <w:top w:val="single" w:sz="4" w:space="0" w:color="auto"/>
            </w:tcBorders>
            <w:vAlign w:val="bottom"/>
          </w:tcPr>
          <w:p w14:paraId="7B5066E5" w14:textId="77777777" w:rsidR="00521968" w:rsidRPr="004A4732" w:rsidRDefault="00521968" w:rsidP="008E0F48">
            <w:pPr>
              <w:ind w:right="-82"/>
              <w:jc w:val="right"/>
              <w:rPr>
                <w:rFonts w:ascii="Arial Narrow" w:hAnsi="Arial Narrow" w:cs="Arial"/>
                <w:b/>
                <w:sz w:val="20"/>
                <w:szCs w:val="20"/>
              </w:rPr>
            </w:pPr>
            <w:r w:rsidRPr="004A4732">
              <w:rPr>
                <w:rFonts w:ascii="Arial Narrow" w:hAnsi="Arial Narrow" w:cs="Arial"/>
                <w:b/>
                <w:sz w:val="20"/>
                <w:szCs w:val="20"/>
              </w:rPr>
              <w:t>(Over) Understatement of the Amount Recorded</w:t>
            </w:r>
          </w:p>
        </w:tc>
      </w:tr>
      <w:tr w:rsidR="004A4732" w:rsidRPr="004A4732" w14:paraId="6FB31BC5" w14:textId="77777777" w:rsidTr="008E0F48">
        <w:trPr>
          <w:tblHeader/>
        </w:trPr>
        <w:tc>
          <w:tcPr>
            <w:tcW w:w="2551" w:type="dxa"/>
            <w:tcBorders>
              <w:bottom w:val="single" w:sz="4" w:space="0" w:color="auto"/>
            </w:tcBorders>
            <w:vAlign w:val="bottom"/>
          </w:tcPr>
          <w:p w14:paraId="4A5B8505" w14:textId="77777777" w:rsidR="00521968" w:rsidRPr="004A4732" w:rsidRDefault="00521968" w:rsidP="00521968">
            <w:pPr>
              <w:ind w:left="-104"/>
              <w:jc w:val="both"/>
              <w:rPr>
                <w:rFonts w:ascii="Arial Narrow" w:hAnsi="Arial Narrow" w:cs="Arial"/>
                <w:b/>
                <w:sz w:val="20"/>
                <w:szCs w:val="20"/>
              </w:rPr>
            </w:pPr>
            <w:r w:rsidRPr="004A4732">
              <w:rPr>
                <w:rFonts w:ascii="Arial Narrow" w:hAnsi="Arial Narrow" w:cs="Arial"/>
                <w:b/>
                <w:sz w:val="20"/>
                <w:szCs w:val="20"/>
              </w:rPr>
              <w:t>Month of Forfeitures</w:t>
            </w:r>
          </w:p>
        </w:tc>
        <w:tc>
          <w:tcPr>
            <w:tcW w:w="236" w:type="dxa"/>
            <w:tcBorders>
              <w:bottom w:val="single" w:sz="4" w:space="0" w:color="auto"/>
            </w:tcBorders>
            <w:vAlign w:val="bottom"/>
          </w:tcPr>
          <w:p w14:paraId="340AEA48" w14:textId="77777777" w:rsidR="00521968" w:rsidRPr="004A4732" w:rsidRDefault="00521968" w:rsidP="00521968">
            <w:pPr>
              <w:jc w:val="center"/>
              <w:rPr>
                <w:rFonts w:ascii="Arial Narrow" w:hAnsi="Arial Narrow" w:cs="Arial"/>
                <w:b/>
                <w:sz w:val="20"/>
                <w:szCs w:val="20"/>
              </w:rPr>
            </w:pPr>
          </w:p>
        </w:tc>
        <w:tc>
          <w:tcPr>
            <w:tcW w:w="1471" w:type="dxa"/>
            <w:tcBorders>
              <w:bottom w:val="single" w:sz="4" w:space="0" w:color="auto"/>
            </w:tcBorders>
            <w:vAlign w:val="bottom"/>
          </w:tcPr>
          <w:p w14:paraId="21CAA15A" w14:textId="77777777" w:rsidR="00521968" w:rsidRPr="004A4732" w:rsidRDefault="00521968" w:rsidP="00521968">
            <w:pPr>
              <w:jc w:val="center"/>
              <w:rPr>
                <w:rFonts w:ascii="Arial Narrow" w:hAnsi="Arial Narrow" w:cs="Arial"/>
                <w:b/>
                <w:sz w:val="20"/>
                <w:szCs w:val="20"/>
              </w:rPr>
            </w:pPr>
            <w:r w:rsidRPr="004A4732">
              <w:rPr>
                <w:rFonts w:ascii="Arial Narrow" w:hAnsi="Arial Narrow" w:cs="Arial"/>
                <w:b/>
                <w:sz w:val="20"/>
                <w:szCs w:val="20"/>
              </w:rPr>
              <w:t>(a)</w:t>
            </w:r>
          </w:p>
        </w:tc>
        <w:tc>
          <w:tcPr>
            <w:tcW w:w="260" w:type="dxa"/>
            <w:tcBorders>
              <w:bottom w:val="single" w:sz="4" w:space="0" w:color="auto"/>
            </w:tcBorders>
          </w:tcPr>
          <w:p w14:paraId="759CC153" w14:textId="77777777" w:rsidR="00521968" w:rsidRPr="004A4732" w:rsidRDefault="00521968" w:rsidP="00521968">
            <w:pPr>
              <w:jc w:val="center"/>
              <w:rPr>
                <w:rFonts w:ascii="Arial Narrow" w:hAnsi="Arial Narrow" w:cs="Arial"/>
                <w:b/>
                <w:sz w:val="20"/>
                <w:szCs w:val="20"/>
              </w:rPr>
            </w:pPr>
          </w:p>
        </w:tc>
        <w:tc>
          <w:tcPr>
            <w:tcW w:w="1471" w:type="dxa"/>
            <w:tcBorders>
              <w:bottom w:val="single" w:sz="4" w:space="0" w:color="auto"/>
            </w:tcBorders>
          </w:tcPr>
          <w:p w14:paraId="19B17FDF" w14:textId="77777777" w:rsidR="00521968" w:rsidRPr="004A4732" w:rsidRDefault="00521968" w:rsidP="00521968">
            <w:pPr>
              <w:jc w:val="center"/>
              <w:rPr>
                <w:rFonts w:ascii="Arial Narrow" w:hAnsi="Arial Narrow" w:cs="Arial"/>
                <w:b/>
                <w:sz w:val="20"/>
                <w:szCs w:val="20"/>
              </w:rPr>
            </w:pPr>
            <w:r w:rsidRPr="004A4732">
              <w:rPr>
                <w:rFonts w:ascii="Arial Narrow" w:hAnsi="Arial Narrow" w:cs="Arial"/>
                <w:b/>
                <w:sz w:val="20"/>
                <w:szCs w:val="20"/>
              </w:rPr>
              <w:t>(b)</w:t>
            </w:r>
          </w:p>
        </w:tc>
        <w:tc>
          <w:tcPr>
            <w:tcW w:w="240" w:type="dxa"/>
            <w:tcBorders>
              <w:bottom w:val="single" w:sz="4" w:space="0" w:color="auto"/>
            </w:tcBorders>
            <w:vAlign w:val="bottom"/>
          </w:tcPr>
          <w:p w14:paraId="49834515" w14:textId="77777777" w:rsidR="00521968" w:rsidRPr="004A4732" w:rsidRDefault="00521968" w:rsidP="00521968">
            <w:pPr>
              <w:jc w:val="center"/>
              <w:rPr>
                <w:rFonts w:ascii="Arial Narrow" w:hAnsi="Arial Narrow" w:cs="Arial"/>
                <w:b/>
                <w:sz w:val="20"/>
                <w:szCs w:val="20"/>
              </w:rPr>
            </w:pPr>
          </w:p>
        </w:tc>
        <w:tc>
          <w:tcPr>
            <w:tcW w:w="1590" w:type="dxa"/>
            <w:tcBorders>
              <w:bottom w:val="single" w:sz="4" w:space="0" w:color="auto"/>
            </w:tcBorders>
            <w:vAlign w:val="bottom"/>
          </w:tcPr>
          <w:p w14:paraId="4BFE23E0" w14:textId="77777777" w:rsidR="00521968" w:rsidRPr="004A4732" w:rsidRDefault="00521968" w:rsidP="00521968">
            <w:pPr>
              <w:jc w:val="center"/>
              <w:rPr>
                <w:rFonts w:ascii="Arial Narrow" w:hAnsi="Arial Narrow" w:cs="Arial"/>
                <w:b/>
                <w:sz w:val="20"/>
                <w:szCs w:val="20"/>
              </w:rPr>
            </w:pPr>
            <w:r w:rsidRPr="004A4732">
              <w:rPr>
                <w:rFonts w:ascii="Arial Narrow" w:hAnsi="Arial Narrow" w:cs="Arial"/>
                <w:b/>
                <w:sz w:val="20"/>
                <w:szCs w:val="20"/>
              </w:rPr>
              <w:t>(b-a)</w:t>
            </w:r>
          </w:p>
        </w:tc>
      </w:tr>
      <w:tr w:rsidR="004A4732" w:rsidRPr="004A4732" w14:paraId="317B7E67" w14:textId="77777777" w:rsidTr="00521968">
        <w:tc>
          <w:tcPr>
            <w:tcW w:w="2551" w:type="dxa"/>
            <w:tcBorders>
              <w:top w:val="single" w:sz="4" w:space="0" w:color="auto"/>
            </w:tcBorders>
          </w:tcPr>
          <w:p w14:paraId="453D34C6"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January</w:t>
            </w:r>
          </w:p>
        </w:tc>
        <w:tc>
          <w:tcPr>
            <w:tcW w:w="236" w:type="dxa"/>
            <w:tcBorders>
              <w:top w:val="single" w:sz="4" w:space="0" w:color="auto"/>
            </w:tcBorders>
          </w:tcPr>
          <w:p w14:paraId="581E7276"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P</w:t>
            </w:r>
          </w:p>
        </w:tc>
        <w:tc>
          <w:tcPr>
            <w:tcW w:w="1471" w:type="dxa"/>
            <w:tcBorders>
              <w:top w:val="single" w:sz="4" w:space="0" w:color="auto"/>
            </w:tcBorders>
          </w:tcPr>
          <w:p w14:paraId="2319ED3D"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28,696,914.00</w:t>
            </w:r>
          </w:p>
        </w:tc>
        <w:tc>
          <w:tcPr>
            <w:tcW w:w="260" w:type="dxa"/>
            <w:tcBorders>
              <w:top w:val="single" w:sz="4" w:space="0" w:color="auto"/>
            </w:tcBorders>
          </w:tcPr>
          <w:p w14:paraId="34AF04DE"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P</w:t>
            </w:r>
          </w:p>
        </w:tc>
        <w:tc>
          <w:tcPr>
            <w:tcW w:w="1471" w:type="dxa"/>
            <w:tcBorders>
              <w:top w:val="single" w:sz="4" w:space="0" w:color="auto"/>
            </w:tcBorders>
          </w:tcPr>
          <w:p w14:paraId="395A8BF8"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28,696,914.00</w:t>
            </w:r>
          </w:p>
        </w:tc>
        <w:tc>
          <w:tcPr>
            <w:tcW w:w="240" w:type="dxa"/>
            <w:tcBorders>
              <w:top w:val="single" w:sz="4" w:space="0" w:color="auto"/>
            </w:tcBorders>
          </w:tcPr>
          <w:p w14:paraId="61B88255" w14:textId="77777777" w:rsidR="00521968" w:rsidRPr="004A4732" w:rsidRDefault="00521968" w:rsidP="00521968">
            <w:pPr>
              <w:jc w:val="right"/>
              <w:rPr>
                <w:rFonts w:ascii="Arial Narrow" w:hAnsi="Arial Narrow" w:cs="Arial"/>
                <w:sz w:val="20"/>
                <w:szCs w:val="20"/>
              </w:rPr>
            </w:pPr>
          </w:p>
        </w:tc>
        <w:tc>
          <w:tcPr>
            <w:tcW w:w="1590" w:type="dxa"/>
            <w:tcBorders>
              <w:top w:val="single" w:sz="4" w:space="0" w:color="auto"/>
            </w:tcBorders>
          </w:tcPr>
          <w:p w14:paraId="7E6CDD87"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3DF6C0BD" w14:textId="77777777" w:rsidTr="00521968">
        <w:tc>
          <w:tcPr>
            <w:tcW w:w="2551" w:type="dxa"/>
          </w:tcPr>
          <w:p w14:paraId="69AD00B8"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February</w:t>
            </w:r>
          </w:p>
        </w:tc>
        <w:tc>
          <w:tcPr>
            <w:tcW w:w="236" w:type="dxa"/>
          </w:tcPr>
          <w:p w14:paraId="2D0181BD" w14:textId="77777777" w:rsidR="00521968" w:rsidRPr="004A4732" w:rsidRDefault="00521968" w:rsidP="00521968">
            <w:pPr>
              <w:jc w:val="right"/>
              <w:rPr>
                <w:rFonts w:ascii="Arial Narrow" w:hAnsi="Arial Narrow" w:cs="Arial"/>
                <w:sz w:val="20"/>
                <w:szCs w:val="20"/>
              </w:rPr>
            </w:pPr>
          </w:p>
        </w:tc>
        <w:tc>
          <w:tcPr>
            <w:tcW w:w="1471" w:type="dxa"/>
          </w:tcPr>
          <w:p w14:paraId="2DDB02E8"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36,049,813.00</w:t>
            </w:r>
          </w:p>
        </w:tc>
        <w:tc>
          <w:tcPr>
            <w:tcW w:w="260" w:type="dxa"/>
          </w:tcPr>
          <w:p w14:paraId="460B508D" w14:textId="77777777" w:rsidR="00521968" w:rsidRPr="004A4732" w:rsidRDefault="00521968" w:rsidP="00521968">
            <w:pPr>
              <w:jc w:val="right"/>
              <w:rPr>
                <w:rFonts w:ascii="Arial Narrow" w:hAnsi="Arial Narrow" w:cs="Arial"/>
                <w:sz w:val="20"/>
                <w:szCs w:val="20"/>
              </w:rPr>
            </w:pPr>
          </w:p>
        </w:tc>
        <w:tc>
          <w:tcPr>
            <w:tcW w:w="1471" w:type="dxa"/>
          </w:tcPr>
          <w:p w14:paraId="3B1E1BFF"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25,141,423.00</w:t>
            </w:r>
          </w:p>
        </w:tc>
        <w:tc>
          <w:tcPr>
            <w:tcW w:w="240" w:type="dxa"/>
          </w:tcPr>
          <w:p w14:paraId="0D24D943"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P</w:t>
            </w:r>
          </w:p>
        </w:tc>
        <w:tc>
          <w:tcPr>
            <w:tcW w:w="1590" w:type="dxa"/>
          </w:tcPr>
          <w:p w14:paraId="59AF87BA"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(10,908,390.00)</w:t>
            </w:r>
          </w:p>
        </w:tc>
      </w:tr>
      <w:tr w:rsidR="004A4732" w:rsidRPr="004A4732" w14:paraId="301EE2CD" w14:textId="77777777" w:rsidTr="00521968">
        <w:tc>
          <w:tcPr>
            <w:tcW w:w="2551" w:type="dxa"/>
          </w:tcPr>
          <w:p w14:paraId="3E4CE827"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March</w:t>
            </w:r>
          </w:p>
        </w:tc>
        <w:tc>
          <w:tcPr>
            <w:tcW w:w="236" w:type="dxa"/>
          </w:tcPr>
          <w:p w14:paraId="277303AD" w14:textId="77777777" w:rsidR="00521968" w:rsidRPr="004A4732" w:rsidRDefault="00521968" w:rsidP="00521968">
            <w:pPr>
              <w:jc w:val="right"/>
              <w:rPr>
                <w:rFonts w:ascii="Arial Narrow" w:hAnsi="Arial Narrow" w:cs="Arial"/>
                <w:sz w:val="20"/>
                <w:szCs w:val="20"/>
              </w:rPr>
            </w:pPr>
          </w:p>
        </w:tc>
        <w:tc>
          <w:tcPr>
            <w:tcW w:w="1471" w:type="dxa"/>
          </w:tcPr>
          <w:p w14:paraId="0260BFB8"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32,240,473.00</w:t>
            </w:r>
          </w:p>
        </w:tc>
        <w:tc>
          <w:tcPr>
            <w:tcW w:w="260" w:type="dxa"/>
          </w:tcPr>
          <w:p w14:paraId="54A7AE57" w14:textId="77777777" w:rsidR="00521968" w:rsidRPr="004A4732" w:rsidRDefault="00521968" w:rsidP="00521968">
            <w:pPr>
              <w:jc w:val="right"/>
              <w:rPr>
                <w:rFonts w:ascii="Arial Narrow" w:hAnsi="Arial Narrow" w:cs="Arial"/>
                <w:sz w:val="20"/>
                <w:szCs w:val="20"/>
              </w:rPr>
            </w:pPr>
          </w:p>
        </w:tc>
        <w:tc>
          <w:tcPr>
            <w:tcW w:w="1471" w:type="dxa"/>
          </w:tcPr>
          <w:p w14:paraId="3FD817CC"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32,240,473.00</w:t>
            </w:r>
          </w:p>
        </w:tc>
        <w:tc>
          <w:tcPr>
            <w:tcW w:w="240" w:type="dxa"/>
          </w:tcPr>
          <w:p w14:paraId="6015D5EF" w14:textId="77777777" w:rsidR="00521968" w:rsidRPr="004A4732" w:rsidRDefault="00521968" w:rsidP="00521968">
            <w:pPr>
              <w:jc w:val="right"/>
              <w:rPr>
                <w:rFonts w:ascii="Arial Narrow" w:hAnsi="Arial Narrow" w:cs="Arial"/>
                <w:sz w:val="20"/>
                <w:szCs w:val="20"/>
              </w:rPr>
            </w:pPr>
          </w:p>
        </w:tc>
        <w:tc>
          <w:tcPr>
            <w:tcW w:w="1590" w:type="dxa"/>
          </w:tcPr>
          <w:p w14:paraId="40BD1016"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66D2F69A" w14:textId="77777777" w:rsidTr="00521968">
        <w:tc>
          <w:tcPr>
            <w:tcW w:w="2551" w:type="dxa"/>
          </w:tcPr>
          <w:p w14:paraId="2BEF9EE7"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April</w:t>
            </w:r>
          </w:p>
        </w:tc>
        <w:tc>
          <w:tcPr>
            <w:tcW w:w="236" w:type="dxa"/>
          </w:tcPr>
          <w:p w14:paraId="22AFC1E3" w14:textId="77777777" w:rsidR="00521968" w:rsidRPr="004A4732" w:rsidRDefault="00521968" w:rsidP="00521968">
            <w:pPr>
              <w:jc w:val="right"/>
              <w:rPr>
                <w:rFonts w:ascii="Arial Narrow" w:hAnsi="Arial Narrow" w:cs="Arial"/>
                <w:sz w:val="20"/>
                <w:szCs w:val="20"/>
              </w:rPr>
            </w:pPr>
          </w:p>
        </w:tc>
        <w:tc>
          <w:tcPr>
            <w:tcW w:w="1471" w:type="dxa"/>
          </w:tcPr>
          <w:p w14:paraId="4BADDD42"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24,236,376.00</w:t>
            </w:r>
          </w:p>
        </w:tc>
        <w:tc>
          <w:tcPr>
            <w:tcW w:w="260" w:type="dxa"/>
          </w:tcPr>
          <w:p w14:paraId="680E04DE" w14:textId="77777777" w:rsidR="00521968" w:rsidRPr="004A4732" w:rsidRDefault="00521968" w:rsidP="00521968">
            <w:pPr>
              <w:jc w:val="right"/>
              <w:rPr>
                <w:rFonts w:ascii="Arial Narrow" w:hAnsi="Arial Narrow" w:cs="Arial"/>
                <w:sz w:val="20"/>
                <w:szCs w:val="20"/>
              </w:rPr>
            </w:pPr>
          </w:p>
        </w:tc>
        <w:tc>
          <w:tcPr>
            <w:tcW w:w="1471" w:type="dxa"/>
          </w:tcPr>
          <w:p w14:paraId="7CDD94F5"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24,236,376.00</w:t>
            </w:r>
          </w:p>
        </w:tc>
        <w:tc>
          <w:tcPr>
            <w:tcW w:w="240" w:type="dxa"/>
          </w:tcPr>
          <w:p w14:paraId="5BA872D0" w14:textId="77777777" w:rsidR="00521968" w:rsidRPr="004A4732" w:rsidRDefault="00521968" w:rsidP="00521968">
            <w:pPr>
              <w:jc w:val="right"/>
              <w:rPr>
                <w:rFonts w:ascii="Arial Narrow" w:hAnsi="Arial Narrow" w:cs="Arial"/>
                <w:sz w:val="20"/>
                <w:szCs w:val="20"/>
              </w:rPr>
            </w:pPr>
          </w:p>
        </w:tc>
        <w:tc>
          <w:tcPr>
            <w:tcW w:w="1590" w:type="dxa"/>
          </w:tcPr>
          <w:p w14:paraId="6849807C"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70269EC4" w14:textId="77777777" w:rsidTr="00521968">
        <w:tc>
          <w:tcPr>
            <w:tcW w:w="2551" w:type="dxa"/>
          </w:tcPr>
          <w:p w14:paraId="464B5ED1"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May</w:t>
            </w:r>
          </w:p>
        </w:tc>
        <w:tc>
          <w:tcPr>
            <w:tcW w:w="236" w:type="dxa"/>
          </w:tcPr>
          <w:p w14:paraId="54814ED7" w14:textId="77777777" w:rsidR="00521968" w:rsidRPr="004A4732" w:rsidRDefault="00521968" w:rsidP="00521968">
            <w:pPr>
              <w:jc w:val="right"/>
              <w:rPr>
                <w:rFonts w:ascii="Arial Narrow" w:hAnsi="Arial Narrow" w:cs="Arial"/>
                <w:sz w:val="20"/>
                <w:szCs w:val="20"/>
              </w:rPr>
            </w:pPr>
          </w:p>
        </w:tc>
        <w:tc>
          <w:tcPr>
            <w:tcW w:w="1471" w:type="dxa"/>
          </w:tcPr>
          <w:p w14:paraId="7FBA82EA"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30,027,710.00</w:t>
            </w:r>
          </w:p>
        </w:tc>
        <w:tc>
          <w:tcPr>
            <w:tcW w:w="260" w:type="dxa"/>
          </w:tcPr>
          <w:p w14:paraId="313D5208" w14:textId="77777777" w:rsidR="00521968" w:rsidRPr="004A4732" w:rsidRDefault="00521968" w:rsidP="00521968">
            <w:pPr>
              <w:jc w:val="right"/>
              <w:rPr>
                <w:rFonts w:ascii="Arial Narrow" w:hAnsi="Arial Narrow" w:cs="Arial"/>
                <w:sz w:val="20"/>
                <w:szCs w:val="20"/>
              </w:rPr>
            </w:pPr>
          </w:p>
        </w:tc>
        <w:tc>
          <w:tcPr>
            <w:tcW w:w="1471" w:type="dxa"/>
          </w:tcPr>
          <w:p w14:paraId="1880BCAC"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30,027,710.00</w:t>
            </w:r>
          </w:p>
        </w:tc>
        <w:tc>
          <w:tcPr>
            <w:tcW w:w="240" w:type="dxa"/>
          </w:tcPr>
          <w:p w14:paraId="1DD2DC11" w14:textId="77777777" w:rsidR="00521968" w:rsidRPr="004A4732" w:rsidRDefault="00521968" w:rsidP="00521968">
            <w:pPr>
              <w:jc w:val="right"/>
              <w:rPr>
                <w:rFonts w:ascii="Arial Narrow" w:hAnsi="Arial Narrow" w:cs="Arial"/>
                <w:sz w:val="20"/>
                <w:szCs w:val="20"/>
              </w:rPr>
            </w:pPr>
          </w:p>
        </w:tc>
        <w:tc>
          <w:tcPr>
            <w:tcW w:w="1590" w:type="dxa"/>
          </w:tcPr>
          <w:p w14:paraId="3D5139E3"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354F4FB4" w14:textId="77777777" w:rsidTr="00521968">
        <w:tc>
          <w:tcPr>
            <w:tcW w:w="2551" w:type="dxa"/>
          </w:tcPr>
          <w:p w14:paraId="14A5B539"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June</w:t>
            </w:r>
          </w:p>
        </w:tc>
        <w:tc>
          <w:tcPr>
            <w:tcW w:w="236" w:type="dxa"/>
          </w:tcPr>
          <w:p w14:paraId="34261477" w14:textId="77777777" w:rsidR="00521968" w:rsidRPr="004A4732" w:rsidRDefault="00521968" w:rsidP="00521968">
            <w:pPr>
              <w:jc w:val="right"/>
              <w:rPr>
                <w:rFonts w:ascii="Arial Narrow" w:hAnsi="Arial Narrow" w:cs="Arial"/>
                <w:sz w:val="20"/>
                <w:szCs w:val="20"/>
              </w:rPr>
            </w:pPr>
          </w:p>
        </w:tc>
        <w:tc>
          <w:tcPr>
            <w:tcW w:w="1471" w:type="dxa"/>
          </w:tcPr>
          <w:p w14:paraId="33EBDB05"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37,901,539.00</w:t>
            </w:r>
          </w:p>
        </w:tc>
        <w:tc>
          <w:tcPr>
            <w:tcW w:w="260" w:type="dxa"/>
          </w:tcPr>
          <w:p w14:paraId="7A3E14B9" w14:textId="77777777" w:rsidR="00521968" w:rsidRPr="004A4732" w:rsidRDefault="00521968" w:rsidP="00521968">
            <w:pPr>
              <w:jc w:val="right"/>
              <w:rPr>
                <w:rFonts w:ascii="Arial Narrow" w:hAnsi="Arial Narrow" w:cs="Arial"/>
                <w:sz w:val="20"/>
                <w:szCs w:val="20"/>
              </w:rPr>
            </w:pPr>
          </w:p>
        </w:tc>
        <w:tc>
          <w:tcPr>
            <w:tcW w:w="1471" w:type="dxa"/>
          </w:tcPr>
          <w:p w14:paraId="3AADE91B"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37,901,539.00</w:t>
            </w:r>
          </w:p>
        </w:tc>
        <w:tc>
          <w:tcPr>
            <w:tcW w:w="240" w:type="dxa"/>
          </w:tcPr>
          <w:p w14:paraId="3CD479DD" w14:textId="77777777" w:rsidR="00521968" w:rsidRPr="004A4732" w:rsidRDefault="00521968" w:rsidP="00521968">
            <w:pPr>
              <w:jc w:val="right"/>
              <w:rPr>
                <w:rFonts w:ascii="Arial Narrow" w:hAnsi="Arial Narrow" w:cs="Arial"/>
                <w:sz w:val="20"/>
                <w:szCs w:val="20"/>
              </w:rPr>
            </w:pPr>
          </w:p>
        </w:tc>
        <w:tc>
          <w:tcPr>
            <w:tcW w:w="1590" w:type="dxa"/>
          </w:tcPr>
          <w:p w14:paraId="3E53F0F2"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3F0DD98C" w14:textId="77777777" w:rsidTr="00521968">
        <w:tc>
          <w:tcPr>
            <w:tcW w:w="2551" w:type="dxa"/>
          </w:tcPr>
          <w:p w14:paraId="3EB1736C"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July</w:t>
            </w:r>
          </w:p>
        </w:tc>
        <w:tc>
          <w:tcPr>
            <w:tcW w:w="236" w:type="dxa"/>
          </w:tcPr>
          <w:p w14:paraId="38A5D791" w14:textId="77777777" w:rsidR="00521968" w:rsidRPr="004A4732" w:rsidRDefault="00521968" w:rsidP="00521968">
            <w:pPr>
              <w:jc w:val="right"/>
              <w:rPr>
                <w:rFonts w:ascii="Arial Narrow" w:hAnsi="Arial Narrow" w:cs="Arial"/>
                <w:sz w:val="20"/>
                <w:szCs w:val="20"/>
              </w:rPr>
            </w:pPr>
          </w:p>
        </w:tc>
        <w:tc>
          <w:tcPr>
            <w:tcW w:w="1471" w:type="dxa"/>
          </w:tcPr>
          <w:p w14:paraId="4D4BADA4"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52,315,350.00</w:t>
            </w:r>
          </w:p>
        </w:tc>
        <w:tc>
          <w:tcPr>
            <w:tcW w:w="260" w:type="dxa"/>
          </w:tcPr>
          <w:p w14:paraId="6B514FDB" w14:textId="77777777" w:rsidR="00521968" w:rsidRPr="004A4732" w:rsidRDefault="00521968" w:rsidP="00521968">
            <w:pPr>
              <w:jc w:val="right"/>
              <w:rPr>
                <w:rFonts w:ascii="Arial Narrow" w:hAnsi="Arial Narrow" w:cs="Arial"/>
                <w:sz w:val="20"/>
                <w:szCs w:val="20"/>
              </w:rPr>
            </w:pPr>
          </w:p>
        </w:tc>
        <w:tc>
          <w:tcPr>
            <w:tcW w:w="1471" w:type="dxa"/>
          </w:tcPr>
          <w:p w14:paraId="29717840"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52,315,350.00</w:t>
            </w:r>
          </w:p>
        </w:tc>
        <w:tc>
          <w:tcPr>
            <w:tcW w:w="240" w:type="dxa"/>
          </w:tcPr>
          <w:p w14:paraId="011EF41D" w14:textId="77777777" w:rsidR="00521968" w:rsidRPr="004A4732" w:rsidRDefault="00521968" w:rsidP="00521968">
            <w:pPr>
              <w:jc w:val="right"/>
              <w:rPr>
                <w:rFonts w:ascii="Arial Narrow" w:hAnsi="Arial Narrow" w:cs="Arial"/>
                <w:sz w:val="20"/>
                <w:szCs w:val="20"/>
              </w:rPr>
            </w:pPr>
          </w:p>
        </w:tc>
        <w:tc>
          <w:tcPr>
            <w:tcW w:w="1590" w:type="dxa"/>
          </w:tcPr>
          <w:p w14:paraId="1B87AD3E"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311FBA10" w14:textId="77777777" w:rsidTr="00521968">
        <w:tc>
          <w:tcPr>
            <w:tcW w:w="2551" w:type="dxa"/>
          </w:tcPr>
          <w:p w14:paraId="115FB3C8"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August</w:t>
            </w:r>
          </w:p>
        </w:tc>
        <w:tc>
          <w:tcPr>
            <w:tcW w:w="236" w:type="dxa"/>
          </w:tcPr>
          <w:p w14:paraId="1F80A845" w14:textId="77777777" w:rsidR="00521968" w:rsidRPr="004A4732" w:rsidRDefault="00521968" w:rsidP="00521968">
            <w:pPr>
              <w:jc w:val="right"/>
              <w:rPr>
                <w:rFonts w:ascii="Arial Narrow" w:hAnsi="Arial Narrow" w:cs="Arial"/>
                <w:sz w:val="20"/>
                <w:szCs w:val="20"/>
              </w:rPr>
            </w:pPr>
          </w:p>
        </w:tc>
        <w:tc>
          <w:tcPr>
            <w:tcW w:w="1471" w:type="dxa"/>
          </w:tcPr>
          <w:p w14:paraId="25C423C7"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36,954,881.00</w:t>
            </w:r>
          </w:p>
        </w:tc>
        <w:tc>
          <w:tcPr>
            <w:tcW w:w="260" w:type="dxa"/>
          </w:tcPr>
          <w:p w14:paraId="709D526C" w14:textId="77777777" w:rsidR="00521968" w:rsidRPr="004A4732" w:rsidRDefault="00521968" w:rsidP="00521968">
            <w:pPr>
              <w:jc w:val="right"/>
              <w:rPr>
                <w:rFonts w:ascii="Arial Narrow" w:hAnsi="Arial Narrow" w:cs="Arial"/>
                <w:sz w:val="20"/>
                <w:szCs w:val="20"/>
              </w:rPr>
            </w:pPr>
          </w:p>
        </w:tc>
        <w:tc>
          <w:tcPr>
            <w:tcW w:w="1471" w:type="dxa"/>
          </w:tcPr>
          <w:p w14:paraId="5E6FDDDD"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36,954,881.00</w:t>
            </w:r>
          </w:p>
        </w:tc>
        <w:tc>
          <w:tcPr>
            <w:tcW w:w="240" w:type="dxa"/>
          </w:tcPr>
          <w:p w14:paraId="049F3F08" w14:textId="77777777" w:rsidR="00521968" w:rsidRPr="004A4732" w:rsidRDefault="00521968" w:rsidP="00521968">
            <w:pPr>
              <w:jc w:val="right"/>
              <w:rPr>
                <w:rFonts w:ascii="Arial Narrow" w:hAnsi="Arial Narrow" w:cs="Arial"/>
                <w:sz w:val="20"/>
                <w:szCs w:val="20"/>
              </w:rPr>
            </w:pPr>
          </w:p>
        </w:tc>
        <w:tc>
          <w:tcPr>
            <w:tcW w:w="1590" w:type="dxa"/>
          </w:tcPr>
          <w:p w14:paraId="6C41BDEA"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0325794A" w14:textId="77777777" w:rsidTr="00521968">
        <w:tc>
          <w:tcPr>
            <w:tcW w:w="2551" w:type="dxa"/>
          </w:tcPr>
          <w:p w14:paraId="2931BBA0"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September</w:t>
            </w:r>
          </w:p>
        </w:tc>
        <w:tc>
          <w:tcPr>
            <w:tcW w:w="236" w:type="dxa"/>
          </w:tcPr>
          <w:p w14:paraId="73F7AB5C" w14:textId="77777777" w:rsidR="00521968" w:rsidRPr="004A4732" w:rsidRDefault="00521968" w:rsidP="00521968">
            <w:pPr>
              <w:jc w:val="right"/>
              <w:rPr>
                <w:rFonts w:ascii="Arial Narrow" w:hAnsi="Arial Narrow" w:cs="Arial"/>
                <w:sz w:val="20"/>
                <w:szCs w:val="20"/>
              </w:rPr>
            </w:pPr>
          </w:p>
        </w:tc>
        <w:tc>
          <w:tcPr>
            <w:tcW w:w="1471" w:type="dxa"/>
          </w:tcPr>
          <w:p w14:paraId="7F75D823"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32,073,878.00</w:t>
            </w:r>
          </w:p>
        </w:tc>
        <w:tc>
          <w:tcPr>
            <w:tcW w:w="260" w:type="dxa"/>
          </w:tcPr>
          <w:p w14:paraId="66F1B052" w14:textId="77777777" w:rsidR="00521968" w:rsidRPr="004A4732" w:rsidRDefault="00521968" w:rsidP="00521968">
            <w:pPr>
              <w:jc w:val="right"/>
              <w:rPr>
                <w:rFonts w:ascii="Arial Narrow" w:hAnsi="Arial Narrow" w:cs="Arial"/>
                <w:sz w:val="20"/>
                <w:szCs w:val="20"/>
              </w:rPr>
            </w:pPr>
          </w:p>
        </w:tc>
        <w:tc>
          <w:tcPr>
            <w:tcW w:w="1471" w:type="dxa"/>
          </w:tcPr>
          <w:p w14:paraId="6106327F"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32,073,878.00</w:t>
            </w:r>
          </w:p>
        </w:tc>
        <w:tc>
          <w:tcPr>
            <w:tcW w:w="240" w:type="dxa"/>
          </w:tcPr>
          <w:p w14:paraId="45CC23E1" w14:textId="77777777" w:rsidR="00521968" w:rsidRPr="004A4732" w:rsidRDefault="00521968" w:rsidP="00521968">
            <w:pPr>
              <w:jc w:val="right"/>
              <w:rPr>
                <w:rFonts w:ascii="Arial Narrow" w:hAnsi="Arial Narrow" w:cs="Arial"/>
                <w:sz w:val="20"/>
                <w:szCs w:val="20"/>
              </w:rPr>
            </w:pPr>
          </w:p>
        </w:tc>
        <w:tc>
          <w:tcPr>
            <w:tcW w:w="1590" w:type="dxa"/>
          </w:tcPr>
          <w:p w14:paraId="43893E3D"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2AC0A79D" w14:textId="77777777" w:rsidTr="00521968">
        <w:tc>
          <w:tcPr>
            <w:tcW w:w="2551" w:type="dxa"/>
          </w:tcPr>
          <w:p w14:paraId="4FAAB82A"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October</w:t>
            </w:r>
          </w:p>
        </w:tc>
        <w:tc>
          <w:tcPr>
            <w:tcW w:w="236" w:type="dxa"/>
          </w:tcPr>
          <w:p w14:paraId="63680A82" w14:textId="77777777" w:rsidR="00521968" w:rsidRPr="004A4732" w:rsidRDefault="00521968" w:rsidP="00521968">
            <w:pPr>
              <w:jc w:val="right"/>
              <w:rPr>
                <w:rFonts w:ascii="Arial Narrow" w:hAnsi="Arial Narrow" w:cs="Arial"/>
                <w:sz w:val="20"/>
                <w:szCs w:val="20"/>
              </w:rPr>
            </w:pPr>
          </w:p>
        </w:tc>
        <w:tc>
          <w:tcPr>
            <w:tcW w:w="1471" w:type="dxa"/>
          </w:tcPr>
          <w:p w14:paraId="2968199C"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44,086,933.68</w:t>
            </w:r>
          </w:p>
        </w:tc>
        <w:tc>
          <w:tcPr>
            <w:tcW w:w="260" w:type="dxa"/>
          </w:tcPr>
          <w:p w14:paraId="19AB3D3B" w14:textId="77777777" w:rsidR="00521968" w:rsidRPr="004A4732" w:rsidRDefault="00521968" w:rsidP="00521968">
            <w:pPr>
              <w:jc w:val="right"/>
              <w:rPr>
                <w:rFonts w:ascii="Arial Narrow" w:hAnsi="Arial Narrow" w:cs="Arial"/>
                <w:sz w:val="20"/>
                <w:szCs w:val="20"/>
              </w:rPr>
            </w:pPr>
          </w:p>
        </w:tc>
        <w:tc>
          <w:tcPr>
            <w:tcW w:w="1471" w:type="dxa"/>
          </w:tcPr>
          <w:p w14:paraId="5958C5D1"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44,086,933.68</w:t>
            </w:r>
          </w:p>
        </w:tc>
        <w:tc>
          <w:tcPr>
            <w:tcW w:w="240" w:type="dxa"/>
          </w:tcPr>
          <w:p w14:paraId="3DA9C468" w14:textId="77777777" w:rsidR="00521968" w:rsidRPr="004A4732" w:rsidRDefault="00521968" w:rsidP="00521968">
            <w:pPr>
              <w:jc w:val="right"/>
              <w:rPr>
                <w:rFonts w:ascii="Arial Narrow" w:hAnsi="Arial Narrow" w:cs="Arial"/>
                <w:sz w:val="20"/>
                <w:szCs w:val="20"/>
              </w:rPr>
            </w:pPr>
          </w:p>
        </w:tc>
        <w:tc>
          <w:tcPr>
            <w:tcW w:w="1590" w:type="dxa"/>
          </w:tcPr>
          <w:p w14:paraId="34E0AFAF"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144819CD" w14:textId="77777777" w:rsidTr="00521968">
        <w:tc>
          <w:tcPr>
            <w:tcW w:w="2551" w:type="dxa"/>
          </w:tcPr>
          <w:p w14:paraId="3BEB001C"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November</w:t>
            </w:r>
          </w:p>
        </w:tc>
        <w:tc>
          <w:tcPr>
            <w:tcW w:w="236" w:type="dxa"/>
          </w:tcPr>
          <w:p w14:paraId="4170165A" w14:textId="77777777" w:rsidR="00521968" w:rsidRPr="004A4732" w:rsidRDefault="00521968" w:rsidP="00521968">
            <w:pPr>
              <w:jc w:val="right"/>
              <w:rPr>
                <w:rFonts w:ascii="Arial Narrow" w:hAnsi="Arial Narrow" w:cs="Arial"/>
                <w:sz w:val="20"/>
                <w:szCs w:val="20"/>
              </w:rPr>
            </w:pPr>
          </w:p>
        </w:tc>
        <w:tc>
          <w:tcPr>
            <w:tcW w:w="1471" w:type="dxa"/>
          </w:tcPr>
          <w:p w14:paraId="04164EEB"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37,112,431.00</w:t>
            </w:r>
          </w:p>
        </w:tc>
        <w:tc>
          <w:tcPr>
            <w:tcW w:w="260" w:type="dxa"/>
          </w:tcPr>
          <w:p w14:paraId="66DE4724" w14:textId="77777777" w:rsidR="00521968" w:rsidRPr="004A4732" w:rsidRDefault="00521968" w:rsidP="00521968">
            <w:pPr>
              <w:jc w:val="right"/>
              <w:rPr>
                <w:rFonts w:ascii="Arial Narrow" w:hAnsi="Arial Narrow" w:cs="Arial"/>
                <w:sz w:val="20"/>
                <w:szCs w:val="20"/>
              </w:rPr>
            </w:pPr>
          </w:p>
        </w:tc>
        <w:tc>
          <w:tcPr>
            <w:tcW w:w="1471" w:type="dxa"/>
          </w:tcPr>
          <w:p w14:paraId="785C0BA3"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37,112,431.00</w:t>
            </w:r>
          </w:p>
        </w:tc>
        <w:tc>
          <w:tcPr>
            <w:tcW w:w="240" w:type="dxa"/>
          </w:tcPr>
          <w:p w14:paraId="7E376B11" w14:textId="77777777" w:rsidR="00521968" w:rsidRPr="004A4732" w:rsidRDefault="00521968" w:rsidP="00521968">
            <w:pPr>
              <w:jc w:val="right"/>
              <w:rPr>
                <w:rFonts w:ascii="Arial Narrow" w:hAnsi="Arial Narrow" w:cs="Arial"/>
                <w:sz w:val="20"/>
                <w:szCs w:val="20"/>
              </w:rPr>
            </w:pPr>
          </w:p>
        </w:tc>
        <w:tc>
          <w:tcPr>
            <w:tcW w:w="1590" w:type="dxa"/>
          </w:tcPr>
          <w:p w14:paraId="2F1358F2"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146CC3E4" w14:textId="77777777" w:rsidTr="00521968">
        <w:tc>
          <w:tcPr>
            <w:tcW w:w="2551" w:type="dxa"/>
            <w:tcBorders>
              <w:bottom w:val="single" w:sz="4" w:space="0" w:color="auto"/>
            </w:tcBorders>
          </w:tcPr>
          <w:p w14:paraId="2D1297CE" w14:textId="77777777" w:rsidR="00521968" w:rsidRPr="004A4732" w:rsidRDefault="00521968" w:rsidP="00521968">
            <w:pPr>
              <w:ind w:left="-107"/>
              <w:jc w:val="both"/>
              <w:rPr>
                <w:rFonts w:ascii="Arial Narrow" w:hAnsi="Arial Narrow" w:cs="Arial"/>
                <w:sz w:val="20"/>
                <w:szCs w:val="20"/>
              </w:rPr>
            </w:pPr>
            <w:r w:rsidRPr="004A4732">
              <w:rPr>
                <w:rFonts w:ascii="Arial Narrow" w:hAnsi="Arial Narrow" w:cs="Arial"/>
                <w:sz w:val="20"/>
                <w:szCs w:val="20"/>
              </w:rPr>
              <w:t>December</w:t>
            </w:r>
          </w:p>
        </w:tc>
        <w:tc>
          <w:tcPr>
            <w:tcW w:w="236" w:type="dxa"/>
            <w:tcBorders>
              <w:bottom w:val="single" w:sz="4" w:space="0" w:color="auto"/>
            </w:tcBorders>
          </w:tcPr>
          <w:p w14:paraId="3D567481" w14:textId="77777777" w:rsidR="00521968" w:rsidRPr="004A4732" w:rsidRDefault="00521968" w:rsidP="00521968">
            <w:pPr>
              <w:jc w:val="right"/>
              <w:rPr>
                <w:rFonts w:ascii="Arial Narrow" w:hAnsi="Arial Narrow" w:cs="Arial"/>
                <w:sz w:val="20"/>
                <w:szCs w:val="20"/>
              </w:rPr>
            </w:pPr>
          </w:p>
        </w:tc>
        <w:tc>
          <w:tcPr>
            <w:tcW w:w="1471" w:type="dxa"/>
            <w:tcBorders>
              <w:bottom w:val="single" w:sz="4" w:space="0" w:color="auto"/>
            </w:tcBorders>
          </w:tcPr>
          <w:p w14:paraId="38C05B52"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70,641,217.00</w:t>
            </w:r>
          </w:p>
        </w:tc>
        <w:tc>
          <w:tcPr>
            <w:tcW w:w="260" w:type="dxa"/>
            <w:tcBorders>
              <w:bottom w:val="single" w:sz="4" w:space="0" w:color="auto"/>
            </w:tcBorders>
          </w:tcPr>
          <w:p w14:paraId="467C2631" w14:textId="77777777" w:rsidR="00521968" w:rsidRPr="004A4732" w:rsidRDefault="00521968" w:rsidP="00521968">
            <w:pPr>
              <w:jc w:val="right"/>
              <w:rPr>
                <w:rFonts w:ascii="Arial Narrow" w:hAnsi="Arial Narrow" w:cs="Arial"/>
                <w:sz w:val="20"/>
                <w:szCs w:val="20"/>
              </w:rPr>
            </w:pPr>
          </w:p>
        </w:tc>
        <w:tc>
          <w:tcPr>
            <w:tcW w:w="1471" w:type="dxa"/>
            <w:tcBorders>
              <w:bottom w:val="single" w:sz="4" w:space="0" w:color="auto"/>
            </w:tcBorders>
          </w:tcPr>
          <w:p w14:paraId="23D1F1A1"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70,641,217.00</w:t>
            </w:r>
          </w:p>
        </w:tc>
        <w:tc>
          <w:tcPr>
            <w:tcW w:w="240" w:type="dxa"/>
            <w:tcBorders>
              <w:bottom w:val="single" w:sz="4" w:space="0" w:color="auto"/>
            </w:tcBorders>
          </w:tcPr>
          <w:p w14:paraId="482F806F" w14:textId="77777777" w:rsidR="00521968" w:rsidRPr="004A4732" w:rsidRDefault="00521968" w:rsidP="00521968">
            <w:pPr>
              <w:jc w:val="right"/>
              <w:rPr>
                <w:rFonts w:ascii="Arial Narrow" w:hAnsi="Arial Narrow" w:cs="Arial"/>
                <w:sz w:val="20"/>
                <w:szCs w:val="20"/>
              </w:rPr>
            </w:pPr>
          </w:p>
        </w:tc>
        <w:tc>
          <w:tcPr>
            <w:tcW w:w="1590" w:type="dxa"/>
            <w:tcBorders>
              <w:bottom w:val="single" w:sz="4" w:space="0" w:color="auto"/>
            </w:tcBorders>
          </w:tcPr>
          <w:p w14:paraId="615EFF15" w14:textId="77777777" w:rsidR="00521968" w:rsidRPr="004A4732" w:rsidRDefault="00521968" w:rsidP="00521968">
            <w:pPr>
              <w:jc w:val="right"/>
              <w:rPr>
                <w:rFonts w:ascii="Arial Narrow" w:hAnsi="Arial Narrow" w:cs="Arial"/>
                <w:sz w:val="20"/>
                <w:szCs w:val="20"/>
              </w:rPr>
            </w:pPr>
            <w:r w:rsidRPr="004A4732">
              <w:rPr>
                <w:rFonts w:ascii="Arial Narrow" w:hAnsi="Arial Narrow" w:cs="Arial"/>
                <w:sz w:val="20"/>
                <w:szCs w:val="20"/>
              </w:rPr>
              <w:t>-</w:t>
            </w:r>
          </w:p>
        </w:tc>
      </w:tr>
      <w:tr w:rsidR="00521968" w:rsidRPr="004A4732" w14:paraId="65028BB9" w14:textId="77777777" w:rsidTr="00521968">
        <w:tc>
          <w:tcPr>
            <w:tcW w:w="2551" w:type="dxa"/>
            <w:tcBorders>
              <w:top w:val="single" w:sz="4" w:space="0" w:color="auto"/>
              <w:bottom w:val="double" w:sz="4" w:space="0" w:color="auto"/>
            </w:tcBorders>
          </w:tcPr>
          <w:p w14:paraId="2BA3AD96" w14:textId="77777777" w:rsidR="00521968" w:rsidRPr="004A4732" w:rsidRDefault="00521968" w:rsidP="00521968">
            <w:pPr>
              <w:ind w:left="-107"/>
              <w:jc w:val="both"/>
              <w:rPr>
                <w:rFonts w:ascii="Arial Narrow" w:hAnsi="Arial Narrow" w:cs="Arial"/>
                <w:b/>
                <w:sz w:val="20"/>
                <w:szCs w:val="20"/>
              </w:rPr>
            </w:pPr>
            <w:r w:rsidRPr="004A4732">
              <w:rPr>
                <w:rFonts w:ascii="Arial Narrow" w:hAnsi="Arial Narrow" w:cs="Arial"/>
                <w:b/>
                <w:sz w:val="20"/>
                <w:szCs w:val="20"/>
              </w:rPr>
              <w:t>Total</w:t>
            </w:r>
          </w:p>
        </w:tc>
        <w:tc>
          <w:tcPr>
            <w:tcW w:w="236" w:type="dxa"/>
            <w:tcBorders>
              <w:top w:val="single" w:sz="4" w:space="0" w:color="auto"/>
              <w:bottom w:val="double" w:sz="4" w:space="0" w:color="auto"/>
            </w:tcBorders>
          </w:tcPr>
          <w:p w14:paraId="41473054" w14:textId="77777777" w:rsidR="00521968" w:rsidRPr="004A4732" w:rsidRDefault="00521968" w:rsidP="00521968">
            <w:pPr>
              <w:jc w:val="right"/>
              <w:rPr>
                <w:rFonts w:ascii="Arial Narrow" w:hAnsi="Arial Narrow" w:cs="Arial"/>
                <w:b/>
                <w:sz w:val="20"/>
                <w:szCs w:val="20"/>
              </w:rPr>
            </w:pPr>
            <w:r w:rsidRPr="004A4732">
              <w:rPr>
                <w:rFonts w:ascii="Arial Narrow" w:hAnsi="Arial Narrow" w:cs="Arial"/>
                <w:b/>
                <w:sz w:val="20"/>
                <w:szCs w:val="20"/>
              </w:rPr>
              <w:t>P</w:t>
            </w:r>
          </w:p>
        </w:tc>
        <w:tc>
          <w:tcPr>
            <w:tcW w:w="1471" w:type="dxa"/>
            <w:tcBorders>
              <w:top w:val="single" w:sz="4" w:space="0" w:color="auto"/>
              <w:bottom w:val="double" w:sz="4" w:space="0" w:color="auto"/>
            </w:tcBorders>
          </w:tcPr>
          <w:p w14:paraId="6315E260" w14:textId="77777777" w:rsidR="00521968" w:rsidRPr="004A4732" w:rsidRDefault="00521968" w:rsidP="00521968">
            <w:pPr>
              <w:jc w:val="right"/>
              <w:rPr>
                <w:rFonts w:ascii="Arial Narrow" w:hAnsi="Arial Narrow" w:cs="Arial"/>
                <w:b/>
                <w:sz w:val="20"/>
                <w:szCs w:val="20"/>
              </w:rPr>
            </w:pPr>
            <w:r w:rsidRPr="004A4732">
              <w:rPr>
                <w:rFonts w:ascii="Arial Narrow" w:hAnsi="Arial Narrow" w:cs="Arial"/>
                <w:b/>
                <w:sz w:val="20"/>
                <w:szCs w:val="20"/>
              </w:rPr>
              <w:t>462,337,515.68</w:t>
            </w:r>
          </w:p>
        </w:tc>
        <w:tc>
          <w:tcPr>
            <w:tcW w:w="260" w:type="dxa"/>
            <w:tcBorders>
              <w:top w:val="single" w:sz="4" w:space="0" w:color="auto"/>
              <w:bottom w:val="double" w:sz="4" w:space="0" w:color="auto"/>
            </w:tcBorders>
          </w:tcPr>
          <w:p w14:paraId="599A713D" w14:textId="77777777" w:rsidR="00521968" w:rsidRPr="004A4732" w:rsidRDefault="00521968" w:rsidP="00521968">
            <w:pPr>
              <w:jc w:val="right"/>
              <w:rPr>
                <w:rFonts w:ascii="Arial Narrow" w:hAnsi="Arial Narrow" w:cs="Arial"/>
                <w:b/>
                <w:sz w:val="20"/>
                <w:szCs w:val="20"/>
              </w:rPr>
            </w:pPr>
            <w:r w:rsidRPr="004A4732">
              <w:rPr>
                <w:rFonts w:ascii="Arial Narrow" w:hAnsi="Arial Narrow" w:cs="Arial"/>
                <w:b/>
                <w:sz w:val="20"/>
                <w:szCs w:val="20"/>
              </w:rPr>
              <w:t>P</w:t>
            </w:r>
          </w:p>
        </w:tc>
        <w:tc>
          <w:tcPr>
            <w:tcW w:w="1471" w:type="dxa"/>
            <w:tcBorders>
              <w:top w:val="single" w:sz="4" w:space="0" w:color="auto"/>
              <w:bottom w:val="double" w:sz="4" w:space="0" w:color="auto"/>
            </w:tcBorders>
          </w:tcPr>
          <w:p w14:paraId="14F70E60" w14:textId="77777777" w:rsidR="00521968" w:rsidRPr="004A4732" w:rsidRDefault="00521968" w:rsidP="00521968">
            <w:pPr>
              <w:jc w:val="right"/>
              <w:rPr>
                <w:rFonts w:ascii="Arial Narrow" w:hAnsi="Arial Narrow" w:cs="Arial"/>
                <w:b/>
                <w:sz w:val="20"/>
                <w:szCs w:val="20"/>
              </w:rPr>
            </w:pPr>
            <w:r w:rsidRPr="004A4732">
              <w:rPr>
                <w:rFonts w:ascii="Arial Narrow" w:hAnsi="Arial Narrow" w:cs="Arial"/>
                <w:b/>
                <w:sz w:val="20"/>
                <w:szCs w:val="20"/>
              </w:rPr>
              <w:t>451,429,125.68</w:t>
            </w:r>
          </w:p>
        </w:tc>
        <w:tc>
          <w:tcPr>
            <w:tcW w:w="240" w:type="dxa"/>
            <w:tcBorders>
              <w:top w:val="single" w:sz="4" w:space="0" w:color="auto"/>
              <w:bottom w:val="double" w:sz="4" w:space="0" w:color="auto"/>
            </w:tcBorders>
          </w:tcPr>
          <w:p w14:paraId="64EF2ADA" w14:textId="77777777" w:rsidR="00521968" w:rsidRPr="004A4732" w:rsidRDefault="00521968" w:rsidP="00521968">
            <w:pPr>
              <w:jc w:val="right"/>
              <w:rPr>
                <w:rFonts w:ascii="Arial Narrow" w:hAnsi="Arial Narrow" w:cs="Arial"/>
                <w:b/>
                <w:sz w:val="20"/>
                <w:szCs w:val="20"/>
              </w:rPr>
            </w:pPr>
            <w:r w:rsidRPr="004A4732">
              <w:rPr>
                <w:rFonts w:ascii="Arial Narrow" w:hAnsi="Arial Narrow" w:cs="Arial"/>
                <w:b/>
                <w:sz w:val="20"/>
                <w:szCs w:val="20"/>
              </w:rPr>
              <w:t>P</w:t>
            </w:r>
          </w:p>
        </w:tc>
        <w:tc>
          <w:tcPr>
            <w:tcW w:w="1590" w:type="dxa"/>
            <w:tcBorders>
              <w:top w:val="single" w:sz="4" w:space="0" w:color="auto"/>
              <w:bottom w:val="double" w:sz="4" w:space="0" w:color="auto"/>
            </w:tcBorders>
          </w:tcPr>
          <w:p w14:paraId="464BCCF4" w14:textId="77777777" w:rsidR="00521968" w:rsidRPr="004A4732" w:rsidRDefault="00521968" w:rsidP="008E0F48">
            <w:pPr>
              <w:ind w:right="-78"/>
              <w:jc w:val="right"/>
              <w:rPr>
                <w:rFonts w:ascii="Arial Narrow" w:hAnsi="Arial Narrow" w:cs="Arial"/>
                <w:b/>
                <w:sz w:val="20"/>
                <w:szCs w:val="20"/>
              </w:rPr>
            </w:pPr>
            <w:r w:rsidRPr="004A4732">
              <w:rPr>
                <w:rFonts w:ascii="Arial Narrow" w:hAnsi="Arial Narrow" w:cs="Arial"/>
                <w:b/>
                <w:sz w:val="20"/>
                <w:szCs w:val="20"/>
              </w:rPr>
              <w:t>(10,908,390.00)</w:t>
            </w:r>
          </w:p>
        </w:tc>
      </w:tr>
    </w:tbl>
    <w:p w14:paraId="2DB7254E" w14:textId="27E328BB" w:rsidR="00521968" w:rsidRDefault="00521968" w:rsidP="00521968">
      <w:pPr>
        <w:jc w:val="both"/>
        <w:rPr>
          <w:rFonts w:ascii="Arial" w:hAnsi="Arial" w:cs="Arial"/>
          <w:sz w:val="22"/>
          <w:szCs w:val="22"/>
        </w:rPr>
      </w:pPr>
    </w:p>
    <w:p w14:paraId="509E62E7" w14:textId="77777777" w:rsidR="00C322DD" w:rsidRPr="004A4732" w:rsidRDefault="00C322DD" w:rsidP="00521968">
      <w:pPr>
        <w:jc w:val="both"/>
        <w:rPr>
          <w:rFonts w:ascii="Arial" w:hAnsi="Arial" w:cs="Arial"/>
          <w:sz w:val="22"/>
          <w:szCs w:val="22"/>
        </w:rPr>
      </w:pPr>
    </w:p>
    <w:p w14:paraId="661EE6CB" w14:textId="77777777" w:rsidR="00521968" w:rsidRPr="004A4732" w:rsidRDefault="00521968" w:rsidP="00601778">
      <w:pPr>
        <w:pStyle w:val="ListParagraph"/>
        <w:numPr>
          <w:ilvl w:val="1"/>
          <w:numId w:val="45"/>
        </w:numPr>
        <w:ind w:left="1418" w:hanging="709"/>
      </w:pPr>
      <w:r w:rsidRPr="004A4732">
        <w:t>Inquiry with the ABD revealed that the basis in recording the forfeited prizes were the signed and reviewed reports submitted monthly by the Data Center Division (DCD), the division under the Gaming, Product Development and Marketing Sector responsible for providing reports on forfeited prizes.</w:t>
      </w:r>
    </w:p>
    <w:p w14:paraId="4A88E232" w14:textId="77777777" w:rsidR="00521968" w:rsidRPr="004A4732" w:rsidRDefault="00521968" w:rsidP="00521968">
      <w:pPr>
        <w:ind w:firstLine="720"/>
        <w:jc w:val="both"/>
        <w:rPr>
          <w:rFonts w:ascii="Arial" w:hAnsi="Arial" w:cs="Arial"/>
          <w:sz w:val="22"/>
          <w:szCs w:val="22"/>
        </w:rPr>
      </w:pPr>
    </w:p>
    <w:p w14:paraId="005A79F3" w14:textId="77777777" w:rsidR="00521968" w:rsidRPr="004A4732" w:rsidRDefault="00521968" w:rsidP="00601778">
      <w:pPr>
        <w:pStyle w:val="ListParagraph"/>
        <w:numPr>
          <w:ilvl w:val="1"/>
          <w:numId w:val="45"/>
        </w:numPr>
        <w:ind w:left="1418" w:hanging="709"/>
      </w:pPr>
      <w:r w:rsidRPr="004A4732">
        <w:t>The DCD disclosed that they are forwarding to ABD, on a daily basis through email, the raw data on prize forfeitures. This is in consonance with the Post-draw Procedures which provides that one of the duties and responsibilities of the DCD personnel is to generate, print (effective February 22, 2021) or copy to USB (effective October 1, 2023) all End-of-Day (EOD) reports for distribution to concerned departments. The ABD, however, requested DCD to summarize per month the daily raw data on forfeited prizes. The DCD, in compliance with the request, submitted monthly the summary reports of forfeited prizes to ABD.</w:t>
      </w:r>
    </w:p>
    <w:p w14:paraId="2A051454" w14:textId="77777777" w:rsidR="00521968" w:rsidRPr="004A4732" w:rsidRDefault="00521968" w:rsidP="00521968">
      <w:pPr>
        <w:ind w:firstLine="720"/>
        <w:jc w:val="both"/>
        <w:rPr>
          <w:rFonts w:ascii="Arial" w:hAnsi="Arial" w:cs="Arial"/>
          <w:sz w:val="22"/>
          <w:szCs w:val="22"/>
        </w:rPr>
      </w:pPr>
    </w:p>
    <w:p w14:paraId="1FE9A513" w14:textId="77777777" w:rsidR="00521968" w:rsidRPr="004A4732" w:rsidRDefault="00521968" w:rsidP="00601778">
      <w:pPr>
        <w:pStyle w:val="ListParagraph"/>
        <w:numPr>
          <w:ilvl w:val="1"/>
          <w:numId w:val="45"/>
        </w:numPr>
        <w:ind w:left="1418" w:hanging="709"/>
      </w:pPr>
      <w:r w:rsidRPr="004A4732">
        <w:t>The Audit Team requested copies of the raw data on forfeited prizes for CY 2023 from DCD. The daily reports were consolidated and summarized by the Team. Verification disclosed a total amount of forfeited prizes of P451.429 million only for CY 2023, which is P10.908 million lower than the amount of forfeited prizes recorded by ABD. Inquiry with DCD</w:t>
      </w:r>
      <w:r w:rsidR="00CA46D8" w:rsidRPr="004A4732">
        <w:t xml:space="preserve"> disclosed that </w:t>
      </w:r>
      <w:r w:rsidRPr="004A4732">
        <w:t>error in preparing the summary report for the month of February 2023 was made which caused the difference between the recorded amount of forfeited prizes in the PCSO books and the amount of forfeited prizes per EOD reports totaling P10.908 million.</w:t>
      </w:r>
    </w:p>
    <w:p w14:paraId="616E817F" w14:textId="77777777" w:rsidR="00521968" w:rsidRPr="004A4732" w:rsidRDefault="00521968" w:rsidP="00521968">
      <w:pPr>
        <w:jc w:val="both"/>
        <w:rPr>
          <w:rFonts w:ascii="Arial" w:hAnsi="Arial" w:cs="Arial"/>
          <w:sz w:val="22"/>
          <w:szCs w:val="22"/>
        </w:rPr>
      </w:pPr>
    </w:p>
    <w:p w14:paraId="676ADCCC" w14:textId="77777777" w:rsidR="00521968" w:rsidRPr="004A4732" w:rsidRDefault="00521968" w:rsidP="00601778">
      <w:pPr>
        <w:pStyle w:val="ListParagraph"/>
        <w:numPr>
          <w:ilvl w:val="1"/>
          <w:numId w:val="45"/>
        </w:numPr>
        <w:ind w:left="1418" w:hanging="709"/>
      </w:pPr>
      <w:r w:rsidRPr="004A4732">
        <w:t>The DCD also disclosed that the summary reports submitted to ABD are susceptible to errors due to the manual interference from the raw data generated from the system before it was submitted to ABD; hence, they are expecting the ABD to check the monthly summary report with the daily report of forfeited prizes. However, ABD explained that no verifications were being done on the daily report of prize forfeitures since they fully rely on the monthly summary reports prepared, checked, verified and submitted by DCD.</w:t>
      </w:r>
    </w:p>
    <w:p w14:paraId="09A55B06" w14:textId="77777777" w:rsidR="00521968" w:rsidRPr="004A4732" w:rsidRDefault="00521968" w:rsidP="00521968">
      <w:pPr>
        <w:jc w:val="both"/>
        <w:rPr>
          <w:rFonts w:ascii="Arial" w:hAnsi="Arial" w:cs="Arial"/>
          <w:sz w:val="22"/>
          <w:szCs w:val="22"/>
        </w:rPr>
      </w:pPr>
    </w:p>
    <w:p w14:paraId="27A1B1A6" w14:textId="77777777" w:rsidR="00521968" w:rsidRPr="004A4732" w:rsidRDefault="00521968" w:rsidP="00601778">
      <w:pPr>
        <w:pStyle w:val="ListParagraph"/>
        <w:numPr>
          <w:ilvl w:val="1"/>
          <w:numId w:val="45"/>
        </w:numPr>
        <w:ind w:left="1418" w:hanging="709"/>
      </w:pPr>
      <w:r w:rsidRPr="004A4732">
        <w:t>Since the Accounts Payable-Miscellaneous-PF account was debited for forfeited prizes and subsequently credited to RE-CF account as presented in the above pro-forma entries, the absence of measures to verify the completeness and accuracy of data on forfeited prizes by DCD and ABD resulted in the understatement of the Accounts Payable-Miscellaneous-PF account and the overstatement of the RE-CF both by P10.908 million.</w:t>
      </w:r>
    </w:p>
    <w:p w14:paraId="0128F730" w14:textId="77777777" w:rsidR="00521968" w:rsidRPr="004A4732" w:rsidRDefault="00521968" w:rsidP="00521968">
      <w:pPr>
        <w:ind w:right="26" w:firstLine="720"/>
        <w:jc w:val="both"/>
        <w:rPr>
          <w:rFonts w:ascii="Arial" w:hAnsi="Arial" w:cs="Arial"/>
          <w:sz w:val="22"/>
          <w:szCs w:val="22"/>
        </w:rPr>
      </w:pPr>
    </w:p>
    <w:p w14:paraId="1B9FA3AA" w14:textId="77777777" w:rsidR="00521968" w:rsidRPr="004A4732" w:rsidRDefault="00521968" w:rsidP="00601778">
      <w:pPr>
        <w:pStyle w:val="ListParagraph"/>
        <w:numPr>
          <w:ilvl w:val="1"/>
          <w:numId w:val="45"/>
        </w:numPr>
        <w:ind w:left="1418" w:hanging="709"/>
      </w:pPr>
      <w:r w:rsidRPr="004A4732">
        <w:t>Likewise, due to the overstatement of the amount of forfeited prizes recorded in PCSO books, the actual transfer of cash from Cash-in-Bank-PF account to Cash-in-Bank-CF pertaining to February 2023 prize forfeitures were also overstated by P10.908 million.</w:t>
      </w:r>
    </w:p>
    <w:p w14:paraId="56565F37" w14:textId="77777777" w:rsidR="00521968" w:rsidRPr="004A4732" w:rsidRDefault="00521968" w:rsidP="00521968">
      <w:pPr>
        <w:ind w:right="26"/>
        <w:jc w:val="both"/>
        <w:rPr>
          <w:rFonts w:ascii="Arial" w:hAnsi="Arial" w:cs="Arial"/>
          <w:sz w:val="22"/>
          <w:szCs w:val="22"/>
        </w:rPr>
      </w:pPr>
    </w:p>
    <w:p w14:paraId="620EB010" w14:textId="77777777" w:rsidR="00521968" w:rsidRPr="004A4732" w:rsidRDefault="00521968" w:rsidP="00601778">
      <w:pPr>
        <w:pStyle w:val="ListParagraph"/>
        <w:numPr>
          <w:ilvl w:val="1"/>
          <w:numId w:val="45"/>
        </w:numPr>
        <w:ind w:left="1418" w:hanging="709"/>
        <w:rPr>
          <w:b/>
        </w:rPr>
      </w:pPr>
      <w:r w:rsidRPr="004A4732">
        <w:rPr>
          <w:b/>
        </w:rPr>
        <w:t>We recommend</w:t>
      </w:r>
      <w:r w:rsidR="00CA46D8" w:rsidRPr="004A4732">
        <w:rPr>
          <w:b/>
        </w:rPr>
        <w:t>ed</w:t>
      </w:r>
      <w:r w:rsidRPr="004A4732">
        <w:rPr>
          <w:b/>
        </w:rPr>
        <w:t xml:space="preserve"> </w:t>
      </w:r>
      <w:r w:rsidR="00672401" w:rsidRPr="004A4732">
        <w:rPr>
          <w:b/>
        </w:rPr>
        <w:t xml:space="preserve">and </w:t>
      </w:r>
      <w:r w:rsidRPr="004A4732">
        <w:rPr>
          <w:b/>
        </w:rPr>
        <w:t>Management</w:t>
      </w:r>
      <w:r w:rsidR="00672401" w:rsidRPr="004A4732">
        <w:rPr>
          <w:b/>
        </w:rPr>
        <w:t xml:space="preserve"> agreed</w:t>
      </w:r>
      <w:r w:rsidRPr="004A4732">
        <w:rPr>
          <w:b/>
        </w:rPr>
        <w:t xml:space="preserve"> to:</w:t>
      </w:r>
    </w:p>
    <w:p w14:paraId="688549E0" w14:textId="77777777" w:rsidR="00521968" w:rsidRPr="004A4732" w:rsidRDefault="00521968" w:rsidP="00521968">
      <w:pPr>
        <w:ind w:right="26" w:firstLine="720"/>
        <w:jc w:val="both"/>
        <w:rPr>
          <w:rFonts w:ascii="Arial" w:hAnsi="Arial" w:cs="Arial"/>
          <w:b/>
          <w:sz w:val="22"/>
          <w:szCs w:val="22"/>
        </w:rPr>
      </w:pPr>
    </w:p>
    <w:p w14:paraId="5C6FFE13" w14:textId="77777777" w:rsidR="00521968" w:rsidRPr="004A4732" w:rsidRDefault="00301EA1" w:rsidP="00521968">
      <w:pPr>
        <w:pStyle w:val="ListParagraph"/>
        <w:widowControl/>
        <w:numPr>
          <w:ilvl w:val="0"/>
          <w:numId w:val="6"/>
        </w:numPr>
        <w:autoSpaceDE/>
        <w:autoSpaceDN/>
        <w:ind w:left="2127" w:right="26" w:hanging="709"/>
        <w:contextualSpacing/>
        <w:rPr>
          <w:b/>
        </w:rPr>
      </w:pPr>
      <w:r w:rsidRPr="004A4732">
        <w:rPr>
          <w:b/>
        </w:rPr>
        <w:t>I</w:t>
      </w:r>
      <w:r w:rsidR="00521968" w:rsidRPr="004A4732">
        <w:rPr>
          <w:b/>
        </w:rPr>
        <w:t>nstruct ABD on the strict compliance with Section 6(A) of RA No. 1169 on the immediate transfer of cash to Charity Fund pertaining to the forfeited prizes to augment PCSO funds for various charity programs;</w:t>
      </w:r>
    </w:p>
    <w:p w14:paraId="4F7307BA" w14:textId="77777777" w:rsidR="00521968" w:rsidRPr="004A4732" w:rsidRDefault="00521968" w:rsidP="00521968">
      <w:pPr>
        <w:ind w:left="2127" w:right="26" w:hanging="709"/>
        <w:jc w:val="both"/>
        <w:rPr>
          <w:rFonts w:ascii="Arial" w:hAnsi="Arial" w:cs="Arial"/>
          <w:b/>
          <w:sz w:val="22"/>
          <w:szCs w:val="22"/>
        </w:rPr>
      </w:pPr>
    </w:p>
    <w:p w14:paraId="0AFC48D5" w14:textId="77777777" w:rsidR="00521968" w:rsidRPr="004A4732" w:rsidRDefault="00301EA1" w:rsidP="00521968">
      <w:pPr>
        <w:pStyle w:val="ListParagraph"/>
        <w:widowControl/>
        <w:numPr>
          <w:ilvl w:val="0"/>
          <w:numId w:val="6"/>
        </w:numPr>
        <w:autoSpaceDE/>
        <w:autoSpaceDN/>
        <w:ind w:left="2127" w:right="26" w:hanging="709"/>
        <w:contextualSpacing/>
        <w:rPr>
          <w:b/>
        </w:rPr>
      </w:pPr>
      <w:r w:rsidRPr="004A4732">
        <w:rPr>
          <w:b/>
        </w:rPr>
        <w:t>D</w:t>
      </w:r>
      <w:r w:rsidR="00521968" w:rsidRPr="004A4732">
        <w:rPr>
          <w:b/>
        </w:rPr>
        <w:t xml:space="preserve">irect the </w:t>
      </w:r>
      <w:r w:rsidR="00CA46D8" w:rsidRPr="004A4732">
        <w:rPr>
          <w:b/>
        </w:rPr>
        <w:t>TD</w:t>
      </w:r>
      <w:r w:rsidR="00521968" w:rsidRPr="004A4732">
        <w:rPr>
          <w:b/>
        </w:rPr>
        <w:t xml:space="preserve"> to transfer cash from CF account to PF account amounting to P10.908 million pertaining to the overstatement of the forfeited prizes;</w:t>
      </w:r>
    </w:p>
    <w:p w14:paraId="0B82DA31" w14:textId="77777777" w:rsidR="00521968" w:rsidRPr="004A4732" w:rsidRDefault="00521968" w:rsidP="00521968">
      <w:pPr>
        <w:pStyle w:val="ListParagraph"/>
        <w:ind w:left="2127" w:right="26" w:hanging="709"/>
        <w:rPr>
          <w:b/>
        </w:rPr>
      </w:pPr>
    </w:p>
    <w:p w14:paraId="35F92FDE" w14:textId="77777777" w:rsidR="00521968" w:rsidRPr="004A4732" w:rsidRDefault="00301EA1" w:rsidP="00521968">
      <w:pPr>
        <w:pStyle w:val="ListParagraph"/>
        <w:widowControl/>
        <w:numPr>
          <w:ilvl w:val="0"/>
          <w:numId w:val="6"/>
        </w:numPr>
        <w:autoSpaceDE/>
        <w:autoSpaceDN/>
        <w:ind w:left="2127" w:right="26" w:hanging="709"/>
        <w:contextualSpacing/>
        <w:rPr>
          <w:b/>
        </w:rPr>
      </w:pPr>
      <w:r w:rsidRPr="004A4732">
        <w:rPr>
          <w:b/>
        </w:rPr>
        <w:t>D</w:t>
      </w:r>
      <w:r w:rsidR="00521968" w:rsidRPr="004A4732">
        <w:rPr>
          <w:b/>
        </w:rPr>
        <w:t>irect the ABD to effect the necessary adjustments in the books to correct the overstatement of the Cash-in-Bank-CF account and RE-CF account both by 10.908 million and the understatement of Cash-in-Bank-PF account and Accounts Payable-Miscellaneous-PF also both by P10.908 million; and,</w:t>
      </w:r>
    </w:p>
    <w:p w14:paraId="33AE159D" w14:textId="77777777" w:rsidR="00521968" w:rsidRPr="004A4732" w:rsidRDefault="00521968" w:rsidP="00521968">
      <w:pPr>
        <w:pStyle w:val="ListParagraph"/>
        <w:ind w:left="2127" w:right="26" w:hanging="709"/>
        <w:rPr>
          <w:b/>
        </w:rPr>
      </w:pPr>
    </w:p>
    <w:p w14:paraId="38800A31" w14:textId="77777777" w:rsidR="00C11D1A" w:rsidRPr="004A4732" w:rsidRDefault="00301EA1" w:rsidP="0018773A">
      <w:pPr>
        <w:pStyle w:val="ListParagraph"/>
        <w:widowControl/>
        <w:numPr>
          <w:ilvl w:val="0"/>
          <w:numId w:val="6"/>
        </w:numPr>
        <w:autoSpaceDE/>
        <w:autoSpaceDN/>
        <w:ind w:left="2127" w:right="26" w:hanging="709"/>
        <w:contextualSpacing/>
        <w:rPr>
          <w:b/>
        </w:rPr>
      </w:pPr>
      <w:r w:rsidRPr="004A4732">
        <w:rPr>
          <w:b/>
        </w:rPr>
        <w:t>S</w:t>
      </w:r>
      <w:r w:rsidR="00521968" w:rsidRPr="004A4732">
        <w:rPr>
          <w:b/>
        </w:rPr>
        <w:t>ee to it that measures are in place both in DCD and ABD to ensure the correctness and completeness of data on forfeited prizes.</w:t>
      </w:r>
    </w:p>
    <w:p w14:paraId="2313D1B2" w14:textId="77777777" w:rsidR="00C11D1A" w:rsidRPr="004A4732" w:rsidRDefault="00C11D1A" w:rsidP="00C11D1A">
      <w:pPr>
        <w:pStyle w:val="ListParagraph"/>
        <w:ind w:left="720" w:firstLine="0"/>
        <w:rPr>
          <w:b/>
        </w:rPr>
      </w:pPr>
    </w:p>
    <w:p w14:paraId="4A604F9D" w14:textId="77777777" w:rsidR="00483BD4" w:rsidRPr="004A4732" w:rsidRDefault="00483BD4" w:rsidP="00601778">
      <w:pPr>
        <w:pStyle w:val="ListParagraph"/>
        <w:numPr>
          <w:ilvl w:val="1"/>
          <w:numId w:val="45"/>
        </w:numPr>
        <w:ind w:left="1418" w:hanging="709"/>
        <w:rPr>
          <w:rFonts w:eastAsia="Arial Narrow"/>
        </w:rPr>
      </w:pPr>
      <w:r w:rsidRPr="004A4732">
        <w:rPr>
          <w:rFonts w:eastAsia="Arial Narrow"/>
        </w:rPr>
        <w:t xml:space="preserve">The </w:t>
      </w:r>
      <w:r w:rsidR="00672401" w:rsidRPr="004A4732">
        <w:rPr>
          <w:rFonts w:eastAsia="Arial Narrow"/>
        </w:rPr>
        <w:t xml:space="preserve">Management has drawn </w:t>
      </w:r>
      <w:r w:rsidRPr="004A4732">
        <w:rPr>
          <w:rFonts w:eastAsia="Arial Narrow"/>
        </w:rPr>
        <w:t xml:space="preserve">Journal Entry Vouchers 24030439 and 24030555 </w:t>
      </w:r>
      <w:r w:rsidR="00D016FA" w:rsidRPr="004A4732">
        <w:rPr>
          <w:rFonts w:eastAsia="Arial Narrow"/>
        </w:rPr>
        <w:t>to effect the adjustments</w:t>
      </w:r>
      <w:r w:rsidRPr="004A4732">
        <w:rPr>
          <w:rFonts w:eastAsia="Arial Narrow"/>
        </w:rPr>
        <w:t>. However, the amount of P10.908 million pertaining to the overstatement of the forfeited prizes is not yet transferred back from Charity Fund to Prize Fund; instead, the same shall be deducted from the amount to be transferred to Charity Fund the next time prize forfeitures are recognized.</w:t>
      </w:r>
    </w:p>
    <w:p w14:paraId="6BDB0B7B" w14:textId="77777777" w:rsidR="004940FD" w:rsidRPr="004A4732" w:rsidRDefault="004940FD" w:rsidP="004940FD">
      <w:pPr>
        <w:pStyle w:val="ListParagraph"/>
        <w:ind w:left="1418" w:firstLine="0"/>
        <w:rPr>
          <w:rFonts w:eastAsia="Arial Narrow"/>
        </w:rPr>
      </w:pPr>
    </w:p>
    <w:p w14:paraId="4D545888" w14:textId="77777777" w:rsidR="004940FD" w:rsidRPr="004A4732" w:rsidRDefault="004940FD" w:rsidP="00601778">
      <w:pPr>
        <w:pStyle w:val="ListParagraph"/>
        <w:numPr>
          <w:ilvl w:val="1"/>
          <w:numId w:val="45"/>
        </w:numPr>
        <w:ind w:left="1418" w:hanging="709"/>
        <w:rPr>
          <w:rFonts w:eastAsia="Arial Narrow"/>
        </w:rPr>
      </w:pPr>
      <w:r w:rsidRPr="004A4732">
        <w:rPr>
          <w:rFonts w:eastAsia="Arial Narrow"/>
        </w:rPr>
        <w:t>As a rejoinder, the Audit Team will monitor the full implementation of the audit recommendations in CY 2024 audit.</w:t>
      </w:r>
    </w:p>
    <w:p w14:paraId="37D53425" w14:textId="77777777" w:rsidR="00483BD4" w:rsidRPr="004A4732" w:rsidRDefault="00483BD4" w:rsidP="002134AE">
      <w:pPr>
        <w:rPr>
          <w:b/>
        </w:rPr>
      </w:pPr>
    </w:p>
    <w:p w14:paraId="093E4803" w14:textId="77777777" w:rsidR="005A751A" w:rsidRPr="004A4732" w:rsidRDefault="005A751A" w:rsidP="00C11D1A">
      <w:pPr>
        <w:pStyle w:val="ListParagraph"/>
        <w:ind w:left="720" w:firstLine="0"/>
        <w:rPr>
          <w:b/>
        </w:rPr>
      </w:pPr>
    </w:p>
    <w:p w14:paraId="355D4307" w14:textId="25A243E3" w:rsidR="006D2B65" w:rsidRPr="004A4732" w:rsidRDefault="005E744E" w:rsidP="00601778">
      <w:pPr>
        <w:pStyle w:val="ListParagraph"/>
        <w:numPr>
          <w:ilvl w:val="0"/>
          <w:numId w:val="45"/>
        </w:numPr>
        <w:ind w:left="720" w:hanging="720"/>
        <w:rPr>
          <w:b/>
        </w:rPr>
      </w:pPr>
      <w:r w:rsidRPr="004A4732">
        <w:rPr>
          <w:b/>
        </w:rPr>
        <w:t>The fair presentation of the Accounts Payable (AP) totaling P</w:t>
      </w:r>
      <w:r w:rsidR="001C7FA6" w:rsidRPr="004A4732">
        <w:rPr>
          <w:b/>
        </w:rPr>
        <w:t>10.052</w:t>
      </w:r>
      <w:r w:rsidRPr="004A4732">
        <w:rPr>
          <w:b/>
        </w:rPr>
        <w:t xml:space="preserve"> billion </w:t>
      </w:r>
      <w:r w:rsidR="001D046E" w:rsidRPr="004A4732">
        <w:rPr>
          <w:b/>
        </w:rPr>
        <w:t>as at</w:t>
      </w:r>
      <w:r w:rsidRPr="004A4732">
        <w:rPr>
          <w:b/>
        </w:rPr>
        <w:t xml:space="preserve"> December 31, 2023 could not be ascertained due</w:t>
      </w:r>
      <w:r w:rsidR="00DB1357" w:rsidRPr="004A4732">
        <w:rPr>
          <w:b/>
        </w:rPr>
        <w:t xml:space="preserve"> to</w:t>
      </w:r>
      <w:r w:rsidR="00B80D3E" w:rsidRPr="004A4732">
        <w:rPr>
          <w:b/>
        </w:rPr>
        <w:t>:</w:t>
      </w:r>
      <w:r w:rsidRPr="004A4732">
        <w:rPr>
          <w:b/>
        </w:rPr>
        <w:t xml:space="preserve"> </w:t>
      </w:r>
      <w:r w:rsidR="00B80D3E" w:rsidRPr="004A4732">
        <w:rPr>
          <w:b/>
        </w:rPr>
        <w:t>(a) Non-maintenance of Subsidiary Ledger for each payee/creditor to support the General Ledger balances of the AP-Miscellaneous accounts amounting to P8.</w:t>
      </w:r>
      <w:r w:rsidR="001C7FA6" w:rsidRPr="004A4732">
        <w:rPr>
          <w:b/>
        </w:rPr>
        <w:t>758</w:t>
      </w:r>
      <w:r w:rsidR="00B80D3E" w:rsidRPr="004A4732">
        <w:rPr>
          <w:b/>
        </w:rPr>
        <w:t xml:space="preserve"> billion; (b) Discrepancies between the balances per PCSO books and the supporting schedules of the AP accounts in total amount of P3</w:t>
      </w:r>
      <w:r w:rsidR="001C7FA6" w:rsidRPr="004A4732">
        <w:rPr>
          <w:b/>
        </w:rPr>
        <w:t>3</w:t>
      </w:r>
      <w:r w:rsidR="00B80D3E" w:rsidRPr="004A4732">
        <w:rPr>
          <w:b/>
        </w:rPr>
        <w:t>2.</w:t>
      </w:r>
      <w:r w:rsidR="00FD16E5" w:rsidRPr="004A4732">
        <w:rPr>
          <w:b/>
        </w:rPr>
        <w:t xml:space="preserve">399 </w:t>
      </w:r>
      <w:r w:rsidR="00B80D3E" w:rsidRPr="004A4732">
        <w:rPr>
          <w:b/>
        </w:rPr>
        <w:t>million; (c) Existence of long outstanding payables in the total amount of P3.</w:t>
      </w:r>
      <w:r w:rsidR="00BE77E0" w:rsidRPr="004A4732">
        <w:rPr>
          <w:b/>
        </w:rPr>
        <w:t>367</w:t>
      </w:r>
      <w:r w:rsidR="00B80D3E" w:rsidRPr="004A4732">
        <w:rPr>
          <w:b/>
        </w:rPr>
        <w:t xml:space="preserve"> billion; and (d) Existence of abnormal/debit balances of AP account</w:t>
      </w:r>
      <w:r w:rsidR="00BE77E0" w:rsidRPr="004A4732">
        <w:rPr>
          <w:b/>
        </w:rPr>
        <w:t>s in the total amount of P88.120</w:t>
      </w:r>
      <w:r w:rsidR="00B80D3E" w:rsidRPr="004A4732">
        <w:rPr>
          <w:b/>
        </w:rPr>
        <w:t xml:space="preserve"> million</w:t>
      </w:r>
      <w:r w:rsidRPr="004A4732">
        <w:rPr>
          <w:b/>
        </w:rPr>
        <w:t xml:space="preserve">, contrary to </w:t>
      </w:r>
      <w:r w:rsidR="00FD2971" w:rsidRPr="004A4732">
        <w:rPr>
          <w:b/>
        </w:rPr>
        <w:t>Paragraph</w:t>
      </w:r>
      <w:r w:rsidRPr="004A4732">
        <w:rPr>
          <w:b/>
        </w:rPr>
        <w:t xml:space="preserve"> 15 of the Philippine Accounting Standard 1:</w:t>
      </w:r>
    </w:p>
    <w:p w14:paraId="55E13643" w14:textId="77777777" w:rsidR="006D2B65" w:rsidRPr="004A4732" w:rsidRDefault="006D2B65" w:rsidP="006D2B65">
      <w:pPr>
        <w:pStyle w:val="ListParagraph"/>
        <w:ind w:left="720" w:firstLine="0"/>
        <w:rPr>
          <w:b/>
        </w:rPr>
      </w:pPr>
    </w:p>
    <w:p w14:paraId="3BEB968F" w14:textId="77777777" w:rsidR="006D2B65" w:rsidRPr="004A4732" w:rsidRDefault="006D2B65" w:rsidP="00601778">
      <w:pPr>
        <w:pStyle w:val="ListParagraph"/>
        <w:numPr>
          <w:ilvl w:val="1"/>
          <w:numId w:val="45"/>
        </w:numPr>
        <w:ind w:hanging="11"/>
        <w:rPr>
          <w:b/>
        </w:rPr>
      </w:pPr>
      <w:r w:rsidRPr="004A4732">
        <w:t xml:space="preserve">Paragraph 15 of PAS 1 states: </w:t>
      </w:r>
    </w:p>
    <w:p w14:paraId="57FBCD34" w14:textId="77777777" w:rsidR="006D2B65" w:rsidRPr="004A4732" w:rsidRDefault="006D2B65" w:rsidP="006D2B65">
      <w:pPr>
        <w:pStyle w:val="ListParagraph"/>
        <w:ind w:left="720" w:firstLine="0"/>
        <w:rPr>
          <w:b/>
        </w:rPr>
      </w:pPr>
    </w:p>
    <w:p w14:paraId="71FC3B40" w14:textId="77777777" w:rsidR="006D2B65" w:rsidRPr="004A4732" w:rsidRDefault="006D2B65" w:rsidP="00920DDA">
      <w:pPr>
        <w:pStyle w:val="ListParagraph"/>
        <w:tabs>
          <w:tab w:val="left" w:pos="7513"/>
        </w:tabs>
        <w:ind w:left="1800" w:right="702" w:firstLine="0"/>
        <w:rPr>
          <w:i/>
        </w:rPr>
      </w:pPr>
      <w:r w:rsidRPr="004A4732">
        <w:rPr>
          <w:i/>
        </w:rPr>
        <w:t>“Financial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liabilities, income and expenses set out in the Framework.</w:t>
      </w:r>
      <w:r w:rsidR="008555FE" w:rsidRPr="004A4732">
        <w:rPr>
          <w:i/>
        </w:rPr>
        <w:t>”</w:t>
      </w:r>
    </w:p>
    <w:p w14:paraId="7479EDA6" w14:textId="77777777" w:rsidR="006D2B65" w:rsidRPr="004A4732" w:rsidRDefault="006D2B65" w:rsidP="006D2B65">
      <w:pPr>
        <w:pStyle w:val="ListParagraph"/>
        <w:ind w:left="720" w:firstLine="0"/>
        <w:rPr>
          <w:b/>
        </w:rPr>
      </w:pPr>
    </w:p>
    <w:p w14:paraId="049EECA0" w14:textId="5D1311F0" w:rsidR="006D2B65" w:rsidRPr="004A4732" w:rsidRDefault="001D046E" w:rsidP="00633C27">
      <w:pPr>
        <w:pStyle w:val="ListParagraph"/>
        <w:keepNext/>
        <w:widowControl/>
        <w:numPr>
          <w:ilvl w:val="1"/>
          <w:numId w:val="45"/>
        </w:numPr>
        <w:ind w:left="1418" w:hanging="709"/>
        <w:rPr>
          <w:b/>
        </w:rPr>
      </w:pPr>
      <w:r w:rsidRPr="004A4732">
        <w:t>As at</w:t>
      </w:r>
      <w:r w:rsidR="006D2B65" w:rsidRPr="004A4732">
        <w:t xml:space="preserve"> December 31, 2023, the total Accounts Payable (AP) showed a balance of P</w:t>
      </w:r>
      <w:r w:rsidR="00BE77E0" w:rsidRPr="004A4732">
        <w:t xml:space="preserve">10.052 </w:t>
      </w:r>
      <w:r w:rsidR="006D2B65" w:rsidRPr="004A4732">
        <w:t xml:space="preserve">billion, </w:t>
      </w:r>
      <w:r w:rsidR="00BE4E7F" w:rsidRPr="004A4732">
        <w:t>details are as follows:</w:t>
      </w:r>
    </w:p>
    <w:p w14:paraId="5FE85837" w14:textId="77777777" w:rsidR="00B80D3E" w:rsidRPr="004A4732" w:rsidRDefault="00B80D3E" w:rsidP="00633C27">
      <w:pPr>
        <w:pStyle w:val="ListParagraph"/>
        <w:keepNext/>
        <w:widowControl/>
        <w:ind w:left="1418" w:firstLine="0"/>
        <w:rPr>
          <w:b/>
        </w:rPr>
      </w:pPr>
    </w:p>
    <w:tbl>
      <w:tblPr>
        <w:tblStyle w:val="TableGrid"/>
        <w:tblW w:w="0" w:type="auto"/>
        <w:tblInd w:w="2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363"/>
        <w:gridCol w:w="1721"/>
      </w:tblGrid>
      <w:tr w:rsidR="004A4732" w:rsidRPr="004A4732" w14:paraId="5E0F2DB0" w14:textId="77777777" w:rsidTr="0085209B">
        <w:trPr>
          <w:tblHeader/>
        </w:trPr>
        <w:tc>
          <w:tcPr>
            <w:tcW w:w="3827" w:type="dxa"/>
            <w:tcBorders>
              <w:top w:val="single" w:sz="4" w:space="0" w:color="auto"/>
              <w:bottom w:val="single" w:sz="4" w:space="0" w:color="auto"/>
            </w:tcBorders>
          </w:tcPr>
          <w:p w14:paraId="6F8D289E" w14:textId="77777777" w:rsidR="00BE4E7F" w:rsidRPr="004A4732" w:rsidRDefault="00BE4E7F" w:rsidP="00633C27">
            <w:pPr>
              <w:keepNext/>
              <w:ind w:left="-107"/>
              <w:rPr>
                <w:rFonts w:ascii="Arial Narrow" w:hAnsi="Arial Narrow" w:cs="Arial"/>
                <w:b/>
                <w:sz w:val="22"/>
                <w:szCs w:val="22"/>
              </w:rPr>
            </w:pPr>
            <w:r w:rsidRPr="004A4732">
              <w:rPr>
                <w:rFonts w:ascii="Arial Narrow" w:hAnsi="Arial Narrow" w:cs="Arial"/>
                <w:b/>
                <w:sz w:val="22"/>
                <w:szCs w:val="22"/>
              </w:rPr>
              <w:t>Accounts</w:t>
            </w:r>
          </w:p>
        </w:tc>
        <w:tc>
          <w:tcPr>
            <w:tcW w:w="363" w:type="dxa"/>
            <w:tcBorders>
              <w:top w:val="single" w:sz="4" w:space="0" w:color="auto"/>
              <w:bottom w:val="single" w:sz="4" w:space="0" w:color="auto"/>
            </w:tcBorders>
          </w:tcPr>
          <w:p w14:paraId="155C3228" w14:textId="77777777" w:rsidR="00BE4E7F" w:rsidRPr="004A4732" w:rsidRDefault="00BE4E7F" w:rsidP="00633C27">
            <w:pPr>
              <w:keepNext/>
              <w:jc w:val="right"/>
              <w:rPr>
                <w:rFonts w:ascii="Arial Narrow" w:hAnsi="Arial Narrow" w:cs="Arial"/>
                <w:b/>
                <w:sz w:val="22"/>
                <w:szCs w:val="22"/>
              </w:rPr>
            </w:pPr>
          </w:p>
        </w:tc>
        <w:tc>
          <w:tcPr>
            <w:tcW w:w="1721" w:type="dxa"/>
            <w:tcBorders>
              <w:top w:val="single" w:sz="4" w:space="0" w:color="auto"/>
              <w:bottom w:val="single" w:sz="4" w:space="0" w:color="auto"/>
            </w:tcBorders>
          </w:tcPr>
          <w:p w14:paraId="0CFCECA5" w14:textId="77777777" w:rsidR="00BE4E7F" w:rsidRPr="004A4732" w:rsidRDefault="00BE4E7F" w:rsidP="00633C27">
            <w:pPr>
              <w:keepNext/>
              <w:ind w:right="-62"/>
              <w:jc w:val="right"/>
              <w:rPr>
                <w:rFonts w:ascii="Arial Narrow" w:hAnsi="Arial Narrow" w:cs="Arial"/>
                <w:b/>
                <w:sz w:val="22"/>
                <w:szCs w:val="22"/>
              </w:rPr>
            </w:pPr>
            <w:r w:rsidRPr="004A4732">
              <w:rPr>
                <w:rFonts w:ascii="Arial Narrow" w:hAnsi="Arial Narrow" w:cs="Arial"/>
                <w:b/>
                <w:sz w:val="22"/>
                <w:szCs w:val="22"/>
              </w:rPr>
              <w:t>Amount</w:t>
            </w:r>
          </w:p>
        </w:tc>
      </w:tr>
      <w:tr w:rsidR="004A4732" w:rsidRPr="004A4732" w14:paraId="690F2029" w14:textId="77777777" w:rsidTr="0085209B">
        <w:tc>
          <w:tcPr>
            <w:tcW w:w="3827" w:type="dxa"/>
            <w:tcBorders>
              <w:top w:val="single" w:sz="4" w:space="0" w:color="auto"/>
            </w:tcBorders>
          </w:tcPr>
          <w:p w14:paraId="0758982D" w14:textId="77777777" w:rsidR="00BE4E7F" w:rsidRPr="004A4732" w:rsidRDefault="00BE4E7F" w:rsidP="00633C27">
            <w:pPr>
              <w:keepNext/>
              <w:ind w:left="-107"/>
              <w:rPr>
                <w:rFonts w:ascii="Arial Narrow" w:hAnsi="Arial Narrow" w:cs="Arial"/>
                <w:sz w:val="22"/>
                <w:szCs w:val="22"/>
              </w:rPr>
            </w:pPr>
            <w:r w:rsidRPr="004A4732">
              <w:rPr>
                <w:rFonts w:ascii="Arial Narrow" w:hAnsi="Arial Narrow" w:cs="Arial"/>
                <w:sz w:val="22"/>
                <w:szCs w:val="22"/>
              </w:rPr>
              <w:t>AP-Miscellaneous</w:t>
            </w:r>
          </w:p>
        </w:tc>
        <w:tc>
          <w:tcPr>
            <w:tcW w:w="363" w:type="dxa"/>
            <w:tcBorders>
              <w:top w:val="single" w:sz="4" w:space="0" w:color="auto"/>
            </w:tcBorders>
          </w:tcPr>
          <w:p w14:paraId="6CD2A4A7" w14:textId="77777777" w:rsidR="00BE4E7F" w:rsidRPr="004A4732" w:rsidRDefault="00BE4E7F" w:rsidP="00633C27">
            <w:pPr>
              <w:keepNext/>
              <w:rPr>
                <w:rFonts w:ascii="Arial Narrow" w:hAnsi="Arial Narrow" w:cs="Arial"/>
                <w:sz w:val="22"/>
                <w:szCs w:val="22"/>
              </w:rPr>
            </w:pPr>
            <w:r w:rsidRPr="004A4732">
              <w:rPr>
                <w:rFonts w:ascii="Arial Narrow" w:hAnsi="Arial Narrow" w:cs="Arial"/>
                <w:sz w:val="22"/>
                <w:szCs w:val="22"/>
              </w:rPr>
              <w:t>P</w:t>
            </w:r>
          </w:p>
        </w:tc>
        <w:tc>
          <w:tcPr>
            <w:tcW w:w="1721" w:type="dxa"/>
            <w:tcBorders>
              <w:top w:val="single" w:sz="4" w:space="0" w:color="auto"/>
            </w:tcBorders>
          </w:tcPr>
          <w:p w14:paraId="68037E3F" w14:textId="77777777" w:rsidR="00BE4E7F" w:rsidRPr="004A4732" w:rsidRDefault="00BE77E0" w:rsidP="00633C27">
            <w:pPr>
              <w:keepNext/>
              <w:ind w:right="-62"/>
              <w:jc w:val="right"/>
              <w:rPr>
                <w:rFonts w:ascii="Arial Narrow" w:hAnsi="Arial Narrow" w:cs="Arial"/>
                <w:sz w:val="22"/>
                <w:szCs w:val="22"/>
              </w:rPr>
            </w:pPr>
            <w:r w:rsidRPr="004A4732">
              <w:rPr>
                <w:rFonts w:ascii="Arial Narrow" w:hAnsi="Arial Narrow" w:cs="Arial"/>
                <w:sz w:val="22"/>
                <w:szCs w:val="22"/>
              </w:rPr>
              <w:t>8,757,546,699.77</w:t>
            </w:r>
          </w:p>
        </w:tc>
      </w:tr>
      <w:tr w:rsidR="004A4732" w:rsidRPr="004A4732" w14:paraId="2F091A90" w14:textId="77777777" w:rsidTr="0085209B">
        <w:tc>
          <w:tcPr>
            <w:tcW w:w="3827" w:type="dxa"/>
          </w:tcPr>
          <w:p w14:paraId="0451A69B" w14:textId="77777777" w:rsidR="00BE4E7F" w:rsidRPr="004A4732" w:rsidRDefault="00BE4E7F" w:rsidP="00B80D3E">
            <w:pPr>
              <w:ind w:left="-107"/>
              <w:rPr>
                <w:rFonts w:ascii="Arial Narrow" w:hAnsi="Arial Narrow" w:cs="Arial"/>
                <w:sz w:val="22"/>
                <w:szCs w:val="22"/>
              </w:rPr>
            </w:pPr>
            <w:r w:rsidRPr="004A4732">
              <w:rPr>
                <w:rFonts w:ascii="Arial Narrow" w:hAnsi="Arial Narrow" w:cs="Arial"/>
                <w:sz w:val="22"/>
                <w:szCs w:val="22"/>
              </w:rPr>
              <w:t>AP-Charity Fund (AP-CF)</w:t>
            </w:r>
          </w:p>
        </w:tc>
        <w:tc>
          <w:tcPr>
            <w:tcW w:w="363" w:type="dxa"/>
          </w:tcPr>
          <w:p w14:paraId="4B713664" w14:textId="77777777" w:rsidR="00BE4E7F" w:rsidRPr="004A4732" w:rsidRDefault="00BE4E7F" w:rsidP="00B80D3E">
            <w:pPr>
              <w:rPr>
                <w:rFonts w:ascii="Arial Narrow" w:hAnsi="Arial Narrow" w:cs="Arial"/>
                <w:sz w:val="22"/>
                <w:szCs w:val="22"/>
              </w:rPr>
            </w:pPr>
          </w:p>
        </w:tc>
        <w:tc>
          <w:tcPr>
            <w:tcW w:w="1721" w:type="dxa"/>
          </w:tcPr>
          <w:p w14:paraId="51406901" w14:textId="77777777" w:rsidR="00BE4E7F" w:rsidRPr="004A4732" w:rsidRDefault="00BE4E7F" w:rsidP="00B80D3E">
            <w:pPr>
              <w:ind w:right="-62"/>
              <w:jc w:val="right"/>
              <w:rPr>
                <w:rFonts w:ascii="Arial Narrow" w:hAnsi="Arial Narrow" w:cs="Arial"/>
                <w:sz w:val="22"/>
                <w:szCs w:val="22"/>
              </w:rPr>
            </w:pPr>
            <w:r w:rsidRPr="004A4732">
              <w:rPr>
                <w:rFonts w:ascii="Arial Narrow" w:hAnsi="Arial Narrow" w:cs="Arial"/>
                <w:sz w:val="22"/>
                <w:szCs w:val="22"/>
              </w:rPr>
              <w:t>675,780,975.34</w:t>
            </w:r>
          </w:p>
        </w:tc>
      </w:tr>
      <w:tr w:rsidR="004A4732" w:rsidRPr="004A4732" w14:paraId="280C23C1" w14:textId="77777777" w:rsidTr="0085209B">
        <w:tc>
          <w:tcPr>
            <w:tcW w:w="3827" w:type="dxa"/>
          </w:tcPr>
          <w:p w14:paraId="0B4CDFEE" w14:textId="77777777" w:rsidR="00BE4E7F" w:rsidRPr="004A4732" w:rsidRDefault="00BE4E7F" w:rsidP="00B80D3E">
            <w:pPr>
              <w:ind w:left="-107"/>
              <w:rPr>
                <w:rFonts w:ascii="Arial Narrow" w:hAnsi="Arial Narrow" w:cs="Arial"/>
                <w:sz w:val="22"/>
                <w:szCs w:val="22"/>
              </w:rPr>
            </w:pPr>
            <w:r w:rsidRPr="004A4732">
              <w:rPr>
                <w:rFonts w:ascii="Arial Narrow" w:hAnsi="Arial Narrow" w:cs="Arial"/>
                <w:sz w:val="22"/>
                <w:szCs w:val="22"/>
              </w:rPr>
              <w:t>AP-Operating Fund (AP-OF)</w:t>
            </w:r>
          </w:p>
        </w:tc>
        <w:tc>
          <w:tcPr>
            <w:tcW w:w="363" w:type="dxa"/>
          </w:tcPr>
          <w:p w14:paraId="1F376A3B" w14:textId="77777777" w:rsidR="00BE4E7F" w:rsidRPr="004A4732" w:rsidRDefault="00BE4E7F" w:rsidP="00B80D3E">
            <w:pPr>
              <w:rPr>
                <w:rFonts w:ascii="Arial Narrow" w:hAnsi="Arial Narrow" w:cs="Arial"/>
                <w:sz w:val="22"/>
                <w:szCs w:val="22"/>
              </w:rPr>
            </w:pPr>
          </w:p>
        </w:tc>
        <w:tc>
          <w:tcPr>
            <w:tcW w:w="1721" w:type="dxa"/>
          </w:tcPr>
          <w:p w14:paraId="2BF318D3" w14:textId="77777777" w:rsidR="00BE4E7F" w:rsidRPr="004A4732" w:rsidRDefault="00BE4E7F" w:rsidP="00B80D3E">
            <w:pPr>
              <w:ind w:right="-62"/>
              <w:jc w:val="right"/>
              <w:rPr>
                <w:rFonts w:ascii="Arial Narrow" w:hAnsi="Arial Narrow" w:cs="Arial"/>
                <w:sz w:val="22"/>
                <w:szCs w:val="22"/>
              </w:rPr>
            </w:pPr>
            <w:r w:rsidRPr="004A4732">
              <w:rPr>
                <w:rFonts w:ascii="Arial Narrow" w:hAnsi="Arial Narrow" w:cs="Arial"/>
                <w:sz w:val="22"/>
                <w:szCs w:val="22"/>
              </w:rPr>
              <w:t>222,143,709.30</w:t>
            </w:r>
          </w:p>
        </w:tc>
      </w:tr>
      <w:tr w:rsidR="004A4732" w:rsidRPr="004A4732" w14:paraId="71BE72B4" w14:textId="77777777" w:rsidTr="0085209B">
        <w:tc>
          <w:tcPr>
            <w:tcW w:w="3827" w:type="dxa"/>
          </w:tcPr>
          <w:p w14:paraId="74C4796E" w14:textId="77777777" w:rsidR="00BE4E7F" w:rsidRPr="004A4732" w:rsidRDefault="00BE4E7F" w:rsidP="00B80D3E">
            <w:pPr>
              <w:ind w:left="-107"/>
              <w:rPr>
                <w:rFonts w:ascii="Arial Narrow" w:hAnsi="Arial Narrow" w:cs="Arial"/>
                <w:sz w:val="22"/>
                <w:szCs w:val="22"/>
              </w:rPr>
            </w:pPr>
            <w:r w:rsidRPr="004A4732">
              <w:rPr>
                <w:rFonts w:ascii="Arial Narrow" w:hAnsi="Arial Narrow" w:cs="Arial"/>
                <w:sz w:val="22"/>
                <w:szCs w:val="22"/>
              </w:rPr>
              <w:t>AP-Guaranty Letters (AP-GL)</w:t>
            </w:r>
          </w:p>
        </w:tc>
        <w:tc>
          <w:tcPr>
            <w:tcW w:w="363" w:type="dxa"/>
          </w:tcPr>
          <w:p w14:paraId="30735464" w14:textId="77777777" w:rsidR="00BE4E7F" w:rsidRPr="004A4732" w:rsidRDefault="00BE4E7F" w:rsidP="00B80D3E">
            <w:pPr>
              <w:rPr>
                <w:rFonts w:ascii="Arial Narrow" w:hAnsi="Arial Narrow" w:cs="Arial"/>
                <w:sz w:val="22"/>
                <w:szCs w:val="22"/>
              </w:rPr>
            </w:pPr>
          </w:p>
        </w:tc>
        <w:tc>
          <w:tcPr>
            <w:tcW w:w="1721" w:type="dxa"/>
          </w:tcPr>
          <w:p w14:paraId="53795BAA" w14:textId="77777777" w:rsidR="00BE4E7F" w:rsidRPr="004A4732" w:rsidRDefault="00BE77E0" w:rsidP="00F53D1A">
            <w:pPr>
              <w:ind w:right="-62"/>
              <w:jc w:val="right"/>
              <w:rPr>
                <w:rFonts w:ascii="Arial Narrow" w:hAnsi="Arial Narrow" w:cs="Arial"/>
                <w:sz w:val="22"/>
                <w:szCs w:val="22"/>
              </w:rPr>
            </w:pPr>
            <w:r w:rsidRPr="004A4732">
              <w:rPr>
                <w:rFonts w:ascii="Arial Narrow" w:hAnsi="Arial Narrow" w:cs="Arial"/>
                <w:sz w:val="22"/>
                <w:szCs w:val="22"/>
              </w:rPr>
              <w:t>198,840,</w:t>
            </w:r>
            <w:r w:rsidR="00F53D1A" w:rsidRPr="004A4732">
              <w:rPr>
                <w:rFonts w:ascii="Arial Narrow" w:hAnsi="Arial Narrow" w:cs="Arial"/>
                <w:sz w:val="22"/>
                <w:szCs w:val="22"/>
              </w:rPr>
              <w:t>7</w:t>
            </w:r>
            <w:r w:rsidRPr="004A4732">
              <w:rPr>
                <w:rFonts w:ascii="Arial Narrow" w:hAnsi="Arial Narrow" w:cs="Arial"/>
                <w:sz w:val="22"/>
                <w:szCs w:val="22"/>
              </w:rPr>
              <w:t>11.15</w:t>
            </w:r>
          </w:p>
        </w:tc>
      </w:tr>
      <w:tr w:rsidR="004A4732" w:rsidRPr="004A4732" w14:paraId="0D69A6D6" w14:textId="77777777" w:rsidTr="0085209B">
        <w:tc>
          <w:tcPr>
            <w:tcW w:w="3827" w:type="dxa"/>
            <w:tcBorders>
              <w:bottom w:val="single" w:sz="4" w:space="0" w:color="auto"/>
            </w:tcBorders>
          </w:tcPr>
          <w:p w14:paraId="32435D73" w14:textId="77777777" w:rsidR="00BE4E7F" w:rsidRPr="004A4732" w:rsidRDefault="00BE4E7F" w:rsidP="00B80D3E">
            <w:pPr>
              <w:ind w:left="-107"/>
              <w:rPr>
                <w:rFonts w:ascii="Arial Narrow" w:hAnsi="Arial Narrow" w:cs="Arial"/>
                <w:sz w:val="22"/>
                <w:szCs w:val="22"/>
              </w:rPr>
            </w:pPr>
            <w:r w:rsidRPr="004A4732">
              <w:rPr>
                <w:rFonts w:ascii="Arial Narrow" w:hAnsi="Arial Narrow" w:cs="Arial"/>
                <w:sz w:val="22"/>
                <w:szCs w:val="22"/>
              </w:rPr>
              <w:t>AP-Prize Fund (AP-PF)</w:t>
            </w:r>
          </w:p>
        </w:tc>
        <w:tc>
          <w:tcPr>
            <w:tcW w:w="363" w:type="dxa"/>
            <w:tcBorders>
              <w:bottom w:val="single" w:sz="4" w:space="0" w:color="auto"/>
            </w:tcBorders>
          </w:tcPr>
          <w:p w14:paraId="5D64DA92" w14:textId="77777777" w:rsidR="00BE4E7F" w:rsidRPr="004A4732" w:rsidRDefault="00BE4E7F" w:rsidP="00B80D3E">
            <w:pPr>
              <w:rPr>
                <w:rFonts w:ascii="Arial Narrow" w:hAnsi="Arial Narrow" w:cs="Arial"/>
                <w:sz w:val="22"/>
                <w:szCs w:val="22"/>
              </w:rPr>
            </w:pPr>
          </w:p>
        </w:tc>
        <w:tc>
          <w:tcPr>
            <w:tcW w:w="1721" w:type="dxa"/>
            <w:tcBorders>
              <w:bottom w:val="single" w:sz="4" w:space="0" w:color="auto"/>
            </w:tcBorders>
          </w:tcPr>
          <w:p w14:paraId="0121EC0F" w14:textId="77777777" w:rsidR="00BE4E7F" w:rsidRPr="004A4732" w:rsidRDefault="00BE4E7F" w:rsidP="00B80D3E">
            <w:pPr>
              <w:ind w:right="-62"/>
              <w:jc w:val="right"/>
              <w:rPr>
                <w:rFonts w:ascii="Arial Narrow" w:hAnsi="Arial Narrow" w:cs="Arial"/>
                <w:sz w:val="22"/>
                <w:szCs w:val="22"/>
              </w:rPr>
            </w:pPr>
            <w:r w:rsidRPr="004A4732">
              <w:rPr>
                <w:rFonts w:ascii="Arial Narrow" w:hAnsi="Arial Narrow" w:cs="Arial"/>
                <w:sz w:val="22"/>
                <w:szCs w:val="22"/>
              </w:rPr>
              <w:t>67,676,639.87</w:t>
            </w:r>
          </w:p>
        </w:tc>
      </w:tr>
      <w:tr w:rsidR="004A4732" w:rsidRPr="004A4732" w14:paraId="787B1B8D" w14:textId="77777777" w:rsidTr="0085209B">
        <w:tc>
          <w:tcPr>
            <w:tcW w:w="3827" w:type="dxa"/>
            <w:tcBorders>
              <w:top w:val="single" w:sz="4" w:space="0" w:color="auto"/>
              <w:bottom w:val="single" w:sz="4" w:space="0" w:color="auto"/>
            </w:tcBorders>
          </w:tcPr>
          <w:p w14:paraId="293219BD" w14:textId="77777777" w:rsidR="00BE4E7F" w:rsidRPr="004A4732" w:rsidRDefault="00BE4E7F" w:rsidP="00B80D3E">
            <w:pPr>
              <w:ind w:left="-107"/>
              <w:rPr>
                <w:rFonts w:ascii="Arial Narrow" w:hAnsi="Arial Narrow" w:cs="Arial"/>
                <w:b/>
                <w:sz w:val="22"/>
                <w:szCs w:val="22"/>
              </w:rPr>
            </w:pPr>
            <w:r w:rsidRPr="004A4732">
              <w:rPr>
                <w:rFonts w:ascii="Arial Narrow" w:hAnsi="Arial Narrow" w:cs="Arial"/>
                <w:b/>
                <w:sz w:val="22"/>
                <w:szCs w:val="22"/>
              </w:rPr>
              <w:t>Sub-total</w:t>
            </w:r>
          </w:p>
        </w:tc>
        <w:tc>
          <w:tcPr>
            <w:tcW w:w="363" w:type="dxa"/>
            <w:tcBorders>
              <w:top w:val="single" w:sz="4" w:space="0" w:color="auto"/>
              <w:bottom w:val="single" w:sz="4" w:space="0" w:color="auto"/>
            </w:tcBorders>
          </w:tcPr>
          <w:p w14:paraId="02123D45" w14:textId="77777777" w:rsidR="00BE4E7F" w:rsidRPr="004A4732" w:rsidRDefault="00BE4E7F" w:rsidP="00B80D3E">
            <w:pPr>
              <w:rPr>
                <w:rFonts w:ascii="Arial Narrow" w:hAnsi="Arial Narrow" w:cs="Arial"/>
                <w:b/>
                <w:sz w:val="22"/>
                <w:szCs w:val="22"/>
              </w:rPr>
            </w:pPr>
            <w:r w:rsidRPr="004A4732">
              <w:rPr>
                <w:rFonts w:ascii="Arial Narrow" w:hAnsi="Arial Narrow" w:cs="Arial"/>
                <w:b/>
                <w:sz w:val="22"/>
                <w:szCs w:val="22"/>
              </w:rPr>
              <w:t>P</w:t>
            </w:r>
          </w:p>
        </w:tc>
        <w:tc>
          <w:tcPr>
            <w:tcW w:w="1721" w:type="dxa"/>
            <w:tcBorders>
              <w:top w:val="single" w:sz="4" w:space="0" w:color="auto"/>
              <w:bottom w:val="single" w:sz="4" w:space="0" w:color="auto"/>
            </w:tcBorders>
          </w:tcPr>
          <w:p w14:paraId="10C5347B" w14:textId="77777777" w:rsidR="00BE4E7F" w:rsidRPr="004A4732" w:rsidRDefault="00BE77E0" w:rsidP="00B80D3E">
            <w:pPr>
              <w:ind w:right="-62"/>
              <w:jc w:val="right"/>
              <w:rPr>
                <w:rFonts w:ascii="Arial Narrow" w:hAnsi="Arial Narrow" w:cs="Arial"/>
                <w:b/>
                <w:sz w:val="22"/>
                <w:szCs w:val="22"/>
              </w:rPr>
            </w:pPr>
            <w:r w:rsidRPr="004A4732">
              <w:rPr>
                <w:rFonts w:ascii="Arial Narrow" w:hAnsi="Arial Narrow" w:cs="Arial"/>
                <w:b/>
                <w:sz w:val="22"/>
                <w:szCs w:val="22"/>
              </w:rPr>
              <w:t>9,921,988,735.43</w:t>
            </w:r>
          </w:p>
        </w:tc>
      </w:tr>
      <w:tr w:rsidR="004A4732" w:rsidRPr="004A4732" w14:paraId="2C2CD21B" w14:textId="77777777" w:rsidTr="0085209B">
        <w:tc>
          <w:tcPr>
            <w:tcW w:w="3827" w:type="dxa"/>
            <w:tcBorders>
              <w:top w:val="single" w:sz="4" w:space="0" w:color="auto"/>
              <w:bottom w:val="single" w:sz="4" w:space="0" w:color="auto"/>
            </w:tcBorders>
          </w:tcPr>
          <w:p w14:paraId="25DCE6A6" w14:textId="77777777" w:rsidR="00BE4E7F" w:rsidRPr="004A4732" w:rsidRDefault="00BE4E7F" w:rsidP="00B80D3E">
            <w:pPr>
              <w:ind w:left="-107"/>
              <w:rPr>
                <w:rFonts w:ascii="Arial Narrow" w:hAnsi="Arial Narrow" w:cs="Arial"/>
                <w:sz w:val="22"/>
                <w:szCs w:val="22"/>
              </w:rPr>
            </w:pPr>
            <w:r w:rsidRPr="004A4732">
              <w:rPr>
                <w:rFonts w:ascii="Arial Narrow" w:hAnsi="Arial Narrow" w:cs="Arial"/>
                <w:sz w:val="22"/>
                <w:szCs w:val="22"/>
              </w:rPr>
              <w:t>AP-Rental and Maintenance</w:t>
            </w:r>
          </w:p>
        </w:tc>
        <w:tc>
          <w:tcPr>
            <w:tcW w:w="363" w:type="dxa"/>
            <w:tcBorders>
              <w:top w:val="single" w:sz="4" w:space="0" w:color="auto"/>
              <w:bottom w:val="single" w:sz="4" w:space="0" w:color="auto"/>
            </w:tcBorders>
          </w:tcPr>
          <w:p w14:paraId="26893843" w14:textId="77777777" w:rsidR="00BE4E7F" w:rsidRPr="004A4732" w:rsidRDefault="00BE4E7F" w:rsidP="00B80D3E">
            <w:pPr>
              <w:rPr>
                <w:rFonts w:ascii="Arial Narrow" w:hAnsi="Arial Narrow" w:cs="Arial"/>
                <w:sz w:val="22"/>
                <w:szCs w:val="22"/>
              </w:rPr>
            </w:pPr>
          </w:p>
        </w:tc>
        <w:tc>
          <w:tcPr>
            <w:tcW w:w="1721" w:type="dxa"/>
            <w:tcBorders>
              <w:top w:val="single" w:sz="4" w:space="0" w:color="auto"/>
              <w:bottom w:val="single" w:sz="4" w:space="0" w:color="auto"/>
            </w:tcBorders>
          </w:tcPr>
          <w:p w14:paraId="79402087" w14:textId="77777777" w:rsidR="00BE4E7F" w:rsidRPr="004A4732" w:rsidRDefault="00BE4E7F" w:rsidP="00B80D3E">
            <w:pPr>
              <w:ind w:right="-62"/>
              <w:jc w:val="right"/>
              <w:rPr>
                <w:rFonts w:ascii="Arial Narrow" w:hAnsi="Arial Narrow" w:cs="Arial"/>
                <w:sz w:val="22"/>
                <w:szCs w:val="22"/>
              </w:rPr>
            </w:pPr>
            <w:r w:rsidRPr="004A4732">
              <w:rPr>
                <w:rFonts w:ascii="Arial Narrow" w:hAnsi="Arial Narrow" w:cs="Arial"/>
                <w:sz w:val="22"/>
                <w:szCs w:val="22"/>
              </w:rPr>
              <w:t>129,622,870.59</w:t>
            </w:r>
          </w:p>
        </w:tc>
      </w:tr>
      <w:tr w:rsidR="00BE4E7F" w:rsidRPr="004A4732" w14:paraId="072F5352" w14:textId="77777777" w:rsidTr="0085209B">
        <w:tc>
          <w:tcPr>
            <w:tcW w:w="3827" w:type="dxa"/>
            <w:tcBorders>
              <w:top w:val="single" w:sz="4" w:space="0" w:color="auto"/>
              <w:bottom w:val="double" w:sz="4" w:space="0" w:color="auto"/>
            </w:tcBorders>
          </w:tcPr>
          <w:p w14:paraId="4E852169" w14:textId="77777777" w:rsidR="00BE4E7F" w:rsidRPr="004A4732" w:rsidRDefault="00BE4E7F" w:rsidP="00B80D3E">
            <w:pPr>
              <w:ind w:left="-107"/>
              <w:rPr>
                <w:rFonts w:ascii="Arial Narrow" w:hAnsi="Arial Narrow" w:cs="Arial"/>
                <w:b/>
                <w:sz w:val="22"/>
                <w:szCs w:val="22"/>
              </w:rPr>
            </w:pPr>
            <w:r w:rsidRPr="004A4732">
              <w:rPr>
                <w:rFonts w:ascii="Arial Narrow" w:hAnsi="Arial Narrow" w:cs="Arial"/>
                <w:b/>
                <w:sz w:val="22"/>
                <w:szCs w:val="22"/>
              </w:rPr>
              <w:t>Total Accounts Payable</w:t>
            </w:r>
          </w:p>
        </w:tc>
        <w:tc>
          <w:tcPr>
            <w:tcW w:w="363" w:type="dxa"/>
            <w:tcBorders>
              <w:top w:val="single" w:sz="4" w:space="0" w:color="auto"/>
              <w:bottom w:val="double" w:sz="4" w:space="0" w:color="auto"/>
            </w:tcBorders>
          </w:tcPr>
          <w:p w14:paraId="645F9D8C" w14:textId="77777777" w:rsidR="00BE4E7F" w:rsidRPr="004A4732" w:rsidRDefault="00BE4E7F" w:rsidP="00B80D3E">
            <w:pPr>
              <w:rPr>
                <w:rFonts w:ascii="Arial Narrow" w:hAnsi="Arial Narrow" w:cs="Arial"/>
                <w:b/>
                <w:sz w:val="22"/>
                <w:szCs w:val="22"/>
              </w:rPr>
            </w:pPr>
            <w:r w:rsidRPr="004A4732">
              <w:rPr>
                <w:rFonts w:ascii="Arial Narrow" w:hAnsi="Arial Narrow" w:cs="Arial"/>
                <w:b/>
                <w:sz w:val="22"/>
                <w:szCs w:val="22"/>
              </w:rPr>
              <w:t>P</w:t>
            </w:r>
          </w:p>
        </w:tc>
        <w:tc>
          <w:tcPr>
            <w:tcW w:w="1721" w:type="dxa"/>
            <w:tcBorders>
              <w:top w:val="single" w:sz="4" w:space="0" w:color="auto"/>
              <w:bottom w:val="double" w:sz="4" w:space="0" w:color="auto"/>
            </w:tcBorders>
          </w:tcPr>
          <w:p w14:paraId="432BECFC" w14:textId="77777777" w:rsidR="00BE4E7F" w:rsidRPr="004A4732" w:rsidRDefault="00BE77E0" w:rsidP="00B80D3E">
            <w:pPr>
              <w:ind w:right="-62"/>
              <w:jc w:val="right"/>
              <w:rPr>
                <w:rFonts w:ascii="Arial Narrow" w:hAnsi="Arial Narrow" w:cs="Arial"/>
                <w:b/>
                <w:sz w:val="22"/>
                <w:szCs w:val="22"/>
              </w:rPr>
            </w:pPr>
            <w:r w:rsidRPr="004A4732">
              <w:rPr>
                <w:rFonts w:ascii="Arial Narrow" w:hAnsi="Arial Narrow" w:cs="Arial"/>
                <w:b/>
                <w:sz w:val="22"/>
                <w:szCs w:val="22"/>
              </w:rPr>
              <w:t>10,051,611,606.02</w:t>
            </w:r>
          </w:p>
        </w:tc>
      </w:tr>
    </w:tbl>
    <w:p w14:paraId="3D9C271D" w14:textId="77777777" w:rsidR="00BE4E7F" w:rsidRPr="004A4732" w:rsidRDefault="00BE4E7F" w:rsidP="00BE4E7F">
      <w:pPr>
        <w:pStyle w:val="ListParagraph"/>
        <w:ind w:left="1418" w:firstLine="0"/>
        <w:rPr>
          <w:b/>
        </w:rPr>
      </w:pPr>
    </w:p>
    <w:p w14:paraId="2A955176" w14:textId="77777777" w:rsidR="006D2B65" w:rsidRPr="004A4732" w:rsidRDefault="006D2B65" w:rsidP="00601778">
      <w:pPr>
        <w:pStyle w:val="ListParagraph"/>
        <w:numPr>
          <w:ilvl w:val="1"/>
          <w:numId w:val="45"/>
        </w:numPr>
        <w:ind w:left="1418" w:hanging="709"/>
        <w:rPr>
          <w:b/>
        </w:rPr>
      </w:pPr>
      <w:r w:rsidRPr="004A4732">
        <w:t>The AP-Miscellaneous refers to various obligations accrued at the end of the year including accrual of various financial assistance/grants under CF, accrual of winnings for low/high tier prizes and jackpot prizes under PF, and accrual of various OF expenses such as employee bonuses, advertising, and promotions and maintenance and other operating expenses.</w:t>
      </w:r>
    </w:p>
    <w:p w14:paraId="3D62F21C" w14:textId="77777777" w:rsidR="00BE4E7F" w:rsidRPr="004A4732" w:rsidRDefault="00BE4E7F" w:rsidP="00BE4E7F">
      <w:pPr>
        <w:pStyle w:val="ListParagraph"/>
        <w:ind w:left="1418" w:firstLine="0"/>
        <w:rPr>
          <w:b/>
        </w:rPr>
      </w:pPr>
    </w:p>
    <w:p w14:paraId="17EEF8A3" w14:textId="77777777" w:rsidR="00BA7AA5" w:rsidRPr="004A4732" w:rsidRDefault="006D2B65" w:rsidP="00601778">
      <w:pPr>
        <w:pStyle w:val="ListParagraph"/>
        <w:numPr>
          <w:ilvl w:val="1"/>
          <w:numId w:val="45"/>
        </w:numPr>
        <w:ind w:left="1418" w:hanging="709"/>
        <w:rPr>
          <w:b/>
        </w:rPr>
      </w:pPr>
      <w:r w:rsidRPr="004A4732">
        <w:t xml:space="preserve">AP-CF refers to various unpaid processed vouchers to hospitals and other institutions/agencies as payment for financial assistance under the Medical Assistance Program (MAP), Mandatory Contributions, and other CF programs of PCSO. </w:t>
      </w:r>
    </w:p>
    <w:p w14:paraId="45C53E3C" w14:textId="77777777" w:rsidR="00BA7AA5" w:rsidRPr="004A4732" w:rsidRDefault="00BA7AA5" w:rsidP="00BA7AA5">
      <w:pPr>
        <w:pStyle w:val="ListParagraph"/>
        <w:ind w:left="1418" w:firstLine="0"/>
        <w:rPr>
          <w:b/>
        </w:rPr>
      </w:pPr>
    </w:p>
    <w:p w14:paraId="3AF16667" w14:textId="77777777" w:rsidR="006D2B65" w:rsidRPr="004A4732" w:rsidRDefault="006D2B65" w:rsidP="00601778">
      <w:pPr>
        <w:pStyle w:val="ListParagraph"/>
        <w:numPr>
          <w:ilvl w:val="1"/>
          <w:numId w:val="45"/>
        </w:numPr>
        <w:ind w:left="1418" w:hanging="709"/>
        <w:rPr>
          <w:b/>
        </w:rPr>
      </w:pPr>
      <w:r w:rsidRPr="004A4732">
        <w:t>AP-GL refers to various unpaid issued Guarantee Letters payable to hospitals and other institutions as payment for financial assistance under MAP.</w:t>
      </w:r>
    </w:p>
    <w:p w14:paraId="59F258C1" w14:textId="77777777" w:rsidR="00BE4E7F" w:rsidRPr="004A4732" w:rsidRDefault="00BE4E7F" w:rsidP="00BE4E7F">
      <w:pPr>
        <w:pStyle w:val="ListParagraph"/>
        <w:rPr>
          <w:b/>
        </w:rPr>
      </w:pPr>
    </w:p>
    <w:p w14:paraId="4143CE10" w14:textId="77777777" w:rsidR="00BA7AA5" w:rsidRPr="004A4732" w:rsidRDefault="006D2B65" w:rsidP="00601778">
      <w:pPr>
        <w:pStyle w:val="ListParagraph"/>
        <w:numPr>
          <w:ilvl w:val="1"/>
          <w:numId w:val="45"/>
        </w:numPr>
        <w:ind w:left="1418" w:hanging="709"/>
        <w:rPr>
          <w:b/>
        </w:rPr>
      </w:pPr>
      <w:r w:rsidRPr="004A4732">
        <w:t xml:space="preserve">AP-OF refers to processed vouchers for various operating expenses that remained unpaid at the end of the year. </w:t>
      </w:r>
    </w:p>
    <w:p w14:paraId="61450F81" w14:textId="77777777" w:rsidR="00BA7AA5" w:rsidRPr="004A4732" w:rsidRDefault="00BA7AA5" w:rsidP="00BA7AA5">
      <w:pPr>
        <w:pStyle w:val="ListParagraph"/>
        <w:ind w:left="1418" w:firstLine="0"/>
        <w:rPr>
          <w:b/>
        </w:rPr>
      </w:pPr>
    </w:p>
    <w:p w14:paraId="3170C3F2" w14:textId="77777777" w:rsidR="006D2B65" w:rsidRPr="004A4732" w:rsidRDefault="006D2B65" w:rsidP="00601778">
      <w:pPr>
        <w:pStyle w:val="ListParagraph"/>
        <w:numPr>
          <w:ilvl w:val="1"/>
          <w:numId w:val="45"/>
        </w:numPr>
        <w:ind w:left="1418" w:hanging="709"/>
        <w:rPr>
          <w:b/>
        </w:rPr>
      </w:pPr>
      <w:r w:rsidRPr="004A4732">
        <w:t>AP-PF refers to various unpaid processed vouchers for the payment of low/high tier prizes and jackpot prizes.</w:t>
      </w:r>
    </w:p>
    <w:p w14:paraId="4E19ECF6" w14:textId="77777777" w:rsidR="00BE4E7F" w:rsidRPr="004A4732" w:rsidRDefault="00BE4E7F" w:rsidP="00BE4E7F">
      <w:pPr>
        <w:pStyle w:val="ListParagraph"/>
        <w:rPr>
          <w:b/>
        </w:rPr>
      </w:pPr>
    </w:p>
    <w:p w14:paraId="53A46F3C" w14:textId="77777777" w:rsidR="006D2B65" w:rsidRPr="004A4732" w:rsidRDefault="006D2B65" w:rsidP="00601778">
      <w:pPr>
        <w:pStyle w:val="ListParagraph"/>
        <w:numPr>
          <w:ilvl w:val="1"/>
          <w:numId w:val="45"/>
        </w:numPr>
        <w:ind w:left="1418" w:hanging="709"/>
        <w:rPr>
          <w:b/>
        </w:rPr>
      </w:pPr>
      <w:r w:rsidRPr="004A4732">
        <w:t xml:space="preserve">However, the fair presentation of the AP totaling to </w:t>
      </w:r>
      <w:r w:rsidR="00BE77E0" w:rsidRPr="004A4732">
        <w:t>P10.052</w:t>
      </w:r>
      <w:r w:rsidRPr="004A4732">
        <w:t xml:space="preserve"> billion could not be ascertained due to the following:</w:t>
      </w:r>
    </w:p>
    <w:p w14:paraId="664C30C7" w14:textId="77777777" w:rsidR="00BE4E7F" w:rsidRPr="004A4732" w:rsidRDefault="00BE4E7F" w:rsidP="00BE4E7F">
      <w:pPr>
        <w:pStyle w:val="ListParagraph"/>
        <w:rPr>
          <w:b/>
        </w:rPr>
      </w:pPr>
    </w:p>
    <w:p w14:paraId="13F83649" w14:textId="2A0FCB1A" w:rsidR="00BE4E7F" w:rsidRPr="004A4732" w:rsidRDefault="00BE4E7F" w:rsidP="00D65657">
      <w:pPr>
        <w:ind w:right="3537"/>
        <w:contextualSpacing/>
        <w:jc w:val="both"/>
        <w:rPr>
          <w:rFonts w:ascii="Arial" w:hAnsi="Arial" w:cs="Arial"/>
          <w:i/>
          <w:sz w:val="22"/>
          <w:szCs w:val="22"/>
        </w:rPr>
      </w:pPr>
      <w:r w:rsidRPr="004A4732">
        <w:rPr>
          <w:rFonts w:ascii="Arial" w:hAnsi="Arial" w:cs="Arial"/>
          <w:i/>
          <w:sz w:val="22"/>
          <w:szCs w:val="22"/>
        </w:rPr>
        <w:t>Non-maintenance of Subsidiary Ledger</w:t>
      </w:r>
      <w:r w:rsidR="00D65657" w:rsidRPr="004A4732">
        <w:rPr>
          <w:rFonts w:ascii="Arial" w:hAnsi="Arial" w:cs="Arial"/>
          <w:i/>
          <w:sz w:val="22"/>
          <w:szCs w:val="22"/>
        </w:rPr>
        <w:t xml:space="preserve"> </w:t>
      </w:r>
      <w:r w:rsidRPr="004A4732">
        <w:rPr>
          <w:rFonts w:ascii="Arial" w:hAnsi="Arial" w:cs="Arial"/>
          <w:i/>
          <w:sz w:val="22"/>
          <w:szCs w:val="22"/>
        </w:rPr>
        <w:t xml:space="preserve">for each payee/creditor to support the General Ledger balances of the AP-Miscellaneous accounts amounting to </w:t>
      </w:r>
      <w:r w:rsidR="00BE77E0" w:rsidRPr="004A4732">
        <w:rPr>
          <w:rFonts w:ascii="Arial" w:hAnsi="Arial" w:cs="Arial"/>
          <w:i/>
          <w:sz w:val="22"/>
          <w:szCs w:val="22"/>
        </w:rPr>
        <w:t>P8.758</w:t>
      </w:r>
      <w:r w:rsidRPr="004A4732">
        <w:rPr>
          <w:rFonts w:ascii="Arial" w:hAnsi="Arial" w:cs="Arial"/>
          <w:i/>
          <w:sz w:val="22"/>
          <w:szCs w:val="22"/>
        </w:rPr>
        <w:t xml:space="preserve"> billion, contrary to Sections 111(1) and 114(2) of </w:t>
      </w:r>
      <w:r w:rsidR="00832341" w:rsidRPr="004A4732">
        <w:rPr>
          <w:rFonts w:ascii="Arial" w:hAnsi="Arial" w:cs="Arial"/>
          <w:i/>
          <w:sz w:val="22"/>
          <w:szCs w:val="22"/>
        </w:rPr>
        <w:t>PD</w:t>
      </w:r>
      <w:r w:rsidRPr="004A4732">
        <w:rPr>
          <w:rFonts w:ascii="Arial" w:hAnsi="Arial" w:cs="Arial"/>
          <w:i/>
          <w:sz w:val="22"/>
          <w:szCs w:val="22"/>
        </w:rPr>
        <w:t xml:space="preserve"> No. 1445.</w:t>
      </w:r>
    </w:p>
    <w:p w14:paraId="344748E4" w14:textId="77777777" w:rsidR="00BE4E7F" w:rsidRPr="004A4732" w:rsidRDefault="00BE4E7F" w:rsidP="00BE4E7F">
      <w:pPr>
        <w:pStyle w:val="ListParagraph"/>
        <w:rPr>
          <w:b/>
        </w:rPr>
      </w:pPr>
    </w:p>
    <w:p w14:paraId="2DC41969" w14:textId="77777777" w:rsidR="006D2B65" w:rsidRPr="004A4732" w:rsidRDefault="006D2B65" w:rsidP="00601778">
      <w:pPr>
        <w:pStyle w:val="ListParagraph"/>
        <w:numPr>
          <w:ilvl w:val="1"/>
          <w:numId w:val="45"/>
        </w:numPr>
        <w:ind w:left="1418" w:hanging="709"/>
        <w:rPr>
          <w:b/>
        </w:rPr>
      </w:pPr>
      <w:r w:rsidRPr="004A4732">
        <w:t>Section 111(1) of PD No. 1445, the State</w:t>
      </w:r>
      <w:r w:rsidR="00BE4E7F" w:rsidRPr="004A4732">
        <w:t xml:space="preserve"> Audit Code of the Philippines, </w:t>
      </w:r>
      <w:r w:rsidRPr="004A4732">
        <w:t>provides:</w:t>
      </w:r>
    </w:p>
    <w:p w14:paraId="570FAF07" w14:textId="77777777" w:rsidR="00BE4E7F" w:rsidRPr="004A4732" w:rsidRDefault="00BE4E7F" w:rsidP="00BE4E7F">
      <w:pPr>
        <w:pStyle w:val="ListParagraph"/>
        <w:ind w:left="1418" w:firstLine="0"/>
        <w:rPr>
          <w:b/>
          <w:sz w:val="16"/>
          <w:szCs w:val="16"/>
        </w:rPr>
      </w:pPr>
    </w:p>
    <w:p w14:paraId="0FBA903D" w14:textId="2D04FA45" w:rsidR="0014191C" w:rsidRPr="004A4732" w:rsidRDefault="00BE4E7F" w:rsidP="00B308A6">
      <w:pPr>
        <w:pStyle w:val="ListParagraph"/>
        <w:ind w:left="2127" w:right="560" w:firstLine="0"/>
        <w:rPr>
          <w:i/>
        </w:rPr>
      </w:pPr>
      <w:r w:rsidRPr="004A4732">
        <w:rPr>
          <w:i/>
        </w:rPr>
        <w:t>“The accounts of the Agency shall be kept in such detail as is necessary to meet the needs of the agency and at the same time be adequate to furnish the information needed by fiscal or control agencies of the government.”</w:t>
      </w:r>
    </w:p>
    <w:p w14:paraId="3301FC9D" w14:textId="77777777" w:rsidR="009A003C" w:rsidRPr="004A4732" w:rsidRDefault="009A003C" w:rsidP="00B308A6">
      <w:pPr>
        <w:pStyle w:val="ListParagraph"/>
        <w:ind w:left="2127" w:right="560" w:firstLine="0"/>
        <w:rPr>
          <w:i/>
        </w:rPr>
      </w:pPr>
    </w:p>
    <w:p w14:paraId="033C2ED5" w14:textId="77777777" w:rsidR="006D2B65" w:rsidRPr="004A4732" w:rsidRDefault="006D2B65" w:rsidP="00601778">
      <w:pPr>
        <w:pStyle w:val="ListParagraph"/>
        <w:numPr>
          <w:ilvl w:val="1"/>
          <w:numId w:val="45"/>
        </w:numPr>
        <w:ind w:left="1418" w:hanging="709"/>
        <w:rPr>
          <w:b/>
        </w:rPr>
      </w:pPr>
      <w:r w:rsidRPr="004A4732">
        <w:t>Section 114(2) of PD No. 1445 further provides:</w:t>
      </w:r>
    </w:p>
    <w:p w14:paraId="36DD5D79" w14:textId="77777777" w:rsidR="003E411F" w:rsidRPr="004A4732" w:rsidRDefault="003E411F" w:rsidP="003E411F">
      <w:pPr>
        <w:pStyle w:val="ListParagraph"/>
        <w:ind w:left="1418" w:firstLine="0"/>
        <w:rPr>
          <w:b/>
          <w:sz w:val="16"/>
          <w:szCs w:val="16"/>
        </w:rPr>
      </w:pPr>
    </w:p>
    <w:p w14:paraId="6557B85C" w14:textId="77777777" w:rsidR="003E411F" w:rsidRPr="004A4732" w:rsidRDefault="003E411F" w:rsidP="003E411F">
      <w:pPr>
        <w:pStyle w:val="ListParagraph"/>
        <w:ind w:left="1778" w:right="566" w:firstLine="382"/>
        <w:rPr>
          <w:i/>
        </w:rPr>
      </w:pPr>
      <w:r w:rsidRPr="004A4732">
        <w:rPr>
          <w:i/>
        </w:rPr>
        <w:t>“Subsidiary records shall be kept where necessary.”</w:t>
      </w:r>
    </w:p>
    <w:p w14:paraId="71488440" w14:textId="77777777" w:rsidR="003E411F" w:rsidRPr="004A4732" w:rsidRDefault="003E411F" w:rsidP="003E411F">
      <w:pPr>
        <w:pStyle w:val="ListParagraph"/>
        <w:ind w:left="1418" w:firstLine="720"/>
        <w:rPr>
          <w:b/>
        </w:rPr>
      </w:pPr>
    </w:p>
    <w:p w14:paraId="06067B7F" w14:textId="77777777" w:rsidR="006D2B65" w:rsidRPr="004A4732" w:rsidRDefault="006D2B65" w:rsidP="00601778">
      <w:pPr>
        <w:pStyle w:val="ListParagraph"/>
        <w:numPr>
          <w:ilvl w:val="1"/>
          <w:numId w:val="45"/>
        </w:numPr>
        <w:ind w:left="1418" w:hanging="709"/>
        <w:rPr>
          <w:b/>
        </w:rPr>
      </w:pPr>
      <w:r w:rsidRPr="004A4732">
        <w:t>Appendices 5 and 6 of the Government Accounting Manual (GAM) provide that GL should be supported by the details in SL since GL only shows the summary of all transactions recorded for a particular account. Moreover, Appendix 6 of the GAM provides that SL shall be maintained per account of the creditor and fund cluster by the Accounting Division/Unit.</w:t>
      </w:r>
    </w:p>
    <w:p w14:paraId="41BC6E82" w14:textId="77777777" w:rsidR="003E411F" w:rsidRPr="004A4732" w:rsidRDefault="003E411F" w:rsidP="003E411F">
      <w:pPr>
        <w:pStyle w:val="ListParagraph"/>
        <w:ind w:left="1418" w:firstLine="0"/>
        <w:rPr>
          <w:b/>
        </w:rPr>
      </w:pPr>
    </w:p>
    <w:p w14:paraId="74E853FB" w14:textId="77777777" w:rsidR="006D2B65" w:rsidRPr="004A4732" w:rsidRDefault="006D2B65" w:rsidP="00601778">
      <w:pPr>
        <w:pStyle w:val="ListParagraph"/>
        <w:numPr>
          <w:ilvl w:val="1"/>
          <w:numId w:val="45"/>
        </w:numPr>
        <w:ind w:left="1418" w:hanging="709"/>
        <w:rPr>
          <w:b/>
        </w:rPr>
      </w:pPr>
      <w:r w:rsidRPr="004A4732">
        <w:t xml:space="preserve">Review of the AP accounts revealed that AP-Miscellaneous comprising of AP-Misc.-CF, PF and OF totaling </w:t>
      </w:r>
      <w:r w:rsidR="00BE77E0" w:rsidRPr="004A4732">
        <w:t>P8.758</w:t>
      </w:r>
      <w:r w:rsidRPr="004A4732">
        <w:t xml:space="preserve"> billion, equivalent to </w:t>
      </w:r>
      <w:r w:rsidR="00BE77E0" w:rsidRPr="004A4732">
        <w:t xml:space="preserve">87.13 percent </w:t>
      </w:r>
      <w:r w:rsidRPr="004A4732">
        <w:t>of the total AP, was not supported by SL per payee/creditor. Verification of the submitted documents disclosed that AP-Miscellaneous was supported by Aging Reports for all AP accounts, and schedules of expenses under MAP, and Advertising and Promotions only, however, out of the total amount of P1.583 billion for MAP and P482.260 million for Advertising and Promo, only P335.291 million or 21.18% and P100.533 million or 20.85%, respectively, were supported by schedules.</w:t>
      </w:r>
    </w:p>
    <w:p w14:paraId="0FEAAD76" w14:textId="77777777" w:rsidR="003E411F" w:rsidRPr="004A4732" w:rsidRDefault="003E411F" w:rsidP="003E411F">
      <w:pPr>
        <w:pStyle w:val="ListParagraph"/>
        <w:rPr>
          <w:b/>
        </w:rPr>
      </w:pPr>
    </w:p>
    <w:p w14:paraId="390D4349" w14:textId="77777777" w:rsidR="006D2B65" w:rsidRPr="004A4732" w:rsidRDefault="006D2B65" w:rsidP="00601778">
      <w:pPr>
        <w:pStyle w:val="ListParagraph"/>
        <w:numPr>
          <w:ilvl w:val="1"/>
          <w:numId w:val="45"/>
        </w:numPr>
        <w:ind w:left="1418" w:hanging="709"/>
        <w:rPr>
          <w:b/>
        </w:rPr>
      </w:pPr>
      <w:r w:rsidRPr="004A4732">
        <w:t>Moreover, it was noted that the ABD submitted SL per payee/creditor for AP-CF and AP-OF. However, the SL submitted for AP-CF and AP-OF do not reflect the correct amount of the outstanding payable of PCSO for each creditor since the balance of the SLs do not include the payables recognized under AP-Miscellaneous accounts. ABD explained that they are still in the process of completing SL per payee/creditor.</w:t>
      </w:r>
    </w:p>
    <w:p w14:paraId="4CDB22EE" w14:textId="77777777" w:rsidR="003E411F" w:rsidRPr="004A4732" w:rsidRDefault="003E411F" w:rsidP="003E411F">
      <w:pPr>
        <w:pStyle w:val="ListParagraph"/>
        <w:rPr>
          <w:b/>
        </w:rPr>
      </w:pPr>
    </w:p>
    <w:p w14:paraId="0DD7F562" w14:textId="77777777" w:rsidR="006D2B65" w:rsidRPr="004A4732" w:rsidRDefault="006D2B65" w:rsidP="00601778">
      <w:pPr>
        <w:pStyle w:val="ListParagraph"/>
        <w:numPr>
          <w:ilvl w:val="1"/>
          <w:numId w:val="45"/>
        </w:numPr>
        <w:ind w:left="1418" w:hanging="709"/>
        <w:rPr>
          <w:b/>
        </w:rPr>
      </w:pPr>
      <w:r w:rsidRPr="004A4732">
        <w:t>Aging Report do not compensate the absence of the required SL since it merely categorizes the liabilities as to how long they have remained outstanding. SL captures all the transactions affecting each creditor with the corresponding references of the source documents, which can be verified to prove the validity of the recorded liability. Consequently, the reliability of the reported AP-Miscellaneous accounts totaling P8.</w:t>
      </w:r>
      <w:r w:rsidR="00F53D1A" w:rsidRPr="004A4732">
        <w:t>758</w:t>
      </w:r>
      <w:r w:rsidRPr="004A4732">
        <w:t xml:space="preserve"> billion could not be ascertained due to the absence of the SL per payee/creditor.</w:t>
      </w:r>
    </w:p>
    <w:p w14:paraId="30ED59D0" w14:textId="7C0E6853" w:rsidR="00201DC4" w:rsidRDefault="00201DC4" w:rsidP="00201DC4">
      <w:pPr>
        <w:pStyle w:val="ListParagraph"/>
        <w:rPr>
          <w:b/>
        </w:rPr>
      </w:pPr>
    </w:p>
    <w:p w14:paraId="4FC5270C" w14:textId="77777777" w:rsidR="00633C27" w:rsidRPr="004A4732" w:rsidRDefault="00633C27" w:rsidP="00201DC4">
      <w:pPr>
        <w:pStyle w:val="ListParagraph"/>
        <w:rPr>
          <w:b/>
        </w:rPr>
      </w:pPr>
    </w:p>
    <w:p w14:paraId="1C9B56A8" w14:textId="77777777" w:rsidR="00201DC4" w:rsidRPr="004A4732" w:rsidRDefault="00201DC4" w:rsidP="00695705">
      <w:pPr>
        <w:ind w:right="3690" w:firstLine="11"/>
        <w:contextualSpacing/>
        <w:jc w:val="both"/>
        <w:rPr>
          <w:rFonts w:ascii="Arial" w:hAnsi="Arial" w:cs="Arial"/>
          <w:i/>
          <w:sz w:val="22"/>
          <w:szCs w:val="22"/>
        </w:rPr>
      </w:pPr>
      <w:r w:rsidRPr="004A4732">
        <w:rPr>
          <w:rFonts w:ascii="Arial" w:hAnsi="Arial" w:cs="Arial"/>
          <w:i/>
          <w:sz w:val="22"/>
          <w:szCs w:val="22"/>
        </w:rPr>
        <w:t xml:space="preserve">Discrepancies between the balances per PCSO books and the supporting schedules of the AP accounts in total amount of </w:t>
      </w:r>
      <w:r w:rsidR="00961D3A" w:rsidRPr="004A4732">
        <w:rPr>
          <w:rFonts w:ascii="Arial" w:hAnsi="Arial" w:cs="Arial"/>
          <w:i/>
          <w:sz w:val="22"/>
          <w:szCs w:val="22"/>
        </w:rPr>
        <w:t>P332.399</w:t>
      </w:r>
      <w:r w:rsidRPr="004A4732">
        <w:rPr>
          <w:rFonts w:ascii="Arial" w:hAnsi="Arial" w:cs="Arial"/>
          <w:i/>
          <w:sz w:val="22"/>
          <w:szCs w:val="22"/>
        </w:rPr>
        <w:t xml:space="preserve"> million.</w:t>
      </w:r>
    </w:p>
    <w:p w14:paraId="0E58398F" w14:textId="77777777" w:rsidR="00201DC4" w:rsidRPr="004A4732" w:rsidRDefault="00201DC4" w:rsidP="00201DC4">
      <w:pPr>
        <w:pStyle w:val="ListParagraph"/>
        <w:rPr>
          <w:b/>
        </w:rPr>
      </w:pPr>
    </w:p>
    <w:p w14:paraId="69A4E436" w14:textId="3AEF69E8" w:rsidR="006D2B65" w:rsidRPr="004A4732" w:rsidRDefault="006D2B65" w:rsidP="00601778">
      <w:pPr>
        <w:pStyle w:val="ListParagraph"/>
        <w:numPr>
          <w:ilvl w:val="1"/>
          <w:numId w:val="45"/>
        </w:numPr>
        <w:ind w:left="1418" w:hanging="709"/>
        <w:rPr>
          <w:b/>
        </w:rPr>
      </w:pPr>
      <w:r w:rsidRPr="004A4732">
        <w:t xml:space="preserve">Examination of the balances of AP accounts per PCSO books </w:t>
      </w:r>
      <w:r w:rsidR="001D046E" w:rsidRPr="004A4732">
        <w:t>as at</w:t>
      </w:r>
      <w:r w:rsidRPr="004A4732">
        <w:t xml:space="preserve"> December 31, 2023 and the supporting schedules disclosed a total discrepancy of </w:t>
      </w:r>
      <w:r w:rsidR="00961D3A" w:rsidRPr="004A4732">
        <w:t>P332.399</w:t>
      </w:r>
      <w:r w:rsidRPr="004A4732">
        <w:t xml:space="preserve"> million as shown in Table </w:t>
      </w:r>
      <w:r w:rsidR="00163B3D" w:rsidRPr="004A4732">
        <w:t>9</w:t>
      </w:r>
      <w:r w:rsidRPr="004A4732">
        <w:t>:</w:t>
      </w:r>
    </w:p>
    <w:p w14:paraId="08068892" w14:textId="77777777" w:rsidR="0014191C" w:rsidRPr="004A4732" w:rsidRDefault="0014191C" w:rsidP="00335AB2">
      <w:pPr>
        <w:pStyle w:val="ListParagraph"/>
        <w:ind w:left="1418" w:firstLine="0"/>
      </w:pPr>
    </w:p>
    <w:p w14:paraId="7DB204AE" w14:textId="3E4D5655" w:rsidR="00335AB2" w:rsidRPr="004A4732" w:rsidRDefault="00335AB2" w:rsidP="00633C27">
      <w:pPr>
        <w:pStyle w:val="Caption"/>
        <w:keepNext/>
        <w:keepLines/>
        <w:spacing w:after="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9</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Discrepancies of AP Accounts per Books and Supporting Schedules </w:t>
      </w:r>
    </w:p>
    <w:p w14:paraId="316A7788" w14:textId="0DBEAB5F" w:rsidR="00335AB2" w:rsidRPr="004A4732" w:rsidRDefault="001D046E" w:rsidP="00633C27">
      <w:pPr>
        <w:pStyle w:val="Caption"/>
        <w:keepNext/>
        <w:keepLines/>
        <w:spacing w:after="0"/>
        <w:jc w:val="center"/>
        <w:rPr>
          <w:rFonts w:ascii="Arial" w:hAnsi="Arial" w:cs="Arial"/>
          <w:b/>
          <w:i w:val="0"/>
          <w:color w:val="auto"/>
          <w:sz w:val="20"/>
          <w:szCs w:val="20"/>
        </w:rPr>
      </w:pPr>
      <w:r w:rsidRPr="004A4732">
        <w:rPr>
          <w:rFonts w:ascii="Arial" w:hAnsi="Arial" w:cs="Arial"/>
          <w:b/>
          <w:i w:val="0"/>
          <w:color w:val="auto"/>
          <w:sz w:val="20"/>
          <w:szCs w:val="20"/>
        </w:rPr>
        <w:t>As at</w:t>
      </w:r>
      <w:r w:rsidR="00335AB2" w:rsidRPr="004A4732">
        <w:rPr>
          <w:rFonts w:ascii="Arial" w:hAnsi="Arial" w:cs="Arial"/>
          <w:b/>
          <w:i w:val="0"/>
          <w:color w:val="auto"/>
          <w:sz w:val="20"/>
          <w:szCs w:val="20"/>
        </w:rPr>
        <w:t xml:space="preserve"> December 31, 2023</w:t>
      </w:r>
    </w:p>
    <w:p w14:paraId="5C785AAC" w14:textId="77777777" w:rsidR="00335AB2" w:rsidRPr="004A4732" w:rsidRDefault="00335AB2" w:rsidP="00633C27">
      <w:pPr>
        <w:keepNext/>
        <w:keepLines/>
      </w:pPr>
    </w:p>
    <w:tbl>
      <w:tblPr>
        <w:tblStyle w:val="TableGrid"/>
        <w:tblW w:w="86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123"/>
        <w:gridCol w:w="351"/>
        <w:gridCol w:w="1392"/>
        <w:gridCol w:w="351"/>
        <w:gridCol w:w="1392"/>
        <w:gridCol w:w="351"/>
        <w:gridCol w:w="1326"/>
      </w:tblGrid>
      <w:tr w:rsidR="004A4732" w:rsidRPr="004A4732" w14:paraId="20C561DC" w14:textId="77777777" w:rsidTr="00335AB2">
        <w:trPr>
          <w:tblHeader/>
        </w:trPr>
        <w:tc>
          <w:tcPr>
            <w:tcW w:w="2410" w:type="dxa"/>
            <w:tcBorders>
              <w:top w:val="single" w:sz="4" w:space="0" w:color="auto"/>
              <w:bottom w:val="single" w:sz="4" w:space="0" w:color="auto"/>
            </w:tcBorders>
            <w:vAlign w:val="bottom"/>
          </w:tcPr>
          <w:p w14:paraId="103B5027" w14:textId="77777777" w:rsidR="00335AB2" w:rsidRPr="004A4732" w:rsidRDefault="00335AB2" w:rsidP="00633C27">
            <w:pPr>
              <w:keepNext/>
              <w:keepLines/>
              <w:ind w:left="-110" w:right="26"/>
              <w:rPr>
                <w:rFonts w:ascii="Arial Narrow" w:hAnsi="Arial Narrow" w:cs="Arial"/>
                <w:b/>
                <w:sz w:val="18"/>
                <w:szCs w:val="18"/>
              </w:rPr>
            </w:pPr>
            <w:r w:rsidRPr="004A4732">
              <w:rPr>
                <w:rFonts w:ascii="Arial Narrow" w:hAnsi="Arial Narrow" w:cs="Arial"/>
                <w:b/>
                <w:sz w:val="18"/>
                <w:szCs w:val="18"/>
              </w:rPr>
              <w:t>Account Name</w:t>
            </w:r>
          </w:p>
        </w:tc>
        <w:tc>
          <w:tcPr>
            <w:tcW w:w="1123" w:type="dxa"/>
            <w:tcBorders>
              <w:top w:val="single" w:sz="4" w:space="0" w:color="auto"/>
              <w:bottom w:val="single" w:sz="4" w:space="0" w:color="auto"/>
            </w:tcBorders>
            <w:vAlign w:val="bottom"/>
          </w:tcPr>
          <w:p w14:paraId="4E7EAF93" w14:textId="77777777" w:rsidR="00335AB2" w:rsidRPr="004A4732" w:rsidRDefault="00335AB2" w:rsidP="00633C27">
            <w:pPr>
              <w:keepNext/>
              <w:keepLines/>
              <w:ind w:right="26"/>
              <w:rPr>
                <w:rFonts w:ascii="Arial Narrow" w:hAnsi="Arial Narrow" w:cs="Arial"/>
                <w:b/>
                <w:sz w:val="18"/>
                <w:szCs w:val="18"/>
              </w:rPr>
            </w:pPr>
            <w:r w:rsidRPr="004A4732">
              <w:rPr>
                <w:rFonts w:ascii="Arial Narrow" w:hAnsi="Arial Narrow" w:cs="Arial"/>
                <w:b/>
                <w:sz w:val="18"/>
                <w:szCs w:val="18"/>
              </w:rPr>
              <w:t>Head Office (HO)/Branch</w:t>
            </w:r>
          </w:p>
        </w:tc>
        <w:tc>
          <w:tcPr>
            <w:tcW w:w="351" w:type="dxa"/>
            <w:tcBorders>
              <w:top w:val="single" w:sz="4" w:space="0" w:color="auto"/>
              <w:bottom w:val="single" w:sz="4" w:space="0" w:color="auto"/>
            </w:tcBorders>
            <w:vAlign w:val="bottom"/>
          </w:tcPr>
          <w:p w14:paraId="6D227836" w14:textId="77777777" w:rsidR="00335AB2" w:rsidRPr="004A4732" w:rsidRDefault="00335AB2" w:rsidP="00633C27">
            <w:pPr>
              <w:keepNext/>
              <w:keepLines/>
              <w:ind w:right="26"/>
              <w:jc w:val="right"/>
              <w:rPr>
                <w:rFonts w:ascii="Arial Narrow" w:hAnsi="Arial Narrow" w:cs="Arial"/>
                <w:b/>
                <w:sz w:val="18"/>
                <w:szCs w:val="18"/>
              </w:rPr>
            </w:pPr>
          </w:p>
        </w:tc>
        <w:tc>
          <w:tcPr>
            <w:tcW w:w="1392" w:type="dxa"/>
            <w:tcBorders>
              <w:top w:val="single" w:sz="4" w:space="0" w:color="auto"/>
              <w:bottom w:val="single" w:sz="4" w:space="0" w:color="auto"/>
            </w:tcBorders>
            <w:vAlign w:val="bottom"/>
          </w:tcPr>
          <w:p w14:paraId="5E6A9957" w14:textId="77777777" w:rsidR="00335AB2" w:rsidRPr="004A4732" w:rsidRDefault="00335AB2" w:rsidP="00633C27">
            <w:pPr>
              <w:keepNext/>
              <w:keepLines/>
              <w:ind w:right="26"/>
              <w:jc w:val="right"/>
              <w:rPr>
                <w:rFonts w:ascii="Arial Narrow" w:hAnsi="Arial Narrow" w:cs="Arial"/>
                <w:b/>
                <w:sz w:val="18"/>
                <w:szCs w:val="18"/>
              </w:rPr>
            </w:pPr>
            <w:r w:rsidRPr="004A4732">
              <w:rPr>
                <w:rFonts w:ascii="Arial Narrow" w:hAnsi="Arial Narrow" w:cs="Arial"/>
                <w:b/>
                <w:sz w:val="18"/>
                <w:szCs w:val="18"/>
              </w:rPr>
              <w:t>Balances per PCSO Books</w:t>
            </w:r>
          </w:p>
        </w:tc>
        <w:tc>
          <w:tcPr>
            <w:tcW w:w="351" w:type="dxa"/>
            <w:tcBorders>
              <w:top w:val="single" w:sz="4" w:space="0" w:color="auto"/>
              <w:bottom w:val="single" w:sz="4" w:space="0" w:color="auto"/>
            </w:tcBorders>
            <w:vAlign w:val="bottom"/>
          </w:tcPr>
          <w:p w14:paraId="3A8983D6" w14:textId="77777777" w:rsidR="00335AB2" w:rsidRPr="004A4732" w:rsidRDefault="00335AB2" w:rsidP="00633C27">
            <w:pPr>
              <w:keepNext/>
              <w:keepLines/>
              <w:ind w:right="26"/>
              <w:jc w:val="right"/>
              <w:rPr>
                <w:rFonts w:ascii="Arial Narrow" w:hAnsi="Arial Narrow" w:cs="Arial"/>
                <w:b/>
                <w:sz w:val="18"/>
                <w:szCs w:val="18"/>
              </w:rPr>
            </w:pPr>
          </w:p>
        </w:tc>
        <w:tc>
          <w:tcPr>
            <w:tcW w:w="1392" w:type="dxa"/>
            <w:tcBorders>
              <w:top w:val="single" w:sz="4" w:space="0" w:color="auto"/>
              <w:bottom w:val="single" w:sz="4" w:space="0" w:color="auto"/>
            </w:tcBorders>
            <w:vAlign w:val="bottom"/>
          </w:tcPr>
          <w:p w14:paraId="48936B6E" w14:textId="77777777" w:rsidR="00335AB2" w:rsidRPr="004A4732" w:rsidRDefault="00335AB2" w:rsidP="00633C27">
            <w:pPr>
              <w:keepNext/>
              <w:keepLines/>
              <w:ind w:right="26"/>
              <w:jc w:val="right"/>
              <w:rPr>
                <w:rFonts w:ascii="Arial Narrow" w:hAnsi="Arial Narrow" w:cs="Arial"/>
                <w:b/>
                <w:sz w:val="18"/>
                <w:szCs w:val="18"/>
              </w:rPr>
            </w:pPr>
            <w:r w:rsidRPr="004A4732">
              <w:rPr>
                <w:rFonts w:ascii="Arial Narrow" w:hAnsi="Arial Narrow" w:cs="Arial"/>
                <w:b/>
                <w:sz w:val="18"/>
                <w:szCs w:val="18"/>
              </w:rPr>
              <w:t>Amount per Supporting Schedules</w:t>
            </w:r>
          </w:p>
        </w:tc>
        <w:tc>
          <w:tcPr>
            <w:tcW w:w="351" w:type="dxa"/>
            <w:tcBorders>
              <w:top w:val="single" w:sz="4" w:space="0" w:color="auto"/>
              <w:bottom w:val="single" w:sz="4" w:space="0" w:color="auto"/>
            </w:tcBorders>
            <w:vAlign w:val="bottom"/>
          </w:tcPr>
          <w:p w14:paraId="5A8D27C3" w14:textId="77777777" w:rsidR="00335AB2" w:rsidRPr="004A4732" w:rsidRDefault="00335AB2" w:rsidP="00633C27">
            <w:pPr>
              <w:keepNext/>
              <w:keepLines/>
              <w:ind w:right="26"/>
              <w:jc w:val="right"/>
              <w:rPr>
                <w:rFonts w:ascii="Arial Narrow" w:hAnsi="Arial Narrow" w:cs="Arial"/>
                <w:b/>
                <w:sz w:val="18"/>
                <w:szCs w:val="18"/>
              </w:rPr>
            </w:pPr>
          </w:p>
        </w:tc>
        <w:tc>
          <w:tcPr>
            <w:tcW w:w="1326" w:type="dxa"/>
            <w:tcBorders>
              <w:top w:val="single" w:sz="4" w:space="0" w:color="auto"/>
              <w:bottom w:val="single" w:sz="4" w:space="0" w:color="auto"/>
            </w:tcBorders>
            <w:vAlign w:val="bottom"/>
          </w:tcPr>
          <w:p w14:paraId="743B44A5" w14:textId="77777777" w:rsidR="00335AB2" w:rsidRPr="004A4732" w:rsidRDefault="00335AB2" w:rsidP="00633C27">
            <w:pPr>
              <w:keepNext/>
              <w:keepLines/>
              <w:ind w:right="-192"/>
              <w:jc w:val="center"/>
              <w:rPr>
                <w:rFonts w:ascii="Arial Narrow" w:hAnsi="Arial Narrow" w:cs="Arial"/>
                <w:b/>
                <w:sz w:val="18"/>
                <w:szCs w:val="18"/>
              </w:rPr>
            </w:pPr>
            <w:r w:rsidRPr="004A4732">
              <w:rPr>
                <w:rFonts w:ascii="Arial Narrow" w:hAnsi="Arial Narrow" w:cs="Arial"/>
                <w:b/>
                <w:sz w:val="18"/>
                <w:szCs w:val="18"/>
              </w:rPr>
              <w:t>Discrepancies</w:t>
            </w:r>
          </w:p>
        </w:tc>
      </w:tr>
      <w:tr w:rsidR="004A4732" w:rsidRPr="004A4732" w14:paraId="1BD2DC72" w14:textId="77777777" w:rsidTr="00335AB2">
        <w:tc>
          <w:tcPr>
            <w:tcW w:w="2410" w:type="dxa"/>
            <w:tcBorders>
              <w:top w:val="single" w:sz="4" w:space="0" w:color="auto"/>
              <w:bottom w:val="single" w:sz="4" w:space="0" w:color="auto"/>
            </w:tcBorders>
            <w:vAlign w:val="bottom"/>
          </w:tcPr>
          <w:p w14:paraId="4F47E866" w14:textId="77777777" w:rsidR="00335AB2" w:rsidRPr="004A4732" w:rsidRDefault="00335AB2" w:rsidP="00633C27">
            <w:pPr>
              <w:keepNext/>
              <w:keepLines/>
              <w:ind w:left="-110" w:right="26"/>
              <w:rPr>
                <w:rFonts w:ascii="Arial Narrow" w:hAnsi="Arial Narrow" w:cs="Arial"/>
                <w:b/>
                <w:sz w:val="18"/>
                <w:szCs w:val="18"/>
              </w:rPr>
            </w:pPr>
          </w:p>
        </w:tc>
        <w:tc>
          <w:tcPr>
            <w:tcW w:w="1123" w:type="dxa"/>
            <w:tcBorders>
              <w:top w:val="single" w:sz="4" w:space="0" w:color="auto"/>
              <w:bottom w:val="single" w:sz="4" w:space="0" w:color="auto"/>
            </w:tcBorders>
            <w:vAlign w:val="bottom"/>
          </w:tcPr>
          <w:p w14:paraId="14AB62BB" w14:textId="77777777" w:rsidR="00335AB2" w:rsidRPr="004A4732" w:rsidRDefault="00335AB2" w:rsidP="00633C27">
            <w:pPr>
              <w:keepNext/>
              <w:keepLines/>
              <w:ind w:right="26"/>
              <w:rPr>
                <w:rFonts w:ascii="Arial Narrow" w:hAnsi="Arial Narrow" w:cs="Arial"/>
                <w:b/>
                <w:sz w:val="18"/>
                <w:szCs w:val="18"/>
              </w:rPr>
            </w:pPr>
          </w:p>
        </w:tc>
        <w:tc>
          <w:tcPr>
            <w:tcW w:w="351" w:type="dxa"/>
            <w:tcBorders>
              <w:top w:val="single" w:sz="4" w:space="0" w:color="auto"/>
              <w:bottom w:val="single" w:sz="4" w:space="0" w:color="auto"/>
            </w:tcBorders>
            <w:vAlign w:val="bottom"/>
          </w:tcPr>
          <w:p w14:paraId="0DF752F7" w14:textId="77777777" w:rsidR="00335AB2" w:rsidRPr="004A4732" w:rsidRDefault="00335AB2" w:rsidP="00633C27">
            <w:pPr>
              <w:keepNext/>
              <w:keepLines/>
              <w:ind w:right="26"/>
              <w:jc w:val="right"/>
              <w:rPr>
                <w:rFonts w:ascii="Arial Narrow" w:hAnsi="Arial Narrow" w:cs="Arial"/>
                <w:b/>
                <w:sz w:val="18"/>
                <w:szCs w:val="18"/>
              </w:rPr>
            </w:pPr>
          </w:p>
        </w:tc>
        <w:tc>
          <w:tcPr>
            <w:tcW w:w="1392" w:type="dxa"/>
            <w:tcBorders>
              <w:top w:val="single" w:sz="4" w:space="0" w:color="auto"/>
              <w:bottom w:val="single" w:sz="4" w:space="0" w:color="auto"/>
            </w:tcBorders>
            <w:vAlign w:val="bottom"/>
          </w:tcPr>
          <w:p w14:paraId="64367597" w14:textId="77777777" w:rsidR="00335AB2" w:rsidRPr="004A4732" w:rsidRDefault="00335AB2" w:rsidP="00633C27">
            <w:pPr>
              <w:keepNext/>
              <w:keepLines/>
              <w:ind w:right="26"/>
              <w:jc w:val="center"/>
              <w:rPr>
                <w:rFonts w:ascii="Arial Narrow" w:hAnsi="Arial Narrow" w:cs="Arial"/>
                <w:b/>
                <w:sz w:val="18"/>
                <w:szCs w:val="18"/>
              </w:rPr>
            </w:pPr>
            <w:r w:rsidRPr="004A4732">
              <w:rPr>
                <w:rFonts w:ascii="Arial Narrow" w:hAnsi="Arial Narrow" w:cs="Arial"/>
                <w:b/>
                <w:sz w:val="18"/>
                <w:szCs w:val="18"/>
              </w:rPr>
              <w:t>(a)</w:t>
            </w:r>
          </w:p>
        </w:tc>
        <w:tc>
          <w:tcPr>
            <w:tcW w:w="351" w:type="dxa"/>
            <w:tcBorders>
              <w:top w:val="single" w:sz="4" w:space="0" w:color="auto"/>
              <w:bottom w:val="single" w:sz="4" w:space="0" w:color="auto"/>
            </w:tcBorders>
            <w:vAlign w:val="bottom"/>
          </w:tcPr>
          <w:p w14:paraId="184A13F9" w14:textId="77777777" w:rsidR="00335AB2" w:rsidRPr="004A4732" w:rsidRDefault="00335AB2" w:rsidP="00633C27">
            <w:pPr>
              <w:keepNext/>
              <w:keepLines/>
              <w:ind w:right="26"/>
              <w:jc w:val="right"/>
              <w:rPr>
                <w:rFonts w:ascii="Arial Narrow" w:hAnsi="Arial Narrow" w:cs="Arial"/>
                <w:b/>
                <w:sz w:val="18"/>
                <w:szCs w:val="18"/>
              </w:rPr>
            </w:pPr>
          </w:p>
        </w:tc>
        <w:tc>
          <w:tcPr>
            <w:tcW w:w="1392" w:type="dxa"/>
            <w:tcBorders>
              <w:top w:val="single" w:sz="4" w:space="0" w:color="auto"/>
              <w:bottom w:val="single" w:sz="4" w:space="0" w:color="auto"/>
            </w:tcBorders>
            <w:vAlign w:val="bottom"/>
          </w:tcPr>
          <w:p w14:paraId="6CED036F" w14:textId="77777777" w:rsidR="00335AB2" w:rsidRPr="004A4732" w:rsidRDefault="00335AB2" w:rsidP="00633C27">
            <w:pPr>
              <w:keepNext/>
              <w:keepLines/>
              <w:ind w:right="26"/>
              <w:jc w:val="center"/>
              <w:rPr>
                <w:rFonts w:ascii="Arial Narrow" w:hAnsi="Arial Narrow" w:cs="Arial"/>
                <w:b/>
                <w:sz w:val="18"/>
                <w:szCs w:val="18"/>
              </w:rPr>
            </w:pPr>
            <w:r w:rsidRPr="004A4732">
              <w:rPr>
                <w:rFonts w:ascii="Arial Narrow" w:hAnsi="Arial Narrow" w:cs="Arial"/>
                <w:b/>
                <w:sz w:val="18"/>
                <w:szCs w:val="18"/>
              </w:rPr>
              <w:t>(b)</w:t>
            </w:r>
          </w:p>
        </w:tc>
        <w:tc>
          <w:tcPr>
            <w:tcW w:w="351" w:type="dxa"/>
            <w:tcBorders>
              <w:top w:val="single" w:sz="4" w:space="0" w:color="auto"/>
              <w:bottom w:val="single" w:sz="4" w:space="0" w:color="auto"/>
            </w:tcBorders>
            <w:vAlign w:val="bottom"/>
          </w:tcPr>
          <w:p w14:paraId="5BA99A35" w14:textId="77777777" w:rsidR="00335AB2" w:rsidRPr="004A4732" w:rsidRDefault="00335AB2" w:rsidP="00633C27">
            <w:pPr>
              <w:keepNext/>
              <w:keepLines/>
              <w:ind w:right="26"/>
              <w:jc w:val="right"/>
              <w:rPr>
                <w:rFonts w:ascii="Arial Narrow" w:hAnsi="Arial Narrow" w:cs="Arial"/>
                <w:b/>
                <w:sz w:val="18"/>
                <w:szCs w:val="18"/>
              </w:rPr>
            </w:pPr>
          </w:p>
        </w:tc>
        <w:tc>
          <w:tcPr>
            <w:tcW w:w="1326" w:type="dxa"/>
            <w:tcBorders>
              <w:top w:val="single" w:sz="4" w:space="0" w:color="auto"/>
              <w:bottom w:val="single" w:sz="4" w:space="0" w:color="auto"/>
            </w:tcBorders>
            <w:vAlign w:val="bottom"/>
          </w:tcPr>
          <w:p w14:paraId="148DB7DA" w14:textId="77777777" w:rsidR="00335AB2" w:rsidRPr="004A4732" w:rsidRDefault="00335AB2" w:rsidP="00633C27">
            <w:pPr>
              <w:keepNext/>
              <w:keepLines/>
              <w:ind w:right="26"/>
              <w:jc w:val="center"/>
              <w:rPr>
                <w:rFonts w:ascii="Arial Narrow" w:hAnsi="Arial Narrow" w:cs="Arial"/>
                <w:b/>
                <w:sz w:val="18"/>
                <w:szCs w:val="18"/>
              </w:rPr>
            </w:pPr>
            <w:r w:rsidRPr="004A4732">
              <w:rPr>
                <w:rFonts w:ascii="Arial Narrow" w:hAnsi="Arial Narrow" w:cs="Arial"/>
                <w:b/>
                <w:sz w:val="18"/>
                <w:szCs w:val="18"/>
              </w:rPr>
              <w:t>c (a - b)</w:t>
            </w:r>
          </w:p>
        </w:tc>
      </w:tr>
      <w:tr w:rsidR="004A4732" w:rsidRPr="004A4732" w14:paraId="0B794B41" w14:textId="77777777" w:rsidTr="00335AB2">
        <w:tc>
          <w:tcPr>
            <w:tcW w:w="2410" w:type="dxa"/>
            <w:tcBorders>
              <w:top w:val="single" w:sz="4" w:space="0" w:color="auto"/>
            </w:tcBorders>
          </w:tcPr>
          <w:p w14:paraId="035FC860" w14:textId="77777777" w:rsidR="00335AB2" w:rsidRPr="004A4732" w:rsidRDefault="00335AB2" w:rsidP="00633C27">
            <w:pPr>
              <w:keepNext/>
              <w:ind w:left="-110" w:right="26"/>
              <w:jc w:val="both"/>
              <w:rPr>
                <w:rFonts w:ascii="Arial Narrow" w:hAnsi="Arial Narrow" w:cs="Arial"/>
                <w:sz w:val="18"/>
                <w:szCs w:val="18"/>
              </w:rPr>
            </w:pPr>
            <w:r w:rsidRPr="004A4732">
              <w:rPr>
                <w:rFonts w:ascii="Arial Narrow" w:hAnsi="Arial Narrow" w:cs="Arial"/>
                <w:sz w:val="18"/>
                <w:szCs w:val="18"/>
              </w:rPr>
              <w:t>AP-Miscellaneous</w:t>
            </w:r>
          </w:p>
        </w:tc>
        <w:tc>
          <w:tcPr>
            <w:tcW w:w="1123" w:type="dxa"/>
            <w:tcBorders>
              <w:top w:val="single" w:sz="4" w:space="0" w:color="auto"/>
            </w:tcBorders>
          </w:tcPr>
          <w:p w14:paraId="0C96BEE1" w14:textId="77777777" w:rsidR="00335AB2" w:rsidRPr="004A4732" w:rsidRDefault="00335AB2" w:rsidP="00633C27">
            <w:pPr>
              <w:keepNext/>
              <w:ind w:right="26"/>
              <w:jc w:val="both"/>
              <w:rPr>
                <w:rFonts w:ascii="Arial Narrow" w:hAnsi="Arial Narrow" w:cs="Arial"/>
                <w:sz w:val="18"/>
                <w:szCs w:val="18"/>
              </w:rPr>
            </w:pPr>
            <w:r w:rsidRPr="004A4732">
              <w:rPr>
                <w:rFonts w:ascii="Arial Narrow" w:hAnsi="Arial Narrow" w:cs="Arial"/>
                <w:sz w:val="18"/>
                <w:szCs w:val="18"/>
              </w:rPr>
              <w:t>HO</w:t>
            </w:r>
          </w:p>
        </w:tc>
        <w:tc>
          <w:tcPr>
            <w:tcW w:w="351" w:type="dxa"/>
            <w:tcBorders>
              <w:top w:val="single" w:sz="4" w:space="0" w:color="auto"/>
            </w:tcBorders>
          </w:tcPr>
          <w:p w14:paraId="0E257377" w14:textId="77777777" w:rsidR="00335AB2" w:rsidRPr="004A4732" w:rsidRDefault="00335AB2" w:rsidP="00633C27">
            <w:pPr>
              <w:keepNext/>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Borders>
              <w:top w:val="single" w:sz="4" w:space="0" w:color="auto"/>
            </w:tcBorders>
          </w:tcPr>
          <w:p w14:paraId="4DCB58C6" w14:textId="77777777" w:rsidR="00335AB2" w:rsidRPr="004A4732" w:rsidRDefault="00335AB2" w:rsidP="00633C27">
            <w:pPr>
              <w:keepNext/>
              <w:ind w:right="26"/>
              <w:jc w:val="right"/>
              <w:rPr>
                <w:rFonts w:ascii="Arial Narrow" w:hAnsi="Arial Narrow" w:cs="Arial"/>
                <w:sz w:val="18"/>
                <w:szCs w:val="18"/>
              </w:rPr>
            </w:pPr>
            <w:r w:rsidRPr="004A4732">
              <w:rPr>
                <w:rFonts w:ascii="Arial Narrow" w:hAnsi="Arial Narrow" w:cs="Arial"/>
                <w:sz w:val="18"/>
                <w:szCs w:val="18"/>
              </w:rPr>
              <w:t>(84,081,674.17)</w:t>
            </w:r>
          </w:p>
        </w:tc>
        <w:tc>
          <w:tcPr>
            <w:tcW w:w="351" w:type="dxa"/>
            <w:tcBorders>
              <w:top w:val="single" w:sz="4" w:space="0" w:color="auto"/>
            </w:tcBorders>
          </w:tcPr>
          <w:p w14:paraId="0D1974C8" w14:textId="77777777" w:rsidR="00335AB2" w:rsidRPr="004A4732" w:rsidRDefault="00301EA1" w:rsidP="00633C27">
            <w:pPr>
              <w:keepNext/>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Borders>
              <w:top w:val="single" w:sz="4" w:space="0" w:color="auto"/>
            </w:tcBorders>
          </w:tcPr>
          <w:p w14:paraId="24A1CFC2" w14:textId="77777777" w:rsidR="00335AB2" w:rsidRPr="004A4732" w:rsidRDefault="00335AB2" w:rsidP="00633C27">
            <w:pPr>
              <w:keepNext/>
              <w:ind w:right="26"/>
              <w:jc w:val="right"/>
              <w:rPr>
                <w:rFonts w:ascii="Arial Narrow" w:hAnsi="Arial Narrow" w:cs="Arial"/>
                <w:sz w:val="18"/>
                <w:szCs w:val="18"/>
              </w:rPr>
            </w:pPr>
            <w:r w:rsidRPr="004A4732">
              <w:rPr>
                <w:rFonts w:ascii="Arial Narrow" w:hAnsi="Arial Narrow" w:cs="Arial"/>
                <w:sz w:val="18"/>
                <w:szCs w:val="18"/>
              </w:rPr>
              <w:t>-</w:t>
            </w:r>
          </w:p>
        </w:tc>
        <w:tc>
          <w:tcPr>
            <w:tcW w:w="351" w:type="dxa"/>
            <w:tcBorders>
              <w:top w:val="single" w:sz="4" w:space="0" w:color="auto"/>
            </w:tcBorders>
          </w:tcPr>
          <w:p w14:paraId="6EAC1AAB" w14:textId="77777777" w:rsidR="00335AB2" w:rsidRPr="004A4732" w:rsidRDefault="00335AB2" w:rsidP="00633C27">
            <w:pPr>
              <w:keepNext/>
              <w:ind w:right="26"/>
              <w:jc w:val="right"/>
              <w:rPr>
                <w:rFonts w:ascii="Arial Narrow" w:hAnsi="Arial Narrow" w:cs="Arial"/>
                <w:sz w:val="18"/>
                <w:szCs w:val="18"/>
              </w:rPr>
            </w:pPr>
            <w:r w:rsidRPr="004A4732">
              <w:rPr>
                <w:rFonts w:ascii="Arial Narrow" w:hAnsi="Arial Narrow" w:cs="Arial"/>
                <w:sz w:val="18"/>
                <w:szCs w:val="18"/>
              </w:rPr>
              <w:t>P</w:t>
            </w:r>
          </w:p>
        </w:tc>
        <w:tc>
          <w:tcPr>
            <w:tcW w:w="1326" w:type="dxa"/>
            <w:tcBorders>
              <w:top w:val="single" w:sz="4" w:space="0" w:color="auto"/>
            </w:tcBorders>
          </w:tcPr>
          <w:p w14:paraId="5B88001D" w14:textId="77777777" w:rsidR="00335AB2" w:rsidRPr="004A4732" w:rsidRDefault="00335AB2" w:rsidP="00633C27">
            <w:pPr>
              <w:keepNext/>
              <w:ind w:right="-59"/>
              <w:jc w:val="right"/>
              <w:rPr>
                <w:rFonts w:ascii="Arial Narrow" w:hAnsi="Arial Narrow" w:cs="Arial"/>
                <w:sz w:val="18"/>
                <w:szCs w:val="18"/>
              </w:rPr>
            </w:pPr>
            <w:r w:rsidRPr="004A4732">
              <w:rPr>
                <w:rFonts w:ascii="Arial Narrow" w:hAnsi="Arial Narrow" w:cs="Arial"/>
                <w:sz w:val="18"/>
                <w:szCs w:val="18"/>
              </w:rPr>
              <w:t>(84,081,674.17)</w:t>
            </w:r>
          </w:p>
        </w:tc>
      </w:tr>
      <w:tr w:rsidR="004A4732" w:rsidRPr="004A4732" w14:paraId="7FA88546" w14:textId="77777777" w:rsidTr="00335AB2">
        <w:tc>
          <w:tcPr>
            <w:tcW w:w="2410" w:type="dxa"/>
          </w:tcPr>
          <w:p w14:paraId="4748B39C" w14:textId="77777777" w:rsidR="00335AB2" w:rsidRPr="004A4732" w:rsidRDefault="00EE01BD" w:rsidP="00633C27">
            <w:pPr>
              <w:keepNext/>
              <w:ind w:left="-110" w:right="26"/>
              <w:jc w:val="both"/>
              <w:rPr>
                <w:rFonts w:ascii="Arial Narrow" w:hAnsi="Arial Narrow" w:cs="Arial"/>
                <w:sz w:val="18"/>
                <w:szCs w:val="18"/>
              </w:rPr>
            </w:pPr>
            <w:r w:rsidRPr="004A4732">
              <w:rPr>
                <w:rFonts w:ascii="Arial Narrow" w:hAnsi="Arial Narrow" w:cs="Arial"/>
                <w:sz w:val="18"/>
                <w:szCs w:val="18"/>
              </w:rPr>
              <w:t xml:space="preserve">AP-Misc – </w:t>
            </w:r>
            <w:r w:rsidR="00335AB2" w:rsidRPr="004A4732">
              <w:rPr>
                <w:rFonts w:ascii="Arial Narrow" w:hAnsi="Arial Narrow" w:cs="Arial"/>
                <w:sz w:val="18"/>
                <w:szCs w:val="18"/>
              </w:rPr>
              <w:t>C</w:t>
            </w:r>
            <w:r w:rsidRPr="004A4732">
              <w:rPr>
                <w:rFonts w:ascii="Arial Narrow" w:hAnsi="Arial Narrow" w:cs="Arial"/>
                <w:sz w:val="18"/>
                <w:szCs w:val="18"/>
              </w:rPr>
              <w:t xml:space="preserve">harity </w:t>
            </w:r>
            <w:r w:rsidR="00335AB2" w:rsidRPr="004A4732">
              <w:rPr>
                <w:rFonts w:ascii="Arial Narrow" w:hAnsi="Arial Narrow" w:cs="Arial"/>
                <w:sz w:val="18"/>
                <w:szCs w:val="18"/>
              </w:rPr>
              <w:t>F</w:t>
            </w:r>
            <w:r w:rsidRPr="004A4732">
              <w:rPr>
                <w:rFonts w:ascii="Arial Narrow" w:hAnsi="Arial Narrow" w:cs="Arial"/>
                <w:sz w:val="18"/>
                <w:szCs w:val="18"/>
              </w:rPr>
              <w:t>und</w:t>
            </w:r>
            <w:r w:rsidR="00207721" w:rsidRPr="004A4732">
              <w:rPr>
                <w:rFonts w:ascii="Arial Narrow" w:hAnsi="Arial Narrow" w:cs="Arial"/>
                <w:sz w:val="18"/>
                <w:szCs w:val="18"/>
              </w:rPr>
              <w:t xml:space="preserve"> (CF)</w:t>
            </w:r>
          </w:p>
        </w:tc>
        <w:tc>
          <w:tcPr>
            <w:tcW w:w="1123" w:type="dxa"/>
          </w:tcPr>
          <w:p w14:paraId="4B1F4DF3" w14:textId="77777777" w:rsidR="00335AB2" w:rsidRPr="004A4732" w:rsidRDefault="00335AB2" w:rsidP="00633C27">
            <w:pPr>
              <w:keepNext/>
              <w:ind w:right="26"/>
              <w:jc w:val="both"/>
              <w:rPr>
                <w:rFonts w:ascii="Arial Narrow" w:hAnsi="Arial Narrow" w:cs="Arial"/>
                <w:sz w:val="18"/>
                <w:szCs w:val="18"/>
              </w:rPr>
            </w:pPr>
            <w:r w:rsidRPr="004A4732">
              <w:rPr>
                <w:rFonts w:ascii="Arial Narrow" w:hAnsi="Arial Narrow" w:cs="Arial"/>
                <w:sz w:val="18"/>
                <w:szCs w:val="18"/>
              </w:rPr>
              <w:t>HO</w:t>
            </w:r>
          </w:p>
        </w:tc>
        <w:tc>
          <w:tcPr>
            <w:tcW w:w="351" w:type="dxa"/>
          </w:tcPr>
          <w:p w14:paraId="0AFE3ACC" w14:textId="77777777" w:rsidR="00335AB2" w:rsidRPr="004A4732" w:rsidRDefault="00335AB2" w:rsidP="00633C27">
            <w:pPr>
              <w:keepNext/>
              <w:ind w:right="26"/>
              <w:jc w:val="right"/>
              <w:rPr>
                <w:rFonts w:ascii="Arial Narrow" w:hAnsi="Arial Narrow" w:cs="Arial"/>
                <w:sz w:val="18"/>
                <w:szCs w:val="18"/>
              </w:rPr>
            </w:pPr>
          </w:p>
        </w:tc>
        <w:tc>
          <w:tcPr>
            <w:tcW w:w="1392" w:type="dxa"/>
          </w:tcPr>
          <w:p w14:paraId="56225D94" w14:textId="77777777" w:rsidR="00335AB2" w:rsidRPr="004A4732" w:rsidRDefault="00961D3A" w:rsidP="00633C27">
            <w:pPr>
              <w:keepNext/>
              <w:ind w:right="26"/>
              <w:jc w:val="right"/>
              <w:rPr>
                <w:rFonts w:ascii="Arial Narrow" w:hAnsi="Arial Narrow" w:cs="Arial"/>
                <w:sz w:val="18"/>
                <w:szCs w:val="18"/>
              </w:rPr>
            </w:pPr>
            <w:r w:rsidRPr="004A4732">
              <w:rPr>
                <w:rFonts w:ascii="Arial Narrow" w:hAnsi="Arial Narrow" w:cs="Arial"/>
                <w:sz w:val="18"/>
                <w:szCs w:val="18"/>
              </w:rPr>
              <w:t>4,333,519,272.48</w:t>
            </w:r>
          </w:p>
        </w:tc>
        <w:tc>
          <w:tcPr>
            <w:tcW w:w="351" w:type="dxa"/>
          </w:tcPr>
          <w:p w14:paraId="7F6CDCD0" w14:textId="77777777" w:rsidR="00335AB2" w:rsidRPr="004A4732" w:rsidRDefault="00335AB2" w:rsidP="00633C27">
            <w:pPr>
              <w:keepNext/>
              <w:ind w:right="26"/>
              <w:jc w:val="right"/>
              <w:rPr>
                <w:rFonts w:ascii="Arial Narrow" w:hAnsi="Arial Narrow" w:cs="Arial"/>
                <w:sz w:val="18"/>
                <w:szCs w:val="18"/>
              </w:rPr>
            </w:pPr>
          </w:p>
        </w:tc>
        <w:tc>
          <w:tcPr>
            <w:tcW w:w="1392" w:type="dxa"/>
          </w:tcPr>
          <w:p w14:paraId="0E6026E7" w14:textId="77777777" w:rsidR="00335AB2" w:rsidRPr="004A4732" w:rsidRDefault="00865A3B" w:rsidP="00633C27">
            <w:pPr>
              <w:keepNext/>
              <w:ind w:right="26"/>
              <w:jc w:val="right"/>
              <w:rPr>
                <w:rFonts w:ascii="Arial Narrow" w:hAnsi="Arial Narrow" w:cs="Arial"/>
                <w:sz w:val="18"/>
                <w:szCs w:val="18"/>
              </w:rPr>
            </w:pPr>
            <w:r w:rsidRPr="004A4732">
              <w:rPr>
                <w:rFonts w:ascii="Arial Narrow" w:hAnsi="Arial Narrow" w:cs="Arial"/>
                <w:sz w:val="18"/>
                <w:szCs w:val="18"/>
              </w:rPr>
              <w:t>4,286,407,648.14</w:t>
            </w:r>
          </w:p>
        </w:tc>
        <w:tc>
          <w:tcPr>
            <w:tcW w:w="351" w:type="dxa"/>
          </w:tcPr>
          <w:p w14:paraId="19C131D4" w14:textId="77777777" w:rsidR="00335AB2" w:rsidRPr="004A4732" w:rsidRDefault="00335AB2" w:rsidP="00633C27">
            <w:pPr>
              <w:keepNext/>
              <w:ind w:right="26"/>
              <w:jc w:val="right"/>
              <w:rPr>
                <w:rFonts w:ascii="Arial Narrow" w:hAnsi="Arial Narrow" w:cs="Arial"/>
                <w:sz w:val="18"/>
                <w:szCs w:val="18"/>
              </w:rPr>
            </w:pPr>
          </w:p>
        </w:tc>
        <w:tc>
          <w:tcPr>
            <w:tcW w:w="1326" w:type="dxa"/>
          </w:tcPr>
          <w:p w14:paraId="23A1578D" w14:textId="77777777" w:rsidR="00335AB2" w:rsidRPr="004A4732" w:rsidRDefault="00335AB2" w:rsidP="00633C27">
            <w:pPr>
              <w:keepNext/>
              <w:ind w:right="-59"/>
              <w:jc w:val="right"/>
              <w:rPr>
                <w:rFonts w:ascii="Arial Narrow" w:hAnsi="Arial Narrow" w:cs="Arial"/>
                <w:sz w:val="18"/>
                <w:szCs w:val="18"/>
              </w:rPr>
            </w:pPr>
            <w:r w:rsidRPr="004A4732">
              <w:rPr>
                <w:rFonts w:ascii="Arial Narrow" w:hAnsi="Arial Narrow" w:cs="Arial"/>
                <w:sz w:val="18"/>
                <w:szCs w:val="18"/>
              </w:rPr>
              <w:t>47,111,624.34</w:t>
            </w:r>
          </w:p>
        </w:tc>
      </w:tr>
      <w:tr w:rsidR="004A4732" w:rsidRPr="004A4732" w14:paraId="5C1A49FF" w14:textId="77777777" w:rsidTr="00335AB2">
        <w:tc>
          <w:tcPr>
            <w:tcW w:w="2410" w:type="dxa"/>
          </w:tcPr>
          <w:p w14:paraId="7F0DD273" w14:textId="77777777" w:rsidR="00335AB2" w:rsidRPr="004A4732" w:rsidRDefault="00EE01BD" w:rsidP="00633C27">
            <w:pPr>
              <w:keepNext/>
              <w:ind w:left="-110" w:right="26"/>
              <w:jc w:val="both"/>
              <w:rPr>
                <w:rFonts w:ascii="Arial Narrow" w:hAnsi="Arial Narrow" w:cs="Arial"/>
                <w:sz w:val="18"/>
                <w:szCs w:val="18"/>
              </w:rPr>
            </w:pPr>
            <w:r w:rsidRPr="004A4732">
              <w:rPr>
                <w:rFonts w:ascii="Arial Narrow" w:hAnsi="Arial Narrow" w:cs="Arial"/>
                <w:sz w:val="18"/>
                <w:szCs w:val="18"/>
              </w:rPr>
              <w:t xml:space="preserve">AP-Misc – </w:t>
            </w:r>
            <w:r w:rsidR="00335AB2" w:rsidRPr="004A4732">
              <w:rPr>
                <w:rFonts w:ascii="Arial Narrow" w:hAnsi="Arial Narrow" w:cs="Arial"/>
                <w:sz w:val="18"/>
                <w:szCs w:val="18"/>
              </w:rPr>
              <w:t>P</w:t>
            </w:r>
            <w:r w:rsidRPr="004A4732">
              <w:rPr>
                <w:rFonts w:ascii="Arial Narrow" w:hAnsi="Arial Narrow" w:cs="Arial"/>
                <w:sz w:val="18"/>
                <w:szCs w:val="18"/>
              </w:rPr>
              <w:t xml:space="preserve">rize </w:t>
            </w:r>
            <w:r w:rsidR="00335AB2" w:rsidRPr="004A4732">
              <w:rPr>
                <w:rFonts w:ascii="Arial Narrow" w:hAnsi="Arial Narrow" w:cs="Arial"/>
                <w:sz w:val="18"/>
                <w:szCs w:val="18"/>
              </w:rPr>
              <w:t>F</w:t>
            </w:r>
            <w:r w:rsidRPr="004A4732">
              <w:rPr>
                <w:rFonts w:ascii="Arial Narrow" w:hAnsi="Arial Narrow" w:cs="Arial"/>
                <w:sz w:val="18"/>
                <w:szCs w:val="18"/>
              </w:rPr>
              <w:t>und</w:t>
            </w:r>
            <w:r w:rsidR="00207721" w:rsidRPr="004A4732">
              <w:rPr>
                <w:rFonts w:ascii="Arial Narrow" w:hAnsi="Arial Narrow" w:cs="Arial"/>
                <w:sz w:val="18"/>
                <w:szCs w:val="18"/>
              </w:rPr>
              <w:t xml:space="preserve"> (PF)</w:t>
            </w:r>
          </w:p>
        </w:tc>
        <w:tc>
          <w:tcPr>
            <w:tcW w:w="1123" w:type="dxa"/>
          </w:tcPr>
          <w:p w14:paraId="504F8814" w14:textId="77777777" w:rsidR="00335AB2" w:rsidRPr="004A4732" w:rsidRDefault="00335AB2" w:rsidP="00633C27">
            <w:pPr>
              <w:keepNext/>
              <w:ind w:right="26"/>
              <w:jc w:val="both"/>
              <w:rPr>
                <w:rFonts w:ascii="Arial Narrow" w:hAnsi="Arial Narrow" w:cs="Arial"/>
                <w:sz w:val="18"/>
                <w:szCs w:val="18"/>
              </w:rPr>
            </w:pPr>
            <w:r w:rsidRPr="004A4732">
              <w:rPr>
                <w:rFonts w:ascii="Arial Narrow" w:hAnsi="Arial Narrow" w:cs="Arial"/>
                <w:sz w:val="18"/>
                <w:szCs w:val="18"/>
              </w:rPr>
              <w:t>HO</w:t>
            </w:r>
          </w:p>
        </w:tc>
        <w:tc>
          <w:tcPr>
            <w:tcW w:w="351" w:type="dxa"/>
          </w:tcPr>
          <w:p w14:paraId="16243C50" w14:textId="77777777" w:rsidR="00335AB2" w:rsidRPr="004A4732" w:rsidRDefault="00335AB2" w:rsidP="00633C27">
            <w:pPr>
              <w:keepNext/>
              <w:ind w:right="26"/>
              <w:jc w:val="right"/>
              <w:rPr>
                <w:rFonts w:ascii="Arial Narrow" w:hAnsi="Arial Narrow" w:cs="Arial"/>
                <w:sz w:val="18"/>
                <w:szCs w:val="18"/>
              </w:rPr>
            </w:pPr>
          </w:p>
        </w:tc>
        <w:tc>
          <w:tcPr>
            <w:tcW w:w="1392" w:type="dxa"/>
          </w:tcPr>
          <w:p w14:paraId="072A82C3" w14:textId="77777777" w:rsidR="00335AB2" w:rsidRPr="004A4732" w:rsidRDefault="00961D3A" w:rsidP="00633C27">
            <w:pPr>
              <w:keepNext/>
              <w:ind w:right="26"/>
              <w:jc w:val="right"/>
              <w:rPr>
                <w:rFonts w:ascii="Arial Narrow" w:hAnsi="Arial Narrow" w:cs="Arial"/>
                <w:sz w:val="18"/>
                <w:szCs w:val="18"/>
              </w:rPr>
            </w:pPr>
            <w:r w:rsidRPr="004A4732">
              <w:rPr>
                <w:rFonts w:ascii="Arial Narrow" w:hAnsi="Arial Narrow" w:cs="Arial"/>
                <w:sz w:val="18"/>
                <w:szCs w:val="18"/>
              </w:rPr>
              <w:t>2,851,141,840.85</w:t>
            </w:r>
          </w:p>
        </w:tc>
        <w:tc>
          <w:tcPr>
            <w:tcW w:w="351" w:type="dxa"/>
          </w:tcPr>
          <w:p w14:paraId="04E72113" w14:textId="77777777" w:rsidR="00335AB2" w:rsidRPr="004A4732" w:rsidRDefault="00335AB2" w:rsidP="00633C27">
            <w:pPr>
              <w:keepNext/>
              <w:ind w:right="26"/>
              <w:jc w:val="right"/>
              <w:rPr>
                <w:rFonts w:ascii="Arial Narrow" w:hAnsi="Arial Narrow" w:cs="Arial"/>
                <w:sz w:val="18"/>
                <w:szCs w:val="18"/>
              </w:rPr>
            </w:pPr>
          </w:p>
        </w:tc>
        <w:tc>
          <w:tcPr>
            <w:tcW w:w="1392" w:type="dxa"/>
          </w:tcPr>
          <w:p w14:paraId="31EC8C27" w14:textId="77777777" w:rsidR="00335AB2" w:rsidRPr="004A4732" w:rsidRDefault="00865A3B" w:rsidP="00633C27">
            <w:pPr>
              <w:keepNext/>
              <w:ind w:right="26"/>
              <w:jc w:val="right"/>
              <w:rPr>
                <w:rFonts w:ascii="Arial Narrow" w:hAnsi="Arial Narrow" w:cs="Arial"/>
                <w:sz w:val="18"/>
                <w:szCs w:val="18"/>
              </w:rPr>
            </w:pPr>
            <w:r w:rsidRPr="004A4732">
              <w:rPr>
                <w:rFonts w:ascii="Arial Narrow" w:hAnsi="Arial Narrow" w:cs="Arial"/>
                <w:sz w:val="18"/>
                <w:szCs w:val="18"/>
              </w:rPr>
              <w:t>2,851,141,840.85</w:t>
            </w:r>
          </w:p>
        </w:tc>
        <w:tc>
          <w:tcPr>
            <w:tcW w:w="351" w:type="dxa"/>
          </w:tcPr>
          <w:p w14:paraId="5AC97B20" w14:textId="77777777" w:rsidR="00335AB2" w:rsidRPr="004A4732" w:rsidRDefault="00335AB2" w:rsidP="00633C27">
            <w:pPr>
              <w:keepNext/>
              <w:ind w:right="26"/>
              <w:jc w:val="right"/>
              <w:rPr>
                <w:rFonts w:ascii="Arial Narrow" w:hAnsi="Arial Narrow" w:cs="Arial"/>
                <w:sz w:val="18"/>
                <w:szCs w:val="18"/>
              </w:rPr>
            </w:pPr>
          </w:p>
        </w:tc>
        <w:tc>
          <w:tcPr>
            <w:tcW w:w="1326" w:type="dxa"/>
          </w:tcPr>
          <w:p w14:paraId="7E8554FC" w14:textId="77777777" w:rsidR="00335AB2" w:rsidRPr="004A4732" w:rsidRDefault="00335AB2" w:rsidP="00633C27">
            <w:pPr>
              <w:keepNext/>
              <w:ind w:right="-59"/>
              <w:jc w:val="right"/>
              <w:rPr>
                <w:rFonts w:ascii="Arial Narrow" w:hAnsi="Arial Narrow" w:cs="Arial"/>
                <w:sz w:val="18"/>
                <w:szCs w:val="18"/>
              </w:rPr>
            </w:pPr>
            <w:r w:rsidRPr="004A4732">
              <w:rPr>
                <w:rFonts w:ascii="Arial Narrow" w:hAnsi="Arial Narrow" w:cs="Arial"/>
                <w:sz w:val="18"/>
                <w:szCs w:val="18"/>
              </w:rPr>
              <w:t>-</w:t>
            </w:r>
          </w:p>
        </w:tc>
      </w:tr>
      <w:tr w:rsidR="004A4732" w:rsidRPr="004A4732" w14:paraId="32EC47E0" w14:textId="77777777" w:rsidTr="00335AB2">
        <w:tc>
          <w:tcPr>
            <w:tcW w:w="2410" w:type="dxa"/>
            <w:tcBorders>
              <w:bottom w:val="single" w:sz="4" w:space="0" w:color="auto"/>
            </w:tcBorders>
          </w:tcPr>
          <w:p w14:paraId="77959E9D" w14:textId="77777777" w:rsidR="00335AB2" w:rsidRPr="004A4732" w:rsidRDefault="00EE01BD" w:rsidP="00633C27">
            <w:pPr>
              <w:keepNext/>
              <w:ind w:left="-110" w:right="26"/>
              <w:jc w:val="both"/>
              <w:rPr>
                <w:rFonts w:ascii="Arial Narrow" w:hAnsi="Arial Narrow" w:cs="Arial"/>
                <w:sz w:val="18"/>
                <w:szCs w:val="18"/>
              </w:rPr>
            </w:pPr>
            <w:r w:rsidRPr="004A4732">
              <w:rPr>
                <w:rFonts w:ascii="Arial Narrow" w:hAnsi="Arial Narrow" w:cs="Arial"/>
                <w:sz w:val="18"/>
                <w:szCs w:val="18"/>
              </w:rPr>
              <w:t xml:space="preserve">AP-Misc -  Operating </w:t>
            </w:r>
            <w:r w:rsidR="00335AB2" w:rsidRPr="004A4732">
              <w:rPr>
                <w:rFonts w:ascii="Arial Narrow" w:hAnsi="Arial Narrow" w:cs="Arial"/>
                <w:sz w:val="18"/>
                <w:szCs w:val="18"/>
              </w:rPr>
              <w:t>F</w:t>
            </w:r>
            <w:r w:rsidRPr="004A4732">
              <w:rPr>
                <w:rFonts w:ascii="Arial Narrow" w:hAnsi="Arial Narrow" w:cs="Arial"/>
                <w:sz w:val="18"/>
                <w:szCs w:val="18"/>
              </w:rPr>
              <w:t>und</w:t>
            </w:r>
            <w:r w:rsidR="00207721" w:rsidRPr="004A4732">
              <w:rPr>
                <w:rFonts w:ascii="Arial Narrow" w:hAnsi="Arial Narrow" w:cs="Arial"/>
                <w:sz w:val="18"/>
                <w:szCs w:val="18"/>
              </w:rPr>
              <w:t xml:space="preserve"> (OF)</w:t>
            </w:r>
          </w:p>
        </w:tc>
        <w:tc>
          <w:tcPr>
            <w:tcW w:w="1123" w:type="dxa"/>
            <w:tcBorders>
              <w:bottom w:val="single" w:sz="4" w:space="0" w:color="auto"/>
            </w:tcBorders>
          </w:tcPr>
          <w:p w14:paraId="41F2EB37" w14:textId="77777777" w:rsidR="00335AB2" w:rsidRPr="004A4732" w:rsidRDefault="00335AB2" w:rsidP="00633C27">
            <w:pPr>
              <w:keepNext/>
              <w:ind w:right="26"/>
              <w:jc w:val="both"/>
              <w:rPr>
                <w:rFonts w:ascii="Arial Narrow" w:hAnsi="Arial Narrow" w:cs="Arial"/>
                <w:sz w:val="18"/>
                <w:szCs w:val="18"/>
              </w:rPr>
            </w:pPr>
            <w:r w:rsidRPr="004A4732">
              <w:rPr>
                <w:rFonts w:ascii="Arial Narrow" w:hAnsi="Arial Narrow" w:cs="Arial"/>
                <w:sz w:val="18"/>
                <w:szCs w:val="18"/>
              </w:rPr>
              <w:t>HO</w:t>
            </w:r>
          </w:p>
        </w:tc>
        <w:tc>
          <w:tcPr>
            <w:tcW w:w="351" w:type="dxa"/>
            <w:tcBorders>
              <w:bottom w:val="single" w:sz="4" w:space="0" w:color="auto"/>
            </w:tcBorders>
          </w:tcPr>
          <w:p w14:paraId="1F367253" w14:textId="77777777" w:rsidR="00335AB2" w:rsidRPr="004A4732" w:rsidRDefault="00335AB2" w:rsidP="00633C27">
            <w:pPr>
              <w:keepNext/>
              <w:ind w:right="26"/>
              <w:jc w:val="right"/>
              <w:rPr>
                <w:rFonts w:ascii="Arial Narrow" w:hAnsi="Arial Narrow" w:cs="Arial"/>
                <w:sz w:val="18"/>
                <w:szCs w:val="18"/>
              </w:rPr>
            </w:pPr>
          </w:p>
        </w:tc>
        <w:tc>
          <w:tcPr>
            <w:tcW w:w="1392" w:type="dxa"/>
            <w:tcBorders>
              <w:bottom w:val="single" w:sz="4" w:space="0" w:color="auto"/>
            </w:tcBorders>
          </w:tcPr>
          <w:p w14:paraId="06CCAFB9" w14:textId="77777777" w:rsidR="00335AB2" w:rsidRPr="004A4732" w:rsidRDefault="00961D3A" w:rsidP="00633C27">
            <w:pPr>
              <w:keepNext/>
              <w:ind w:right="26"/>
              <w:jc w:val="right"/>
              <w:rPr>
                <w:rFonts w:ascii="Arial Narrow" w:hAnsi="Arial Narrow" w:cs="Arial"/>
                <w:sz w:val="18"/>
                <w:szCs w:val="18"/>
              </w:rPr>
            </w:pPr>
            <w:r w:rsidRPr="004A4732">
              <w:rPr>
                <w:rFonts w:ascii="Arial Narrow" w:hAnsi="Arial Narrow" w:cs="Arial"/>
                <w:sz w:val="18"/>
                <w:szCs w:val="18"/>
              </w:rPr>
              <w:t>1,346,605,697.98</w:t>
            </w:r>
          </w:p>
        </w:tc>
        <w:tc>
          <w:tcPr>
            <w:tcW w:w="351" w:type="dxa"/>
            <w:tcBorders>
              <w:bottom w:val="single" w:sz="4" w:space="0" w:color="auto"/>
            </w:tcBorders>
          </w:tcPr>
          <w:p w14:paraId="757E1050" w14:textId="77777777" w:rsidR="00335AB2" w:rsidRPr="004A4732" w:rsidRDefault="00335AB2" w:rsidP="00633C27">
            <w:pPr>
              <w:keepNext/>
              <w:ind w:right="26"/>
              <w:jc w:val="right"/>
              <w:rPr>
                <w:rFonts w:ascii="Arial Narrow" w:hAnsi="Arial Narrow" w:cs="Arial"/>
                <w:sz w:val="18"/>
                <w:szCs w:val="18"/>
              </w:rPr>
            </w:pPr>
          </w:p>
        </w:tc>
        <w:tc>
          <w:tcPr>
            <w:tcW w:w="1392" w:type="dxa"/>
            <w:tcBorders>
              <w:bottom w:val="single" w:sz="4" w:space="0" w:color="auto"/>
            </w:tcBorders>
          </w:tcPr>
          <w:p w14:paraId="0044D18A" w14:textId="77777777" w:rsidR="00335AB2" w:rsidRPr="004A4732" w:rsidRDefault="00306048" w:rsidP="00633C27">
            <w:pPr>
              <w:keepNext/>
              <w:ind w:right="26"/>
              <w:jc w:val="right"/>
              <w:rPr>
                <w:rFonts w:ascii="Arial Narrow" w:hAnsi="Arial Narrow" w:cs="Arial"/>
                <w:sz w:val="18"/>
                <w:szCs w:val="18"/>
              </w:rPr>
            </w:pPr>
            <w:r w:rsidRPr="004A4732">
              <w:rPr>
                <w:rFonts w:ascii="Arial Narrow" w:hAnsi="Arial Narrow" w:cs="Arial"/>
                <w:sz w:val="18"/>
                <w:szCs w:val="18"/>
              </w:rPr>
              <w:t>1,393,717,322.31</w:t>
            </w:r>
          </w:p>
        </w:tc>
        <w:tc>
          <w:tcPr>
            <w:tcW w:w="351" w:type="dxa"/>
            <w:tcBorders>
              <w:bottom w:val="single" w:sz="4" w:space="0" w:color="auto"/>
            </w:tcBorders>
          </w:tcPr>
          <w:p w14:paraId="6B275400" w14:textId="77777777" w:rsidR="00335AB2" w:rsidRPr="004A4732" w:rsidRDefault="00335AB2" w:rsidP="00633C27">
            <w:pPr>
              <w:keepNext/>
              <w:ind w:right="26"/>
              <w:jc w:val="right"/>
              <w:rPr>
                <w:rFonts w:ascii="Arial Narrow" w:hAnsi="Arial Narrow" w:cs="Arial"/>
                <w:sz w:val="18"/>
                <w:szCs w:val="18"/>
              </w:rPr>
            </w:pPr>
          </w:p>
        </w:tc>
        <w:tc>
          <w:tcPr>
            <w:tcW w:w="1326" w:type="dxa"/>
            <w:tcBorders>
              <w:bottom w:val="single" w:sz="4" w:space="0" w:color="auto"/>
            </w:tcBorders>
          </w:tcPr>
          <w:p w14:paraId="5ECE7F08" w14:textId="77777777" w:rsidR="00335AB2" w:rsidRPr="004A4732" w:rsidRDefault="00961D3A" w:rsidP="00633C27">
            <w:pPr>
              <w:keepNext/>
              <w:ind w:right="-59"/>
              <w:jc w:val="right"/>
              <w:rPr>
                <w:rFonts w:ascii="Arial Narrow" w:hAnsi="Arial Narrow" w:cs="Arial"/>
                <w:sz w:val="18"/>
                <w:szCs w:val="18"/>
              </w:rPr>
            </w:pPr>
            <w:r w:rsidRPr="004A4732">
              <w:rPr>
                <w:rFonts w:ascii="Arial Narrow" w:hAnsi="Arial Narrow" w:cs="Arial"/>
                <w:sz w:val="18"/>
                <w:szCs w:val="18"/>
              </w:rPr>
              <w:t>(</w:t>
            </w:r>
            <w:r w:rsidR="00865A3B" w:rsidRPr="004A4732">
              <w:rPr>
                <w:rFonts w:ascii="Arial Narrow" w:hAnsi="Arial Narrow" w:cs="Arial"/>
                <w:sz w:val="18"/>
                <w:szCs w:val="18"/>
              </w:rPr>
              <w:t>47,111,624</w:t>
            </w:r>
            <w:r w:rsidRPr="004A4732">
              <w:rPr>
                <w:rFonts w:ascii="Arial Narrow" w:hAnsi="Arial Narrow" w:cs="Arial"/>
                <w:sz w:val="18"/>
                <w:szCs w:val="18"/>
              </w:rPr>
              <w:t>.</w:t>
            </w:r>
            <w:r w:rsidR="00865A3B" w:rsidRPr="004A4732">
              <w:rPr>
                <w:rFonts w:ascii="Arial Narrow" w:hAnsi="Arial Narrow" w:cs="Arial"/>
                <w:sz w:val="18"/>
                <w:szCs w:val="18"/>
              </w:rPr>
              <w:t>33</w:t>
            </w:r>
            <w:r w:rsidR="00335AB2" w:rsidRPr="004A4732">
              <w:rPr>
                <w:rFonts w:ascii="Arial Narrow" w:hAnsi="Arial Narrow" w:cs="Arial"/>
                <w:sz w:val="18"/>
                <w:szCs w:val="18"/>
              </w:rPr>
              <w:t>)</w:t>
            </w:r>
          </w:p>
        </w:tc>
      </w:tr>
      <w:tr w:rsidR="004A4732" w:rsidRPr="004A4732" w14:paraId="33FDA7E9" w14:textId="77777777" w:rsidTr="00976DC3">
        <w:trPr>
          <w:trHeight w:val="170"/>
        </w:trPr>
        <w:tc>
          <w:tcPr>
            <w:tcW w:w="2410" w:type="dxa"/>
            <w:tcBorders>
              <w:top w:val="single" w:sz="4" w:space="0" w:color="auto"/>
              <w:bottom w:val="single" w:sz="4" w:space="0" w:color="auto"/>
            </w:tcBorders>
          </w:tcPr>
          <w:p w14:paraId="2D8E1A6B" w14:textId="77777777" w:rsidR="00335AB2" w:rsidRPr="004A4732" w:rsidRDefault="00EE01BD" w:rsidP="00B80D3E">
            <w:pPr>
              <w:ind w:left="-110" w:right="26"/>
              <w:jc w:val="both"/>
              <w:rPr>
                <w:rFonts w:ascii="Arial Narrow" w:hAnsi="Arial Narrow" w:cs="Arial"/>
                <w:b/>
                <w:sz w:val="18"/>
                <w:szCs w:val="18"/>
              </w:rPr>
            </w:pPr>
            <w:r w:rsidRPr="004A4732">
              <w:rPr>
                <w:rFonts w:ascii="Arial Narrow" w:hAnsi="Arial Narrow" w:cs="Arial"/>
                <w:b/>
                <w:sz w:val="18"/>
                <w:szCs w:val="18"/>
              </w:rPr>
              <w:t>Sub-Total - HO</w:t>
            </w:r>
          </w:p>
        </w:tc>
        <w:tc>
          <w:tcPr>
            <w:tcW w:w="1123" w:type="dxa"/>
            <w:tcBorders>
              <w:top w:val="single" w:sz="4" w:space="0" w:color="auto"/>
              <w:bottom w:val="single" w:sz="4" w:space="0" w:color="auto"/>
            </w:tcBorders>
          </w:tcPr>
          <w:p w14:paraId="3F983DA2" w14:textId="77777777" w:rsidR="00335AB2" w:rsidRPr="004A4732" w:rsidRDefault="00335AB2" w:rsidP="00B80D3E">
            <w:pPr>
              <w:ind w:right="26"/>
              <w:jc w:val="both"/>
              <w:rPr>
                <w:rFonts w:ascii="Arial Narrow" w:hAnsi="Arial Narrow" w:cs="Arial"/>
                <w:b/>
                <w:sz w:val="18"/>
                <w:szCs w:val="18"/>
              </w:rPr>
            </w:pPr>
          </w:p>
        </w:tc>
        <w:tc>
          <w:tcPr>
            <w:tcW w:w="351" w:type="dxa"/>
            <w:tcBorders>
              <w:top w:val="single" w:sz="4" w:space="0" w:color="auto"/>
              <w:bottom w:val="single" w:sz="4" w:space="0" w:color="auto"/>
            </w:tcBorders>
          </w:tcPr>
          <w:p w14:paraId="4E81439F"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500C0773" w14:textId="77777777" w:rsidR="00335AB2" w:rsidRPr="004A4732" w:rsidRDefault="00961D3A" w:rsidP="00865A3B">
            <w:pPr>
              <w:ind w:right="26"/>
              <w:jc w:val="right"/>
              <w:rPr>
                <w:rFonts w:ascii="Arial Narrow" w:hAnsi="Arial Narrow" w:cs="Arial"/>
                <w:b/>
                <w:sz w:val="18"/>
                <w:szCs w:val="18"/>
              </w:rPr>
            </w:pPr>
            <w:r w:rsidRPr="004A4732">
              <w:rPr>
                <w:rFonts w:ascii="Arial Narrow" w:hAnsi="Arial Narrow" w:cs="Arial"/>
                <w:b/>
                <w:sz w:val="18"/>
                <w:szCs w:val="18"/>
              </w:rPr>
              <w:t>8,447,185,13</w:t>
            </w:r>
            <w:r w:rsidR="00865A3B" w:rsidRPr="004A4732">
              <w:rPr>
                <w:rFonts w:ascii="Arial Narrow" w:hAnsi="Arial Narrow" w:cs="Arial"/>
                <w:b/>
                <w:sz w:val="18"/>
                <w:szCs w:val="18"/>
              </w:rPr>
              <w:t>7</w:t>
            </w:r>
            <w:r w:rsidRPr="004A4732">
              <w:rPr>
                <w:rFonts w:ascii="Arial Narrow" w:hAnsi="Arial Narrow" w:cs="Arial"/>
                <w:b/>
                <w:sz w:val="18"/>
                <w:szCs w:val="18"/>
              </w:rPr>
              <w:t>.14</w:t>
            </w:r>
          </w:p>
        </w:tc>
        <w:tc>
          <w:tcPr>
            <w:tcW w:w="351" w:type="dxa"/>
            <w:tcBorders>
              <w:top w:val="single" w:sz="4" w:space="0" w:color="auto"/>
              <w:bottom w:val="single" w:sz="4" w:space="0" w:color="auto"/>
            </w:tcBorders>
          </w:tcPr>
          <w:p w14:paraId="788694B3"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5E0393A2" w14:textId="77777777" w:rsidR="00335AB2" w:rsidRPr="004A4732" w:rsidRDefault="00306048" w:rsidP="00B80D3E">
            <w:pPr>
              <w:ind w:right="26"/>
              <w:jc w:val="right"/>
              <w:rPr>
                <w:rFonts w:ascii="Arial Narrow" w:hAnsi="Arial Narrow" w:cs="Arial"/>
                <w:b/>
                <w:sz w:val="18"/>
                <w:szCs w:val="18"/>
              </w:rPr>
            </w:pPr>
            <w:r w:rsidRPr="004A4732">
              <w:rPr>
                <w:rFonts w:ascii="Arial Narrow" w:hAnsi="Arial Narrow" w:cs="Arial"/>
                <w:b/>
                <w:sz w:val="18"/>
                <w:szCs w:val="18"/>
              </w:rPr>
              <w:t>8,531,266,811.30</w:t>
            </w:r>
          </w:p>
        </w:tc>
        <w:tc>
          <w:tcPr>
            <w:tcW w:w="351" w:type="dxa"/>
            <w:tcBorders>
              <w:top w:val="single" w:sz="4" w:space="0" w:color="auto"/>
              <w:bottom w:val="single" w:sz="4" w:space="0" w:color="auto"/>
            </w:tcBorders>
          </w:tcPr>
          <w:p w14:paraId="4A438A63"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26" w:type="dxa"/>
            <w:tcBorders>
              <w:top w:val="single" w:sz="4" w:space="0" w:color="auto"/>
              <w:bottom w:val="single" w:sz="4" w:space="0" w:color="auto"/>
            </w:tcBorders>
          </w:tcPr>
          <w:p w14:paraId="1C20DE52" w14:textId="77777777" w:rsidR="00335AB2" w:rsidRPr="004A4732" w:rsidRDefault="00335AB2" w:rsidP="00B80D3E">
            <w:pPr>
              <w:ind w:right="-59"/>
              <w:jc w:val="right"/>
              <w:rPr>
                <w:rFonts w:ascii="Arial Narrow" w:hAnsi="Arial Narrow" w:cs="Arial"/>
                <w:b/>
                <w:sz w:val="18"/>
                <w:szCs w:val="18"/>
              </w:rPr>
            </w:pPr>
            <w:r w:rsidRPr="004A4732">
              <w:rPr>
                <w:rFonts w:ascii="Arial Narrow" w:hAnsi="Arial Narrow" w:cs="Arial"/>
                <w:b/>
                <w:sz w:val="18"/>
                <w:szCs w:val="18"/>
              </w:rPr>
              <w:t>(84,081,674.16)</w:t>
            </w:r>
          </w:p>
        </w:tc>
      </w:tr>
      <w:tr w:rsidR="004A4732" w:rsidRPr="004A4732" w14:paraId="740EF25A" w14:textId="77777777" w:rsidTr="00335AB2">
        <w:tc>
          <w:tcPr>
            <w:tcW w:w="2410" w:type="dxa"/>
            <w:tcBorders>
              <w:top w:val="single" w:sz="4" w:space="0" w:color="auto"/>
            </w:tcBorders>
          </w:tcPr>
          <w:p w14:paraId="251F715C" w14:textId="77777777" w:rsidR="00335AB2" w:rsidRPr="004A4732" w:rsidRDefault="00335AB2" w:rsidP="00B80D3E">
            <w:pPr>
              <w:ind w:left="-110" w:right="26"/>
              <w:jc w:val="both"/>
              <w:rPr>
                <w:rFonts w:ascii="Arial Narrow" w:hAnsi="Arial Narrow" w:cs="Arial"/>
                <w:sz w:val="18"/>
                <w:szCs w:val="18"/>
              </w:rPr>
            </w:pPr>
            <w:r w:rsidRPr="004A4732">
              <w:rPr>
                <w:rFonts w:ascii="Arial Narrow" w:hAnsi="Arial Narrow" w:cs="Arial"/>
                <w:sz w:val="18"/>
                <w:szCs w:val="18"/>
              </w:rPr>
              <w:t>AP-Miscellaneous</w:t>
            </w:r>
          </w:p>
        </w:tc>
        <w:tc>
          <w:tcPr>
            <w:tcW w:w="1123" w:type="dxa"/>
            <w:tcBorders>
              <w:top w:val="single" w:sz="4" w:space="0" w:color="auto"/>
            </w:tcBorders>
          </w:tcPr>
          <w:p w14:paraId="424C967C"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Branch</w:t>
            </w:r>
          </w:p>
        </w:tc>
        <w:tc>
          <w:tcPr>
            <w:tcW w:w="351" w:type="dxa"/>
            <w:tcBorders>
              <w:top w:val="single" w:sz="4" w:space="0" w:color="auto"/>
            </w:tcBorders>
          </w:tcPr>
          <w:p w14:paraId="0F35F881"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Borders>
              <w:top w:val="single" w:sz="4" w:space="0" w:color="auto"/>
            </w:tcBorders>
          </w:tcPr>
          <w:p w14:paraId="248B1E18"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47,045,403.65</w:t>
            </w:r>
          </w:p>
        </w:tc>
        <w:tc>
          <w:tcPr>
            <w:tcW w:w="351" w:type="dxa"/>
            <w:tcBorders>
              <w:top w:val="single" w:sz="4" w:space="0" w:color="auto"/>
            </w:tcBorders>
          </w:tcPr>
          <w:p w14:paraId="080E3F29" w14:textId="77777777" w:rsidR="00335AB2" w:rsidRPr="004A4732" w:rsidRDefault="00301EA1"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Borders>
              <w:top w:val="single" w:sz="4" w:space="0" w:color="auto"/>
            </w:tcBorders>
          </w:tcPr>
          <w:p w14:paraId="2599C377"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w:t>
            </w:r>
          </w:p>
        </w:tc>
        <w:tc>
          <w:tcPr>
            <w:tcW w:w="351" w:type="dxa"/>
            <w:tcBorders>
              <w:top w:val="single" w:sz="4" w:space="0" w:color="auto"/>
            </w:tcBorders>
          </w:tcPr>
          <w:p w14:paraId="16EC6F38"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26" w:type="dxa"/>
            <w:tcBorders>
              <w:top w:val="single" w:sz="4" w:space="0" w:color="auto"/>
            </w:tcBorders>
          </w:tcPr>
          <w:p w14:paraId="077379A9" w14:textId="77777777" w:rsidR="00335AB2" w:rsidRPr="004A4732" w:rsidRDefault="00335AB2" w:rsidP="00B80D3E">
            <w:pPr>
              <w:ind w:right="-59"/>
              <w:jc w:val="right"/>
              <w:rPr>
                <w:rFonts w:ascii="Arial Narrow" w:hAnsi="Arial Narrow" w:cs="Arial"/>
                <w:sz w:val="18"/>
                <w:szCs w:val="18"/>
              </w:rPr>
            </w:pPr>
            <w:r w:rsidRPr="004A4732">
              <w:rPr>
                <w:rFonts w:ascii="Arial Narrow" w:hAnsi="Arial Narrow" w:cs="Arial"/>
                <w:sz w:val="18"/>
                <w:szCs w:val="18"/>
              </w:rPr>
              <w:t>47,045,403.65</w:t>
            </w:r>
          </w:p>
        </w:tc>
      </w:tr>
      <w:tr w:rsidR="004A4732" w:rsidRPr="004A4732" w14:paraId="1BEAB544" w14:textId="77777777" w:rsidTr="00335AB2">
        <w:tc>
          <w:tcPr>
            <w:tcW w:w="2410" w:type="dxa"/>
          </w:tcPr>
          <w:p w14:paraId="7C745C1B" w14:textId="77777777" w:rsidR="00335AB2" w:rsidRPr="004A4732" w:rsidRDefault="00335AB2" w:rsidP="00B80D3E">
            <w:pPr>
              <w:ind w:left="-110" w:right="26"/>
              <w:jc w:val="both"/>
              <w:rPr>
                <w:rFonts w:ascii="Arial Narrow" w:hAnsi="Arial Narrow" w:cs="Arial"/>
                <w:sz w:val="18"/>
                <w:szCs w:val="18"/>
              </w:rPr>
            </w:pPr>
            <w:r w:rsidRPr="004A4732">
              <w:rPr>
                <w:rFonts w:ascii="Arial Narrow" w:hAnsi="Arial Narrow" w:cs="Arial"/>
                <w:sz w:val="18"/>
                <w:szCs w:val="18"/>
              </w:rPr>
              <w:t>AP-Miscellaneous-CF</w:t>
            </w:r>
          </w:p>
        </w:tc>
        <w:tc>
          <w:tcPr>
            <w:tcW w:w="1123" w:type="dxa"/>
          </w:tcPr>
          <w:p w14:paraId="16FE69ED"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Branch</w:t>
            </w:r>
          </w:p>
        </w:tc>
        <w:tc>
          <w:tcPr>
            <w:tcW w:w="351" w:type="dxa"/>
          </w:tcPr>
          <w:p w14:paraId="39327527" w14:textId="77777777" w:rsidR="00335AB2" w:rsidRPr="004A4732" w:rsidRDefault="00335AB2" w:rsidP="00B80D3E">
            <w:pPr>
              <w:ind w:right="26"/>
              <w:jc w:val="right"/>
              <w:rPr>
                <w:rFonts w:ascii="Arial Narrow" w:hAnsi="Arial Narrow" w:cs="Arial"/>
                <w:sz w:val="18"/>
                <w:szCs w:val="18"/>
              </w:rPr>
            </w:pPr>
          </w:p>
        </w:tc>
        <w:tc>
          <w:tcPr>
            <w:tcW w:w="1392" w:type="dxa"/>
          </w:tcPr>
          <w:p w14:paraId="5FC51AA7" w14:textId="77777777" w:rsidR="00335AB2" w:rsidRPr="004A4732" w:rsidRDefault="00961D3A" w:rsidP="00B80D3E">
            <w:pPr>
              <w:ind w:right="26"/>
              <w:jc w:val="right"/>
              <w:rPr>
                <w:rFonts w:ascii="Arial Narrow" w:hAnsi="Arial Narrow" w:cs="Arial"/>
                <w:sz w:val="18"/>
                <w:szCs w:val="18"/>
              </w:rPr>
            </w:pPr>
            <w:r w:rsidRPr="004A4732">
              <w:rPr>
                <w:rFonts w:ascii="Arial Narrow" w:hAnsi="Arial Narrow" w:cs="Arial"/>
                <w:sz w:val="18"/>
                <w:szCs w:val="18"/>
              </w:rPr>
              <w:t>242,113,076.84</w:t>
            </w:r>
          </w:p>
        </w:tc>
        <w:tc>
          <w:tcPr>
            <w:tcW w:w="351" w:type="dxa"/>
          </w:tcPr>
          <w:p w14:paraId="279C6F6E" w14:textId="77777777" w:rsidR="00335AB2" w:rsidRPr="004A4732" w:rsidRDefault="00335AB2" w:rsidP="00B80D3E">
            <w:pPr>
              <w:ind w:right="26"/>
              <w:jc w:val="right"/>
              <w:rPr>
                <w:rFonts w:ascii="Arial Narrow" w:hAnsi="Arial Narrow" w:cs="Arial"/>
                <w:sz w:val="18"/>
                <w:szCs w:val="18"/>
              </w:rPr>
            </w:pPr>
          </w:p>
        </w:tc>
        <w:tc>
          <w:tcPr>
            <w:tcW w:w="1392" w:type="dxa"/>
          </w:tcPr>
          <w:p w14:paraId="376BA4FB" w14:textId="77777777" w:rsidR="00335AB2" w:rsidRPr="004A4732" w:rsidRDefault="00865A3B" w:rsidP="00B80D3E">
            <w:pPr>
              <w:ind w:right="26"/>
              <w:jc w:val="right"/>
              <w:rPr>
                <w:rFonts w:ascii="Arial Narrow" w:hAnsi="Arial Narrow" w:cs="Arial"/>
                <w:sz w:val="18"/>
                <w:szCs w:val="18"/>
              </w:rPr>
            </w:pPr>
            <w:r w:rsidRPr="004A4732">
              <w:rPr>
                <w:rFonts w:ascii="Arial Narrow" w:hAnsi="Arial Narrow" w:cs="Arial"/>
                <w:sz w:val="18"/>
                <w:szCs w:val="18"/>
              </w:rPr>
              <w:t>260,175,351.97</w:t>
            </w:r>
          </w:p>
        </w:tc>
        <w:tc>
          <w:tcPr>
            <w:tcW w:w="351" w:type="dxa"/>
          </w:tcPr>
          <w:p w14:paraId="37A4F8BE" w14:textId="77777777" w:rsidR="00335AB2" w:rsidRPr="004A4732" w:rsidRDefault="00335AB2" w:rsidP="00B80D3E">
            <w:pPr>
              <w:ind w:right="26"/>
              <w:jc w:val="right"/>
              <w:rPr>
                <w:rFonts w:ascii="Arial Narrow" w:hAnsi="Arial Narrow" w:cs="Arial"/>
                <w:sz w:val="18"/>
                <w:szCs w:val="18"/>
              </w:rPr>
            </w:pPr>
          </w:p>
        </w:tc>
        <w:tc>
          <w:tcPr>
            <w:tcW w:w="1326" w:type="dxa"/>
          </w:tcPr>
          <w:p w14:paraId="4EE75668" w14:textId="77777777" w:rsidR="00335AB2" w:rsidRPr="004A4732" w:rsidRDefault="00865A3B" w:rsidP="00B80D3E">
            <w:pPr>
              <w:ind w:right="-59"/>
              <w:jc w:val="right"/>
              <w:rPr>
                <w:rFonts w:ascii="Arial Narrow" w:hAnsi="Arial Narrow" w:cs="Arial"/>
                <w:sz w:val="18"/>
                <w:szCs w:val="18"/>
              </w:rPr>
            </w:pPr>
            <w:r w:rsidRPr="004A4732">
              <w:rPr>
                <w:rFonts w:ascii="Arial Narrow" w:hAnsi="Arial Narrow" w:cs="Arial"/>
                <w:sz w:val="18"/>
                <w:szCs w:val="18"/>
              </w:rPr>
              <w:t>(18,062,275.13)</w:t>
            </w:r>
          </w:p>
        </w:tc>
      </w:tr>
      <w:tr w:rsidR="004A4732" w:rsidRPr="004A4732" w14:paraId="0473FBCF" w14:textId="77777777" w:rsidTr="00335AB2">
        <w:tc>
          <w:tcPr>
            <w:tcW w:w="2410" w:type="dxa"/>
          </w:tcPr>
          <w:p w14:paraId="1638B13F" w14:textId="77777777" w:rsidR="00335AB2" w:rsidRPr="004A4732" w:rsidRDefault="00335AB2" w:rsidP="00B80D3E">
            <w:pPr>
              <w:ind w:left="-110" w:right="26"/>
              <w:jc w:val="both"/>
              <w:rPr>
                <w:rFonts w:ascii="Arial Narrow" w:hAnsi="Arial Narrow" w:cs="Arial"/>
                <w:sz w:val="18"/>
                <w:szCs w:val="18"/>
              </w:rPr>
            </w:pPr>
            <w:r w:rsidRPr="004A4732">
              <w:rPr>
                <w:rFonts w:ascii="Arial Narrow" w:hAnsi="Arial Narrow" w:cs="Arial"/>
                <w:sz w:val="18"/>
                <w:szCs w:val="18"/>
              </w:rPr>
              <w:t>AP-Miscellaneous-PF</w:t>
            </w:r>
          </w:p>
        </w:tc>
        <w:tc>
          <w:tcPr>
            <w:tcW w:w="1123" w:type="dxa"/>
          </w:tcPr>
          <w:p w14:paraId="17F47290"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Branch</w:t>
            </w:r>
          </w:p>
        </w:tc>
        <w:tc>
          <w:tcPr>
            <w:tcW w:w="351" w:type="dxa"/>
          </w:tcPr>
          <w:p w14:paraId="17DBCC64" w14:textId="77777777" w:rsidR="00335AB2" w:rsidRPr="004A4732" w:rsidRDefault="00335AB2" w:rsidP="00B80D3E">
            <w:pPr>
              <w:ind w:right="26"/>
              <w:jc w:val="right"/>
              <w:rPr>
                <w:rFonts w:ascii="Arial Narrow" w:hAnsi="Arial Narrow" w:cs="Arial"/>
                <w:sz w:val="18"/>
                <w:szCs w:val="18"/>
              </w:rPr>
            </w:pPr>
          </w:p>
        </w:tc>
        <w:tc>
          <w:tcPr>
            <w:tcW w:w="1392" w:type="dxa"/>
          </w:tcPr>
          <w:p w14:paraId="663CD624"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4,531,896.84</w:t>
            </w:r>
          </w:p>
        </w:tc>
        <w:tc>
          <w:tcPr>
            <w:tcW w:w="351" w:type="dxa"/>
          </w:tcPr>
          <w:p w14:paraId="46F01DA9" w14:textId="77777777" w:rsidR="00335AB2" w:rsidRPr="004A4732" w:rsidRDefault="00335AB2" w:rsidP="00B80D3E">
            <w:pPr>
              <w:ind w:right="26"/>
              <w:jc w:val="right"/>
              <w:rPr>
                <w:rFonts w:ascii="Arial Narrow" w:hAnsi="Arial Narrow" w:cs="Arial"/>
                <w:sz w:val="18"/>
                <w:szCs w:val="18"/>
              </w:rPr>
            </w:pPr>
          </w:p>
        </w:tc>
        <w:tc>
          <w:tcPr>
            <w:tcW w:w="1392" w:type="dxa"/>
          </w:tcPr>
          <w:p w14:paraId="04AEBC88"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1,104,364.00</w:t>
            </w:r>
          </w:p>
        </w:tc>
        <w:tc>
          <w:tcPr>
            <w:tcW w:w="351" w:type="dxa"/>
          </w:tcPr>
          <w:p w14:paraId="3E83629B" w14:textId="77777777" w:rsidR="00335AB2" w:rsidRPr="004A4732" w:rsidRDefault="00335AB2" w:rsidP="00B80D3E">
            <w:pPr>
              <w:ind w:right="26"/>
              <w:jc w:val="right"/>
              <w:rPr>
                <w:rFonts w:ascii="Arial Narrow" w:hAnsi="Arial Narrow" w:cs="Arial"/>
                <w:sz w:val="18"/>
                <w:szCs w:val="18"/>
              </w:rPr>
            </w:pPr>
          </w:p>
        </w:tc>
        <w:tc>
          <w:tcPr>
            <w:tcW w:w="1326" w:type="dxa"/>
          </w:tcPr>
          <w:p w14:paraId="516AACCC" w14:textId="66C116EE" w:rsidR="00335AB2" w:rsidRPr="004A4732" w:rsidRDefault="00865A3B" w:rsidP="00B80D3E">
            <w:pPr>
              <w:ind w:right="-59"/>
              <w:jc w:val="right"/>
              <w:rPr>
                <w:rFonts w:ascii="Arial Narrow" w:hAnsi="Arial Narrow" w:cs="Arial"/>
                <w:sz w:val="18"/>
                <w:szCs w:val="18"/>
              </w:rPr>
            </w:pPr>
            <w:r w:rsidRPr="004A4732">
              <w:rPr>
                <w:rFonts w:ascii="Arial Narrow" w:hAnsi="Arial Narrow" w:cs="Arial"/>
                <w:sz w:val="18"/>
                <w:szCs w:val="18"/>
              </w:rPr>
              <w:t>3,427,532.84</w:t>
            </w:r>
          </w:p>
        </w:tc>
      </w:tr>
      <w:tr w:rsidR="004A4732" w:rsidRPr="004A4732" w14:paraId="1582B3DF" w14:textId="77777777" w:rsidTr="00335AB2">
        <w:tc>
          <w:tcPr>
            <w:tcW w:w="2410" w:type="dxa"/>
            <w:tcBorders>
              <w:bottom w:val="single" w:sz="4" w:space="0" w:color="auto"/>
            </w:tcBorders>
          </w:tcPr>
          <w:p w14:paraId="708FE4AD" w14:textId="77777777" w:rsidR="00335AB2" w:rsidRPr="004A4732" w:rsidRDefault="00335AB2" w:rsidP="00B80D3E">
            <w:pPr>
              <w:ind w:left="-110" w:right="26"/>
              <w:jc w:val="both"/>
              <w:rPr>
                <w:rFonts w:ascii="Arial Narrow" w:hAnsi="Arial Narrow" w:cs="Arial"/>
                <w:sz w:val="18"/>
                <w:szCs w:val="18"/>
              </w:rPr>
            </w:pPr>
            <w:r w:rsidRPr="004A4732">
              <w:rPr>
                <w:rFonts w:ascii="Arial Narrow" w:hAnsi="Arial Narrow" w:cs="Arial"/>
                <w:sz w:val="18"/>
                <w:szCs w:val="18"/>
              </w:rPr>
              <w:t>AP-Miscellaneous-OF</w:t>
            </w:r>
          </w:p>
        </w:tc>
        <w:tc>
          <w:tcPr>
            <w:tcW w:w="1123" w:type="dxa"/>
            <w:tcBorders>
              <w:bottom w:val="single" w:sz="4" w:space="0" w:color="auto"/>
            </w:tcBorders>
          </w:tcPr>
          <w:p w14:paraId="5B44AEB1"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Branch</w:t>
            </w:r>
          </w:p>
        </w:tc>
        <w:tc>
          <w:tcPr>
            <w:tcW w:w="351" w:type="dxa"/>
            <w:tcBorders>
              <w:bottom w:val="single" w:sz="4" w:space="0" w:color="auto"/>
            </w:tcBorders>
          </w:tcPr>
          <w:p w14:paraId="74EEA13A" w14:textId="77777777" w:rsidR="00335AB2" w:rsidRPr="004A4732" w:rsidRDefault="00335AB2" w:rsidP="00B80D3E">
            <w:pPr>
              <w:ind w:right="26"/>
              <w:jc w:val="right"/>
              <w:rPr>
                <w:rFonts w:ascii="Arial Narrow" w:hAnsi="Arial Narrow" w:cs="Arial"/>
                <w:sz w:val="18"/>
                <w:szCs w:val="18"/>
              </w:rPr>
            </w:pPr>
          </w:p>
        </w:tc>
        <w:tc>
          <w:tcPr>
            <w:tcW w:w="1392" w:type="dxa"/>
            <w:tcBorders>
              <w:bottom w:val="single" w:sz="4" w:space="0" w:color="auto"/>
            </w:tcBorders>
          </w:tcPr>
          <w:p w14:paraId="01AC219D"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16,642,026.29</w:t>
            </w:r>
          </w:p>
        </w:tc>
        <w:tc>
          <w:tcPr>
            <w:tcW w:w="351" w:type="dxa"/>
            <w:tcBorders>
              <w:bottom w:val="single" w:sz="4" w:space="0" w:color="auto"/>
            </w:tcBorders>
          </w:tcPr>
          <w:p w14:paraId="43923B1C" w14:textId="77777777" w:rsidR="00335AB2" w:rsidRPr="004A4732" w:rsidRDefault="00335AB2" w:rsidP="00B80D3E">
            <w:pPr>
              <w:ind w:right="26"/>
              <w:jc w:val="right"/>
              <w:rPr>
                <w:rFonts w:ascii="Arial Narrow" w:hAnsi="Arial Narrow" w:cs="Arial"/>
                <w:sz w:val="18"/>
                <w:szCs w:val="18"/>
              </w:rPr>
            </w:pPr>
          </w:p>
        </w:tc>
        <w:tc>
          <w:tcPr>
            <w:tcW w:w="1392" w:type="dxa"/>
            <w:tcBorders>
              <w:bottom w:val="single" w:sz="4" w:space="0" w:color="auto"/>
            </w:tcBorders>
          </w:tcPr>
          <w:p w14:paraId="5BF2680E"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25,293,235.28</w:t>
            </w:r>
          </w:p>
        </w:tc>
        <w:tc>
          <w:tcPr>
            <w:tcW w:w="351" w:type="dxa"/>
            <w:tcBorders>
              <w:bottom w:val="single" w:sz="4" w:space="0" w:color="auto"/>
            </w:tcBorders>
          </w:tcPr>
          <w:p w14:paraId="7D8ECB7B" w14:textId="77777777" w:rsidR="00335AB2" w:rsidRPr="004A4732" w:rsidRDefault="00335AB2" w:rsidP="00B80D3E">
            <w:pPr>
              <w:ind w:right="26"/>
              <w:jc w:val="right"/>
              <w:rPr>
                <w:rFonts w:ascii="Arial Narrow" w:hAnsi="Arial Narrow" w:cs="Arial"/>
                <w:sz w:val="18"/>
                <w:szCs w:val="18"/>
              </w:rPr>
            </w:pPr>
          </w:p>
        </w:tc>
        <w:tc>
          <w:tcPr>
            <w:tcW w:w="1326" w:type="dxa"/>
            <w:tcBorders>
              <w:bottom w:val="single" w:sz="4" w:space="0" w:color="auto"/>
            </w:tcBorders>
          </w:tcPr>
          <w:p w14:paraId="6A212B30" w14:textId="77777777" w:rsidR="00335AB2" w:rsidRPr="004A4732" w:rsidRDefault="00335AB2" w:rsidP="00B80D3E">
            <w:pPr>
              <w:ind w:right="-59"/>
              <w:jc w:val="right"/>
              <w:rPr>
                <w:rFonts w:ascii="Arial Narrow" w:hAnsi="Arial Narrow" w:cs="Arial"/>
                <w:sz w:val="18"/>
                <w:szCs w:val="18"/>
              </w:rPr>
            </w:pPr>
            <w:r w:rsidRPr="004A4732">
              <w:rPr>
                <w:rFonts w:ascii="Arial Narrow" w:hAnsi="Arial Narrow" w:cs="Arial"/>
                <w:sz w:val="18"/>
                <w:szCs w:val="18"/>
              </w:rPr>
              <w:t>(8,651,208.99)</w:t>
            </w:r>
          </w:p>
        </w:tc>
      </w:tr>
      <w:tr w:rsidR="004A4732" w:rsidRPr="004A4732" w14:paraId="0738DE46" w14:textId="77777777" w:rsidTr="00335AB2">
        <w:tc>
          <w:tcPr>
            <w:tcW w:w="2410" w:type="dxa"/>
            <w:tcBorders>
              <w:top w:val="single" w:sz="4" w:space="0" w:color="auto"/>
              <w:bottom w:val="single" w:sz="4" w:space="0" w:color="auto"/>
            </w:tcBorders>
          </w:tcPr>
          <w:p w14:paraId="523B26E9" w14:textId="77777777" w:rsidR="00335AB2" w:rsidRPr="004A4732" w:rsidRDefault="00EE01BD" w:rsidP="00335AB2">
            <w:pPr>
              <w:ind w:left="-110" w:right="26"/>
              <w:jc w:val="both"/>
              <w:rPr>
                <w:rFonts w:ascii="Arial Narrow" w:hAnsi="Arial Narrow" w:cs="Arial"/>
                <w:b/>
                <w:sz w:val="18"/>
                <w:szCs w:val="18"/>
              </w:rPr>
            </w:pPr>
            <w:r w:rsidRPr="004A4732">
              <w:rPr>
                <w:rFonts w:ascii="Arial Narrow" w:hAnsi="Arial Narrow" w:cs="Arial"/>
                <w:b/>
                <w:sz w:val="18"/>
                <w:szCs w:val="18"/>
              </w:rPr>
              <w:t xml:space="preserve">Sub-Total AP- </w:t>
            </w:r>
            <w:r w:rsidR="00335AB2" w:rsidRPr="004A4732">
              <w:rPr>
                <w:rFonts w:ascii="Arial Narrow" w:hAnsi="Arial Narrow" w:cs="Arial"/>
                <w:b/>
                <w:sz w:val="18"/>
                <w:szCs w:val="18"/>
              </w:rPr>
              <w:t>Branch</w:t>
            </w:r>
          </w:p>
        </w:tc>
        <w:tc>
          <w:tcPr>
            <w:tcW w:w="1123" w:type="dxa"/>
            <w:tcBorders>
              <w:top w:val="single" w:sz="4" w:space="0" w:color="auto"/>
              <w:bottom w:val="single" w:sz="4" w:space="0" w:color="auto"/>
            </w:tcBorders>
          </w:tcPr>
          <w:p w14:paraId="42509BA0" w14:textId="77777777" w:rsidR="00335AB2" w:rsidRPr="004A4732" w:rsidRDefault="00335AB2" w:rsidP="00B80D3E">
            <w:pPr>
              <w:ind w:right="26"/>
              <w:jc w:val="both"/>
              <w:rPr>
                <w:rFonts w:ascii="Arial Narrow" w:hAnsi="Arial Narrow" w:cs="Arial"/>
                <w:b/>
                <w:sz w:val="18"/>
                <w:szCs w:val="18"/>
              </w:rPr>
            </w:pPr>
          </w:p>
        </w:tc>
        <w:tc>
          <w:tcPr>
            <w:tcW w:w="351" w:type="dxa"/>
            <w:tcBorders>
              <w:top w:val="single" w:sz="4" w:space="0" w:color="auto"/>
              <w:bottom w:val="single" w:sz="4" w:space="0" w:color="auto"/>
            </w:tcBorders>
          </w:tcPr>
          <w:p w14:paraId="296F20F1"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274F92E5" w14:textId="77777777" w:rsidR="00335AB2" w:rsidRPr="004A4732" w:rsidRDefault="00961D3A" w:rsidP="00B80D3E">
            <w:pPr>
              <w:ind w:right="26"/>
              <w:jc w:val="right"/>
              <w:rPr>
                <w:rFonts w:ascii="Arial Narrow" w:hAnsi="Arial Narrow" w:cs="Arial"/>
                <w:b/>
                <w:sz w:val="18"/>
                <w:szCs w:val="18"/>
              </w:rPr>
            </w:pPr>
            <w:r w:rsidRPr="004A4732">
              <w:rPr>
                <w:rFonts w:ascii="Arial Narrow" w:hAnsi="Arial Narrow" w:cs="Arial"/>
                <w:b/>
                <w:sz w:val="18"/>
                <w:szCs w:val="18"/>
              </w:rPr>
              <w:t>310,332,403.62</w:t>
            </w:r>
          </w:p>
        </w:tc>
        <w:tc>
          <w:tcPr>
            <w:tcW w:w="351" w:type="dxa"/>
            <w:tcBorders>
              <w:top w:val="single" w:sz="4" w:space="0" w:color="auto"/>
              <w:bottom w:val="single" w:sz="4" w:space="0" w:color="auto"/>
            </w:tcBorders>
          </w:tcPr>
          <w:p w14:paraId="32C330C3"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05326CF4" w14:textId="77777777" w:rsidR="00335AB2" w:rsidRPr="004A4732" w:rsidRDefault="00335AB2" w:rsidP="00865A3B">
            <w:pPr>
              <w:ind w:right="26"/>
              <w:jc w:val="right"/>
              <w:rPr>
                <w:rFonts w:ascii="Arial Narrow" w:hAnsi="Arial Narrow" w:cs="Arial"/>
                <w:b/>
                <w:sz w:val="18"/>
                <w:szCs w:val="18"/>
              </w:rPr>
            </w:pPr>
            <w:r w:rsidRPr="004A4732">
              <w:rPr>
                <w:rFonts w:ascii="Arial Narrow" w:hAnsi="Arial Narrow" w:cs="Arial"/>
                <w:b/>
                <w:sz w:val="18"/>
                <w:szCs w:val="18"/>
              </w:rPr>
              <w:t>286,</w:t>
            </w:r>
            <w:r w:rsidR="00865A3B" w:rsidRPr="004A4732">
              <w:rPr>
                <w:rFonts w:ascii="Arial Narrow" w:hAnsi="Arial Narrow" w:cs="Arial"/>
                <w:b/>
                <w:sz w:val="18"/>
                <w:szCs w:val="18"/>
              </w:rPr>
              <w:t>572,951</w:t>
            </w:r>
            <w:r w:rsidRPr="004A4732">
              <w:rPr>
                <w:rFonts w:ascii="Arial Narrow" w:hAnsi="Arial Narrow" w:cs="Arial"/>
                <w:b/>
                <w:sz w:val="18"/>
                <w:szCs w:val="18"/>
              </w:rPr>
              <w:t>.25</w:t>
            </w:r>
          </w:p>
        </w:tc>
        <w:tc>
          <w:tcPr>
            <w:tcW w:w="351" w:type="dxa"/>
            <w:tcBorders>
              <w:top w:val="single" w:sz="4" w:space="0" w:color="auto"/>
              <w:bottom w:val="single" w:sz="4" w:space="0" w:color="auto"/>
            </w:tcBorders>
          </w:tcPr>
          <w:p w14:paraId="7A8A8462"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26" w:type="dxa"/>
            <w:tcBorders>
              <w:top w:val="single" w:sz="4" w:space="0" w:color="auto"/>
              <w:bottom w:val="single" w:sz="4" w:space="0" w:color="auto"/>
            </w:tcBorders>
          </w:tcPr>
          <w:p w14:paraId="2F05A933" w14:textId="77777777" w:rsidR="00335AB2" w:rsidRPr="004A4732" w:rsidRDefault="00865A3B" w:rsidP="00B80D3E">
            <w:pPr>
              <w:ind w:right="-59"/>
              <w:jc w:val="right"/>
              <w:rPr>
                <w:rFonts w:ascii="Arial Narrow" w:hAnsi="Arial Narrow" w:cs="Arial"/>
                <w:b/>
                <w:sz w:val="18"/>
                <w:szCs w:val="18"/>
              </w:rPr>
            </w:pPr>
            <w:r w:rsidRPr="004A4732">
              <w:rPr>
                <w:rFonts w:ascii="Arial Narrow" w:hAnsi="Arial Narrow" w:cs="Arial"/>
                <w:b/>
                <w:sz w:val="18"/>
                <w:szCs w:val="18"/>
              </w:rPr>
              <w:t>23,759,452.37</w:t>
            </w:r>
          </w:p>
        </w:tc>
      </w:tr>
      <w:tr w:rsidR="004A4732" w:rsidRPr="004A4732" w14:paraId="30C78555" w14:textId="77777777" w:rsidTr="00335AB2">
        <w:tc>
          <w:tcPr>
            <w:tcW w:w="2410" w:type="dxa"/>
            <w:tcBorders>
              <w:top w:val="single" w:sz="4" w:space="0" w:color="auto"/>
              <w:bottom w:val="single" w:sz="4" w:space="0" w:color="auto"/>
            </w:tcBorders>
          </w:tcPr>
          <w:p w14:paraId="2BB3E79E" w14:textId="77777777" w:rsidR="00335AB2" w:rsidRPr="004A4732" w:rsidRDefault="00EE01BD" w:rsidP="00EE01BD">
            <w:pPr>
              <w:ind w:left="-110" w:right="26"/>
              <w:jc w:val="both"/>
              <w:rPr>
                <w:rFonts w:ascii="Arial Narrow" w:hAnsi="Arial Narrow" w:cs="Arial"/>
                <w:b/>
                <w:sz w:val="18"/>
                <w:szCs w:val="18"/>
              </w:rPr>
            </w:pPr>
            <w:r w:rsidRPr="004A4732">
              <w:rPr>
                <w:rFonts w:ascii="Arial Narrow" w:hAnsi="Arial Narrow" w:cs="Arial"/>
                <w:b/>
                <w:sz w:val="18"/>
                <w:szCs w:val="18"/>
              </w:rPr>
              <w:t>Total</w:t>
            </w:r>
            <w:r w:rsidR="00335AB2" w:rsidRPr="004A4732">
              <w:rPr>
                <w:rFonts w:ascii="Arial Narrow" w:hAnsi="Arial Narrow" w:cs="Arial"/>
                <w:b/>
                <w:sz w:val="18"/>
                <w:szCs w:val="18"/>
              </w:rPr>
              <w:t xml:space="preserve"> AP-M</w:t>
            </w:r>
            <w:r w:rsidRPr="004A4732">
              <w:rPr>
                <w:rFonts w:ascii="Arial Narrow" w:hAnsi="Arial Narrow" w:cs="Arial"/>
                <w:b/>
                <w:sz w:val="18"/>
                <w:szCs w:val="18"/>
              </w:rPr>
              <w:t>iscellaneous</w:t>
            </w:r>
          </w:p>
        </w:tc>
        <w:tc>
          <w:tcPr>
            <w:tcW w:w="1123" w:type="dxa"/>
            <w:tcBorders>
              <w:top w:val="single" w:sz="4" w:space="0" w:color="auto"/>
              <w:bottom w:val="single" w:sz="4" w:space="0" w:color="auto"/>
            </w:tcBorders>
          </w:tcPr>
          <w:p w14:paraId="2FC9571D" w14:textId="77777777" w:rsidR="00335AB2" w:rsidRPr="004A4732" w:rsidRDefault="00335AB2" w:rsidP="00B80D3E">
            <w:pPr>
              <w:ind w:right="26"/>
              <w:jc w:val="both"/>
              <w:rPr>
                <w:rFonts w:ascii="Arial Narrow" w:hAnsi="Arial Narrow" w:cs="Arial"/>
                <w:b/>
                <w:sz w:val="18"/>
                <w:szCs w:val="18"/>
              </w:rPr>
            </w:pPr>
          </w:p>
        </w:tc>
        <w:tc>
          <w:tcPr>
            <w:tcW w:w="351" w:type="dxa"/>
            <w:tcBorders>
              <w:top w:val="single" w:sz="4" w:space="0" w:color="auto"/>
              <w:bottom w:val="single" w:sz="4" w:space="0" w:color="auto"/>
            </w:tcBorders>
          </w:tcPr>
          <w:p w14:paraId="5A1FCEA6"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11478B5A" w14:textId="77777777" w:rsidR="00335AB2" w:rsidRPr="004A4732" w:rsidRDefault="00335AB2" w:rsidP="00865A3B">
            <w:pPr>
              <w:ind w:right="26"/>
              <w:jc w:val="right"/>
              <w:rPr>
                <w:rFonts w:ascii="Arial Narrow" w:hAnsi="Arial Narrow" w:cs="Arial"/>
                <w:b/>
                <w:sz w:val="18"/>
                <w:szCs w:val="18"/>
              </w:rPr>
            </w:pPr>
            <w:r w:rsidRPr="004A4732">
              <w:rPr>
                <w:rFonts w:ascii="Arial Narrow" w:hAnsi="Arial Narrow" w:cs="Arial"/>
                <w:b/>
                <w:sz w:val="18"/>
                <w:szCs w:val="18"/>
              </w:rPr>
              <w:t>8,</w:t>
            </w:r>
            <w:r w:rsidR="00865A3B" w:rsidRPr="004A4732">
              <w:rPr>
                <w:rFonts w:ascii="Arial Narrow" w:hAnsi="Arial Narrow" w:cs="Arial"/>
                <w:b/>
                <w:sz w:val="18"/>
                <w:szCs w:val="18"/>
              </w:rPr>
              <w:t>757,517,540.76</w:t>
            </w:r>
          </w:p>
        </w:tc>
        <w:tc>
          <w:tcPr>
            <w:tcW w:w="351" w:type="dxa"/>
            <w:tcBorders>
              <w:top w:val="single" w:sz="4" w:space="0" w:color="auto"/>
              <w:bottom w:val="single" w:sz="4" w:space="0" w:color="auto"/>
            </w:tcBorders>
          </w:tcPr>
          <w:p w14:paraId="00B9B565"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6F7091EB" w14:textId="77777777" w:rsidR="00335AB2" w:rsidRPr="004A4732" w:rsidRDefault="00335AB2" w:rsidP="00865A3B">
            <w:pPr>
              <w:ind w:right="26"/>
              <w:jc w:val="right"/>
              <w:rPr>
                <w:rFonts w:ascii="Arial Narrow" w:hAnsi="Arial Narrow" w:cs="Arial"/>
                <w:b/>
                <w:sz w:val="18"/>
                <w:szCs w:val="18"/>
              </w:rPr>
            </w:pPr>
            <w:r w:rsidRPr="004A4732">
              <w:rPr>
                <w:rFonts w:ascii="Arial Narrow" w:hAnsi="Arial Narrow" w:cs="Arial"/>
                <w:b/>
                <w:sz w:val="18"/>
                <w:szCs w:val="18"/>
              </w:rPr>
              <w:t>8,</w:t>
            </w:r>
            <w:r w:rsidR="00865A3B" w:rsidRPr="004A4732">
              <w:rPr>
                <w:rFonts w:ascii="Arial Narrow" w:hAnsi="Arial Narrow" w:cs="Arial"/>
                <w:b/>
                <w:sz w:val="18"/>
                <w:szCs w:val="18"/>
              </w:rPr>
              <w:t>817,839,762.55</w:t>
            </w:r>
          </w:p>
        </w:tc>
        <w:tc>
          <w:tcPr>
            <w:tcW w:w="351" w:type="dxa"/>
            <w:tcBorders>
              <w:top w:val="single" w:sz="4" w:space="0" w:color="auto"/>
              <w:bottom w:val="single" w:sz="4" w:space="0" w:color="auto"/>
            </w:tcBorders>
          </w:tcPr>
          <w:p w14:paraId="4C9AE759"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26" w:type="dxa"/>
            <w:tcBorders>
              <w:top w:val="single" w:sz="4" w:space="0" w:color="auto"/>
              <w:bottom w:val="single" w:sz="4" w:space="0" w:color="auto"/>
            </w:tcBorders>
          </w:tcPr>
          <w:p w14:paraId="6DAA13D3" w14:textId="77777777" w:rsidR="00335AB2" w:rsidRPr="004A4732" w:rsidRDefault="00335AB2" w:rsidP="00865A3B">
            <w:pPr>
              <w:ind w:right="-59"/>
              <w:jc w:val="right"/>
              <w:rPr>
                <w:rFonts w:ascii="Arial Narrow" w:hAnsi="Arial Narrow" w:cs="Arial"/>
                <w:b/>
                <w:sz w:val="18"/>
                <w:szCs w:val="18"/>
              </w:rPr>
            </w:pPr>
            <w:r w:rsidRPr="004A4732">
              <w:rPr>
                <w:rFonts w:ascii="Arial Narrow" w:hAnsi="Arial Narrow" w:cs="Arial"/>
                <w:b/>
                <w:sz w:val="18"/>
                <w:szCs w:val="18"/>
              </w:rPr>
              <w:t>(</w:t>
            </w:r>
            <w:r w:rsidR="00865A3B" w:rsidRPr="004A4732">
              <w:rPr>
                <w:rFonts w:ascii="Arial Narrow" w:hAnsi="Arial Narrow" w:cs="Arial"/>
                <w:b/>
                <w:sz w:val="18"/>
                <w:szCs w:val="18"/>
              </w:rPr>
              <w:t>60,322,221.79</w:t>
            </w:r>
            <w:r w:rsidRPr="004A4732">
              <w:rPr>
                <w:rFonts w:ascii="Arial Narrow" w:hAnsi="Arial Narrow" w:cs="Arial"/>
                <w:b/>
                <w:sz w:val="18"/>
                <w:szCs w:val="18"/>
              </w:rPr>
              <w:t>)</w:t>
            </w:r>
          </w:p>
        </w:tc>
      </w:tr>
      <w:tr w:rsidR="004A4732" w:rsidRPr="004A4732" w14:paraId="59D4A1BD" w14:textId="77777777" w:rsidTr="00335AB2">
        <w:tc>
          <w:tcPr>
            <w:tcW w:w="2410" w:type="dxa"/>
          </w:tcPr>
          <w:p w14:paraId="7152D522" w14:textId="77777777" w:rsidR="00335AB2" w:rsidRPr="004A4732" w:rsidRDefault="00335AB2" w:rsidP="00335AB2">
            <w:pPr>
              <w:ind w:left="-110" w:right="26"/>
              <w:jc w:val="both"/>
              <w:rPr>
                <w:rFonts w:ascii="Arial Narrow" w:hAnsi="Arial Narrow" w:cs="Arial"/>
                <w:sz w:val="18"/>
                <w:szCs w:val="18"/>
              </w:rPr>
            </w:pPr>
            <w:r w:rsidRPr="004A4732">
              <w:rPr>
                <w:rFonts w:ascii="Arial Narrow" w:hAnsi="Arial Narrow" w:cs="Arial"/>
                <w:sz w:val="18"/>
                <w:szCs w:val="18"/>
              </w:rPr>
              <w:t>AP-CF</w:t>
            </w:r>
          </w:p>
        </w:tc>
        <w:tc>
          <w:tcPr>
            <w:tcW w:w="1123" w:type="dxa"/>
          </w:tcPr>
          <w:p w14:paraId="11C76F97"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HO</w:t>
            </w:r>
          </w:p>
        </w:tc>
        <w:tc>
          <w:tcPr>
            <w:tcW w:w="351" w:type="dxa"/>
          </w:tcPr>
          <w:p w14:paraId="2B10BF9C"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Pr>
          <w:p w14:paraId="3C938FA6"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137,364,170.99</w:t>
            </w:r>
          </w:p>
        </w:tc>
        <w:tc>
          <w:tcPr>
            <w:tcW w:w="351" w:type="dxa"/>
          </w:tcPr>
          <w:p w14:paraId="03FAB431"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Pr>
          <w:p w14:paraId="43DF69F5"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138,210,185.48</w:t>
            </w:r>
          </w:p>
        </w:tc>
        <w:tc>
          <w:tcPr>
            <w:tcW w:w="351" w:type="dxa"/>
          </w:tcPr>
          <w:p w14:paraId="6CF0B1A5"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26" w:type="dxa"/>
          </w:tcPr>
          <w:p w14:paraId="68DBF861" w14:textId="77777777" w:rsidR="00335AB2" w:rsidRPr="004A4732" w:rsidRDefault="00335AB2" w:rsidP="00B80D3E">
            <w:pPr>
              <w:ind w:right="-59"/>
              <w:jc w:val="right"/>
              <w:rPr>
                <w:rFonts w:ascii="Arial Narrow" w:hAnsi="Arial Narrow" w:cs="Arial"/>
                <w:sz w:val="18"/>
                <w:szCs w:val="18"/>
              </w:rPr>
            </w:pPr>
            <w:r w:rsidRPr="004A4732">
              <w:rPr>
                <w:rFonts w:ascii="Arial Narrow" w:hAnsi="Arial Narrow" w:cs="Arial"/>
                <w:sz w:val="18"/>
                <w:szCs w:val="18"/>
              </w:rPr>
              <w:t>(846,014.49)</w:t>
            </w:r>
          </w:p>
        </w:tc>
      </w:tr>
      <w:tr w:rsidR="004A4732" w:rsidRPr="004A4732" w14:paraId="07D672C2" w14:textId="77777777" w:rsidTr="00335AB2">
        <w:tc>
          <w:tcPr>
            <w:tcW w:w="2410" w:type="dxa"/>
            <w:tcBorders>
              <w:bottom w:val="single" w:sz="4" w:space="0" w:color="auto"/>
            </w:tcBorders>
          </w:tcPr>
          <w:p w14:paraId="4D4DBD34" w14:textId="77777777" w:rsidR="00335AB2" w:rsidRPr="004A4732" w:rsidRDefault="00335AB2" w:rsidP="00335AB2">
            <w:pPr>
              <w:ind w:left="-110" w:right="26"/>
              <w:jc w:val="both"/>
              <w:rPr>
                <w:rFonts w:ascii="Arial Narrow" w:hAnsi="Arial Narrow" w:cs="Arial"/>
                <w:sz w:val="18"/>
                <w:szCs w:val="18"/>
              </w:rPr>
            </w:pPr>
            <w:r w:rsidRPr="004A4732">
              <w:rPr>
                <w:rFonts w:ascii="Arial Narrow" w:hAnsi="Arial Narrow" w:cs="Arial"/>
                <w:sz w:val="18"/>
                <w:szCs w:val="18"/>
              </w:rPr>
              <w:t>AP-CF</w:t>
            </w:r>
          </w:p>
        </w:tc>
        <w:tc>
          <w:tcPr>
            <w:tcW w:w="1123" w:type="dxa"/>
            <w:tcBorders>
              <w:bottom w:val="single" w:sz="4" w:space="0" w:color="auto"/>
            </w:tcBorders>
          </w:tcPr>
          <w:p w14:paraId="3A606329"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Branch</w:t>
            </w:r>
          </w:p>
        </w:tc>
        <w:tc>
          <w:tcPr>
            <w:tcW w:w="351" w:type="dxa"/>
            <w:tcBorders>
              <w:bottom w:val="single" w:sz="4" w:space="0" w:color="auto"/>
            </w:tcBorders>
          </w:tcPr>
          <w:p w14:paraId="1EC8EB9F" w14:textId="77777777" w:rsidR="00335AB2" w:rsidRPr="004A4732" w:rsidRDefault="00335AB2" w:rsidP="00B80D3E">
            <w:pPr>
              <w:ind w:right="26"/>
              <w:jc w:val="right"/>
              <w:rPr>
                <w:rFonts w:ascii="Arial Narrow" w:hAnsi="Arial Narrow" w:cs="Arial"/>
                <w:sz w:val="18"/>
                <w:szCs w:val="18"/>
              </w:rPr>
            </w:pPr>
          </w:p>
        </w:tc>
        <w:tc>
          <w:tcPr>
            <w:tcW w:w="1392" w:type="dxa"/>
            <w:tcBorders>
              <w:bottom w:val="single" w:sz="4" w:space="0" w:color="auto"/>
            </w:tcBorders>
          </w:tcPr>
          <w:p w14:paraId="1D03F06E"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538,416,804.35</w:t>
            </w:r>
          </w:p>
        </w:tc>
        <w:tc>
          <w:tcPr>
            <w:tcW w:w="351" w:type="dxa"/>
            <w:tcBorders>
              <w:bottom w:val="single" w:sz="4" w:space="0" w:color="auto"/>
            </w:tcBorders>
          </w:tcPr>
          <w:p w14:paraId="3B2B723F" w14:textId="77777777" w:rsidR="00335AB2" w:rsidRPr="004A4732" w:rsidRDefault="00335AB2" w:rsidP="00B80D3E">
            <w:pPr>
              <w:ind w:right="26"/>
              <w:jc w:val="right"/>
              <w:rPr>
                <w:rFonts w:ascii="Arial Narrow" w:hAnsi="Arial Narrow" w:cs="Arial"/>
                <w:sz w:val="18"/>
                <w:szCs w:val="18"/>
              </w:rPr>
            </w:pPr>
          </w:p>
        </w:tc>
        <w:tc>
          <w:tcPr>
            <w:tcW w:w="1392" w:type="dxa"/>
            <w:tcBorders>
              <w:bottom w:val="single" w:sz="4" w:space="0" w:color="auto"/>
            </w:tcBorders>
          </w:tcPr>
          <w:p w14:paraId="0CCA9CE7"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280,789,504.82</w:t>
            </w:r>
          </w:p>
        </w:tc>
        <w:tc>
          <w:tcPr>
            <w:tcW w:w="351" w:type="dxa"/>
            <w:tcBorders>
              <w:bottom w:val="single" w:sz="4" w:space="0" w:color="auto"/>
            </w:tcBorders>
          </w:tcPr>
          <w:p w14:paraId="53F1FE5E" w14:textId="77777777" w:rsidR="00335AB2" w:rsidRPr="004A4732" w:rsidRDefault="00335AB2" w:rsidP="00B80D3E">
            <w:pPr>
              <w:ind w:right="26"/>
              <w:jc w:val="right"/>
              <w:rPr>
                <w:rFonts w:ascii="Arial Narrow" w:hAnsi="Arial Narrow" w:cs="Arial"/>
                <w:sz w:val="18"/>
                <w:szCs w:val="18"/>
              </w:rPr>
            </w:pPr>
          </w:p>
        </w:tc>
        <w:tc>
          <w:tcPr>
            <w:tcW w:w="1326" w:type="dxa"/>
            <w:tcBorders>
              <w:bottom w:val="single" w:sz="4" w:space="0" w:color="auto"/>
            </w:tcBorders>
          </w:tcPr>
          <w:p w14:paraId="05B83BB0" w14:textId="77777777" w:rsidR="00335AB2" w:rsidRPr="004A4732" w:rsidRDefault="00335AB2" w:rsidP="00B80D3E">
            <w:pPr>
              <w:ind w:right="-59"/>
              <w:jc w:val="right"/>
              <w:rPr>
                <w:rFonts w:ascii="Arial Narrow" w:hAnsi="Arial Narrow" w:cs="Arial"/>
                <w:sz w:val="18"/>
                <w:szCs w:val="18"/>
              </w:rPr>
            </w:pPr>
            <w:r w:rsidRPr="004A4732">
              <w:rPr>
                <w:rFonts w:ascii="Arial Narrow" w:hAnsi="Arial Narrow" w:cs="Arial"/>
                <w:sz w:val="18"/>
                <w:szCs w:val="18"/>
              </w:rPr>
              <w:t>257,627,299.53</w:t>
            </w:r>
          </w:p>
        </w:tc>
      </w:tr>
      <w:tr w:rsidR="004A4732" w:rsidRPr="004A4732" w14:paraId="1CE9E2F2" w14:textId="77777777" w:rsidTr="00335AB2">
        <w:tc>
          <w:tcPr>
            <w:tcW w:w="2410" w:type="dxa"/>
            <w:tcBorders>
              <w:top w:val="single" w:sz="4" w:space="0" w:color="auto"/>
              <w:bottom w:val="single" w:sz="4" w:space="0" w:color="auto"/>
            </w:tcBorders>
          </w:tcPr>
          <w:p w14:paraId="48FD2935" w14:textId="77777777" w:rsidR="00335AB2" w:rsidRPr="004A4732" w:rsidRDefault="00EE01BD" w:rsidP="00335AB2">
            <w:pPr>
              <w:ind w:left="-110" w:right="26"/>
              <w:jc w:val="both"/>
              <w:rPr>
                <w:rFonts w:ascii="Arial Narrow" w:hAnsi="Arial Narrow" w:cs="Arial"/>
                <w:b/>
                <w:sz w:val="18"/>
                <w:szCs w:val="18"/>
              </w:rPr>
            </w:pPr>
            <w:r w:rsidRPr="004A4732">
              <w:rPr>
                <w:rFonts w:ascii="Arial Narrow" w:hAnsi="Arial Narrow" w:cs="Arial"/>
                <w:b/>
                <w:sz w:val="18"/>
                <w:szCs w:val="18"/>
              </w:rPr>
              <w:t>Total</w:t>
            </w:r>
            <w:r w:rsidR="00335AB2" w:rsidRPr="004A4732">
              <w:rPr>
                <w:rFonts w:ascii="Arial Narrow" w:hAnsi="Arial Narrow" w:cs="Arial"/>
                <w:b/>
                <w:sz w:val="18"/>
                <w:szCs w:val="18"/>
              </w:rPr>
              <w:t xml:space="preserve"> AP-</w:t>
            </w:r>
            <w:r w:rsidRPr="004A4732">
              <w:rPr>
                <w:rFonts w:ascii="Arial Narrow" w:hAnsi="Arial Narrow" w:cs="Arial"/>
                <w:b/>
                <w:sz w:val="18"/>
                <w:szCs w:val="18"/>
              </w:rPr>
              <w:t xml:space="preserve"> </w:t>
            </w:r>
            <w:r w:rsidR="00335AB2" w:rsidRPr="004A4732">
              <w:rPr>
                <w:rFonts w:ascii="Arial Narrow" w:hAnsi="Arial Narrow" w:cs="Arial"/>
                <w:b/>
                <w:sz w:val="18"/>
                <w:szCs w:val="18"/>
              </w:rPr>
              <w:t>CF</w:t>
            </w:r>
          </w:p>
        </w:tc>
        <w:tc>
          <w:tcPr>
            <w:tcW w:w="1123" w:type="dxa"/>
            <w:tcBorders>
              <w:top w:val="single" w:sz="4" w:space="0" w:color="auto"/>
              <w:bottom w:val="single" w:sz="4" w:space="0" w:color="auto"/>
            </w:tcBorders>
          </w:tcPr>
          <w:p w14:paraId="3322C0F4" w14:textId="77777777" w:rsidR="00335AB2" w:rsidRPr="004A4732" w:rsidRDefault="00335AB2" w:rsidP="00B80D3E">
            <w:pPr>
              <w:ind w:right="26"/>
              <w:jc w:val="both"/>
              <w:rPr>
                <w:rFonts w:ascii="Arial Narrow" w:hAnsi="Arial Narrow" w:cs="Arial"/>
                <w:b/>
                <w:sz w:val="18"/>
                <w:szCs w:val="18"/>
              </w:rPr>
            </w:pPr>
          </w:p>
        </w:tc>
        <w:tc>
          <w:tcPr>
            <w:tcW w:w="351" w:type="dxa"/>
            <w:tcBorders>
              <w:top w:val="single" w:sz="4" w:space="0" w:color="auto"/>
              <w:bottom w:val="single" w:sz="4" w:space="0" w:color="auto"/>
            </w:tcBorders>
          </w:tcPr>
          <w:p w14:paraId="57511D4B"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5DDD991E"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675,780,975.34</w:t>
            </w:r>
          </w:p>
        </w:tc>
        <w:tc>
          <w:tcPr>
            <w:tcW w:w="351" w:type="dxa"/>
            <w:tcBorders>
              <w:top w:val="single" w:sz="4" w:space="0" w:color="auto"/>
              <w:bottom w:val="single" w:sz="4" w:space="0" w:color="auto"/>
            </w:tcBorders>
          </w:tcPr>
          <w:p w14:paraId="1947E9B2"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76DD0450"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418,999,690.30</w:t>
            </w:r>
          </w:p>
        </w:tc>
        <w:tc>
          <w:tcPr>
            <w:tcW w:w="351" w:type="dxa"/>
            <w:tcBorders>
              <w:top w:val="single" w:sz="4" w:space="0" w:color="auto"/>
              <w:bottom w:val="single" w:sz="4" w:space="0" w:color="auto"/>
            </w:tcBorders>
          </w:tcPr>
          <w:p w14:paraId="17FB692D"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26" w:type="dxa"/>
            <w:tcBorders>
              <w:top w:val="single" w:sz="4" w:space="0" w:color="auto"/>
              <w:bottom w:val="single" w:sz="4" w:space="0" w:color="auto"/>
            </w:tcBorders>
          </w:tcPr>
          <w:p w14:paraId="22FE9D6B" w14:textId="77777777" w:rsidR="00335AB2" w:rsidRPr="004A4732" w:rsidRDefault="00335AB2" w:rsidP="00B80D3E">
            <w:pPr>
              <w:ind w:right="-59"/>
              <w:jc w:val="right"/>
              <w:rPr>
                <w:rFonts w:ascii="Arial Narrow" w:hAnsi="Arial Narrow" w:cs="Arial"/>
                <w:b/>
                <w:sz w:val="18"/>
                <w:szCs w:val="18"/>
              </w:rPr>
            </w:pPr>
            <w:r w:rsidRPr="004A4732">
              <w:rPr>
                <w:rFonts w:ascii="Arial Narrow" w:hAnsi="Arial Narrow" w:cs="Arial"/>
                <w:b/>
                <w:sz w:val="18"/>
                <w:szCs w:val="18"/>
              </w:rPr>
              <w:t>256,781,285.04</w:t>
            </w:r>
          </w:p>
        </w:tc>
      </w:tr>
      <w:tr w:rsidR="004A4732" w:rsidRPr="004A4732" w14:paraId="4969B7A8" w14:textId="77777777" w:rsidTr="00335AB2">
        <w:tc>
          <w:tcPr>
            <w:tcW w:w="2410" w:type="dxa"/>
          </w:tcPr>
          <w:p w14:paraId="53B425EB" w14:textId="77777777" w:rsidR="00335AB2" w:rsidRPr="004A4732" w:rsidRDefault="00335AB2" w:rsidP="00335AB2">
            <w:pPr>
              <w:ind w:left="-110" w:right="26"/>
              <w:jc w:val="both"/>
              <w:rPr>
                <w:rFonts w:ascii="Arial Narrow" w:hAnsi="Arial Narrow" w:cs="Arial"/>
                <w:sz w:val="18"/>
                <w:szCs w:val="18"/>
              </w:rPr>
            </w:pPr>
            <w:r w:rsidRPr="004A4732">
              <w:rPr>
                <w:rFonts w:ascii="Arial Narrow" w:hAnsi="Arial Narrow" w:cs="Arial"/>
                <w:sz w:val="18"/>
                <w:szCs w:val="18"/>
              </w:rPr>
              <w:t>AP-OF</w:t>
            </w:r>
          </w:p>
        </w:tc>
        <w:tc>
          <w:tcPr>
            <w:tcW w:w="1123" w:type="dxa"/>
          </w:tcPr>
          <w:p w14:paraId="411F9791"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HO</w:t>
            </w:r>
          </w:p>
        </w:tc>
        <w:tc>
          <w:tcPr>
            <w:tcW w:w="351" w:type="dxa"/>
          </w:tcPr>
          <w:p w14:paraId="74065E6E"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Pr>
          <w:p w14:paraId="33618A1D"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199,170,421.79</w:t>
            </w:r>
          </w:p>
        </w:tc>
        <w:tc>
          <w:tcPr>
            <w:tcW w:w="351" w:type="dxa"/>
          </w:tcPr>
          <w:p w14:paraId="3FFC4098"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Pr>
          <w:p w14:paraId="4B46DAB0"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199,170,421.79</w:t>
            </w:r>
          </w:p>
        </w:tc>
        <w:tc>
          <w:tcPr>
            <w:tcW w:w="351" w:type="dxa"/>
          </w:tcPr>
          <w:p w14:paraId="7840791C" w14:textId="77777777" w:rsidR="00335AB2" w:rsidRPr="004A4732" w:rsidRDefault="00335AB2" w:rsidP="00B80D3E">
            <w:pPr>
              <w:ind w:right="26"/>
              <w:jc w:val="right"/>
              <w:rPr>
                <w:rFonts w:ascii="Arial Narrow" w:hAnsi="Arial Narrow" w:cs="Arial"/>
                <w:sz w:val="18"/>
                <w:szCs w:val="18"/>
              </w:rPr>
            </w:pPr>
          </w:p>
        </w:tc>
        <w:tc>
          <w:tcPr>
            <w:tcW w:w="1326" w:type="dxa"/>
          </w:tcPr>
          <w:p w14:paraId="5C732BF2" w14:textId="77777777" w:rsidR="00335AB2" w:rsidRPr="004A4732" w:rsidRDefault="00335AB2" w:rsidP="00B80D3E">
            <w:pPr>
              <w:ind w:right="-59"/>
              <w:jc w:val="right"/>
              <w:rPr>
                <w:rFonts w:ascii="Arial Narrow" w:hAnsi="Arial Narrow" w:cs="Arial"/>
                <w:sz w:val="18"/>
                <w:szCs w:val="18"/>
              </w:rPr>
            </w:pPr>
            <w:r w:rsidRPr="004A4732">
              <w:rPr>
                <w:rFonts w:ascii="Arial Narrow" w:hAnsi="Arial Narrow" w:cs="Arial"/>
                <w:sz w:val="18"/>
                <w:szCs w:val="18"/>
              </w:rPr>
              <w:t>-</w:t>
            </w:r>
          </w:p>
        </w:tc>
      </w:tr>
      <w:tr w:rsidR="004A4732" w:rsidRPr="004A4732" w14:paraId="461F3A65" w14:textId="77777777" w:rsidTr="00335AB2">
        <w:tc>
          <w:tcPr>
            <w:tcW w:w="2410" w:type="dxa"/>
            <w:tcBorders>
              <w:bottom w:val="single" w:sz="4" w:space="0" w:color="auto"/>
            </w:tcBorders>
          </w:tcPr>
          <w:p w14:paraId="77B79294" w14:textId="77777777" w:rsidR="00335AB2" w:rsidRPr="004A4732" w:rsidRDefault="00335AB2" w:rsidP="00335AB2">
            <w:pPr>
              <w:ind w:left="-110" w:right="26"/>
              <w:jc w:val="both"/>
              <w:rPr>
                <w:rFonts w:ascii="Arial Narrow" w:hAnsi="Arial Narrow" w:cs="Arial"/>
                <w:sz w:val="18"/>
                <w:szCs w:val="18"/>
              </w:rPr>
            </w:pPr>
            <w:r w:rsidRPr="004A4732">
              <w:rPr>
                <w:rFonts w:ascii="Arial Narrow" w:hAnsi="Arial Narrow" w:cs="Arial"/>
                <w:sz w:val="18"/>
                <w:szCs w:val="18"/>
              </w:rPr>
              <w:t>AP-OF</w:t>
            </w:r>
          </w:p>
        </w:tc>
        <w:tc>
          <w:tcPr>
            <w:tcW w:w="1123" w:type="dxa"/>
            <w:tcBorders>
              <w:bottom w:val="single" w:sz="4" w:space="0" w:color="auto"/>
            </w:tcBorders>
          </w:tcPr>
          <w:p w14:paraId="587F1CD8"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Branch</w:t>
            </w:r>
          </w:p>
        </w:tc>
        <w:tc>
          <w:tcPr>
            <w:tcW w:w="351" w:type="dxa"/>
            <w:tcBorders>
              <w:bottom w:val="single" w:sz="4" w:space="0" w:color="auto"/>
            </w:tcBorders>
          </w:tcPr>
          <w:p w14:paraId="1F8265A9" w14:textId="77777777" w:rsidR="00335AB2" w:rsidRPr="004A4732" w:rsidRDefault="00335AB2" w:rsidP="00B80D3E">
            <w:pPr>
              <w:ind w:right="26"/>
              <w:jc w:val="right"/>
              <w:rPr>
                <w:rFonts w:ascii="Arial Narrow" w:hAnsi="Arial Narrow" w:cs="Arial"/>
                <w:sz w:val="18"/>
                <w:szCs w:val="18"/>
              </w:rPr>
            </w:pPr>
          </w:p>
        </w:tc>
        <w:tc>
          <w:tcPr>
            <w:tcW w:w="1392" w:type="dxa"/>
            <w:tcBorders>
              <w:bottom w:val="single" w:sz="4" w:space="0" w:color="auto"/>
            </w:tcBorders>
          </w:tcPr>
          <w:p w14:paraId="6882BA0B"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22,973,287.51</w:t>
            </w:r>
          </w:p>
        </w:tc>
        <w:tc>
          <w:tcPr>
            <w:tcW w:w="351" w:type="dxa"/>
            <w:tcBorders>
              <w:bottom w:val="single" w:sz="4" w:space="0" w:color="auto"/>
            </w:tcBorders>
          </w:tcPr>
          <w:p w14:paraId="7A2813EE" w14:textId="77777777" w:rsidR="00335AB2" w:rsidRPr="004A4732" w:rsidRDefault="00335AB2" w:rsidP="00B80D3E">
            <w:pPr>
              <w:ind w:right="26"/>
              <w:jc w:val="right"/>
              <w:rPr>
                <w:rFonts w:ascii="Arial Narrow" w:hAnsi="Arial Narrow" w:cs="Arial"/>
                <w:sz w:val="18"/>
                <w:szCs w:val="18"/>
              </w:rPr>
            </w:pPr>
          </w:p>
        </w:tc>
        <w:tc>
          <w:tcPr>
            <w:tcW w:w="1392" w:type="dxa"/>
            <w:tcBorders>
              <w:bottom w:val="single" w:sz="4" w:space="0" w:color="auto"/>
            </w:tcBorders>
          </w:tcPr>
          <w:p w14:paraId="6E918CCA"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22,968,422.48</w:t>
            </w:r>
          </w:p>
        </w:tc>
        <w:tc>
          <w:tcPr>
            <w:tcW w:w="351" w:type="dxa"/>
            <w:tcBorders>
              <w:bottom w:val="single" w:sz="4" w:space="0" w:color="auto"/>
            </w:tcBorders>
          </w:tcPr>
          <w:p w14:paraId="60D320FC"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26" w:type="dxa"/>
            <w:tcBorders>
              <w:bottom w:val="single" w:sz="4" w:space="0" w:color="auto"/>
            </w:tcBorders>
          </w:tcPr>
          <w:p w14:paraId="1EA54A47" w14:textId="77777777" w:rsidR="00335AB2" w:rsidRPr="004A4732" w:rsidRDefault="00335AB2" w:rsidP="00B80D3E">
            <w:pPr>
              <w:ind w:right="-59"/>
              <w:jc w:val="right"/>
              <w:rPr>
                <w:rFonts w:ascii="Arial Narrow" w:hAnsi="Arial Narrow" w:cs="Arial"/>
                <w:sz w:val="18"/>
                <w:szCs w:val="18"/>
              </w:rPr>
            </w:pPr>
            <w:r w:rsidRPr="004A4732">
              <w:rPr>
                <w:rFonts w:ascii="Arial Narrow" w:hAnsi="Arial Narrow" w:cs="Arial"/>
                <w:sz w:val="18"/>
                <w:szCs w:val="18"/>
              </w:rPr>
              <w:t>4,865.03</w:t>
            </w:r>
          </w:p>
        </w:tc>
      </w:tr>
      <w:tr w:rsidR="004A4732" w:rsidRPr="004A4732" w14:paraId="1E5C8168" w14:textId="77777777" w:rsidTr="00865A3B">
        <w:trPr>
          <w:trHeight w:val="242"/>
        </w:trPr>
        <w:tc>
          <w:tcPr>
            <w:tcW w:w="2410" w:type="dxa"/>
            <w:tcBorders>
              <w:top w:val="single" w:sz="4" w:space="0" w:color="auto"/>
              <w:bottom w:val="single" w:sz="4" w:space="0" w:color="auto"/>
            </w:tcBorders>
          </w:tcPr>
          <w:p w14:paraId="370FFBCD" w14:textId="77777777" w:rsidR="00335AB2" w:rsidRPr="004A4732" w:rsidRDefault="00EE01BD" w:rsidP="00335AB2">
            <w:pPr>
              <w:ind w:left="-110" w:right="26"/>
              <w:jc w:val="both"/>
              <w:rPr>
                <w:rFonts w:ascii="Arial Narrow" w:hAnsi="Arial Narrow" w:cs="Arial"/>
                <w:b/>
                <w:sz w:val="18"/>
                <w:szCs w:val="18"/>
              </w:rPr>
            </w:pPr>
            <w:r w:rsidRPr="004A4732">
              <w:rPr>
                <w:rFonts w:ascii="Arial Narrow" w:hAnsi="Arial Narrow" w:cs="Arial"/>
                <w:b/>
                <w:sz w:val="18"/>
                <w:szCs w:val="18"/>
              </w:rPr>
              <w:t>Total</w:t>
            </w:r>
            <w:r w:rsidR="00335AB2" w:rsidRPr="004A4732">
              <w:rPr>
                <w:rFonts w:ascii="Arial Narrow" w:hAnsi="Arial Narrow" w:cs="Arial"/>
                <w:b/>
                <w:sz w:val="18"/>
                <w:szCs w:val="18"/>
              </w:rPr>
              <w:t xml:space="preserve"> AP</w:t>
            </w:r>
            <w:r w:rsidRPr="004A4732">
              <w:rPr>
                <w:rFonts w:ascii="Arial Narrow" w:hAnsi="Arial Narrow" w:cs="Arial"/>
                <w:b/>
                <w:sz w:val="18"/>
                <w:szCs w:val="18"/>
              </w:rPr>
              <w:t xml:space="preserve"> </w:t>
            </w:r>
            <w:r w:rsidR="00335AB2" w:rsidRPr="004A4732">
              <w:rPr>
                <w:rFonts w:ascii="Arial Narrow" w:hAnsi="Arial Narrow" w:cs="Arial"/>
                <w:b/>
                <w:sz w:val="18"/>
                <w:szCs w:val="18"/>
              </w:rPr>
              <w:t>-</w:t>
            </w:r>
            <w:r w:rsidRPr="004A4732">
              <w:rPr>
                <w:rFonts w:ascii="Arial Narrow" w:hAnsi="Arial Narrow" w:cs="Arial"/>
                <w:b/>
                <w:sz w:val="18"/>
                <w:szCs w:val="18"/>
              </w:rPr>
              <w:t xml:space="preserve"> </w:t>
            </w:r>
            <w:r w:rsidR="00335AB2" w:rsidRPr="004A4732">
              <w:rPr>
                <w:rFonts w:ascii="Arial Narrow" w:hAnsi="Arial Narrow" w:cs="Arial"/>
                <w:b/>
                <w:sz w:val="18"/>
                <w:szCs w:val="18"/>
              </w:rPr>
              <w:t>OF</w:t>
            </w:r>
          </w:p>
        </w:tc>
        <w:tc>
          <w:tcPr>
            <w:tcW w:w="1123" w:type="dxa"/>
            <w:tcBorders>
              <w:top w:val="single" w:sz="4" w:space="0" w:color="auto"/>
              <w:bottom w:val="single" w:sz="4" w:space="0" w:color="auto"/>
            </w:tcBorders>
          </w:tcPr>
          <w:p w14:paraId="7B3BA968" w14:textId="77777777" w:rsidR="00335AB2" w:rsidRPr="004A4732" w:rsidRDefault="00335AB2" w:rsidP="00B80D3E">
            <w:pPr>
              <w:ind w:right="26"/>
              <w:jc w:val="both"/>
              <w:rPr>
                <w:rFonts w:ascii="Arial Narrow" w:hAnsi="Arial Narrow" w:cs="Arial"/>
                <w:b/>
                <w:sz w:val="18"/>
                <w:szCs w:val="18"/>
              </w:rPr>
            </w:pPr>
          </w:p>
        </w:tc>
        <w:tc>
          <w:tcPr>
            <w:tcW w:w="351" w:type="dxa"/>
            <w:tcBorders>
              <w:top w:val="single" w:sz="4" w:space="0" w:color="auto"/>
              <w:bottom w:val="single" w:sz="4" w:space="0" w:color="auto"/>
            </w:tcBorders>
          </w:tcPr>
          <w:p w14:paraId="3ADEF4FD"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166971A4"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222,143,709.30</w:t>
            </w:r>
          </w:p>
        </w:tc>
        <w:tc>
          <w:tcPr>
            <w:tcW w:w="351" w:type="dxa"/>
            <w:tcBorders>
              <w:top w:val="single" w:sz="4" w:space="0" w:color="auto"/>
              <w:bottom w:val="single" w:sz="4" w:space="0" w:color="auto"/>
            </w:tcBorders>
          </w:tcPr>
          <w:p w14:paraId="66397159"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44BE5C31"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222,138,844.27</w:t>
            </w:r>
          </w:p>
        </w:tc>
        <w:tc>
          <w:tcPr>
            <w:tcW w:w="351" w:type="dxa"/>
            <w:tcBorders>
              <w:top w:val="single" w:sz="4" w:space="0" w:color="auto"/>
              <w:bottom w:val="single" w:sz="4" w:space="0" w:color="auto"/>
            </w:tcBorders>
          </w:tcPr>
          <w:p w14:paraId="55E39D1D"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26" w:type="dxa"/>
            <w:tcBorders>
              <w:top w:val="single" w:sz="4" w:space="0" w:color="auto"/>
              <w:bottom w:val="single" w:sz="4" w:space="0" w:color="auto"/>
            </w:tcBorders>
          </w:tcPr>
          <w:p w14:paraId="180F4F28" w14:textId="77777777" w:rsidR="00335AB2" w:rsidRPr="004A4732" w:rsidRDefault="00335AB2" w:rsidP="00B80D3E">
            <w:pPr>
              <w:ind w:right="-59"/>
              <w:jc w:val="right"/>
              <w:rPr>
                <w:rFonts w:ascii="Arial Narrow" w:hAnsi="Arial Narrow" w:cs="Arial"/>
                <w:b/>
                <w:sz w:val="18"/>
                <w:szCs w:val="18"/>
              </w:rPr>
            </w:pPr>
            <w:r w:rsidRPr="004A4732">
              <w:rPr>
                <w:rFonts w:ascii="Arial Narrow" w:hAnsi="Arial Narrow" w:cs="Arial"/>
                <w:b/>
                <w:sz w:val="18"/>
                <w:szCs w:val="18"/>
              </w:rPr>
              <w:t>4,865.03</w:t>
            </w:r>
          </w:p>
        </w:tc>
      </w:tr>
      <w:tr w:rsidR="004A4732" w:rsidRPr="004A4732" w14:paraId="7E356EB3" w14:textId="77777777" w:rsidTr="00335AB2">
        <w:tc>
          <w:tcPr>
            <w:tcW w:w="2410" w:type="dxa"/>
          </w:tcPr>
          <w:p w14:paraId="5DDD3E62" w14:textId="77777777" w:rsidR="00335AB2" w:rsidRPr="004A4732" w:rsidRDefault="00335AB2" w:rsidP="00961D3A">
            <w:pPr>
              <w:ind w:left="-110" w:right="26"/>
              <w:jc w:val="both"/>
              <w:rPr>
                <w:rFonts w:ascii="Arial Narrow" w:hAnsi="Arial Narrow" w:cs="Arial"/>
                <w:sz w:val="18"/>
                <w:szCs w:val="18"/>
              </w:rPr>
            </w:pPr>
            <w:r w:rsidRPr="004A4732">
              <w:rPr>
                <w:rFonts w:ascii="Arial Narrow" w:hAnsi="Arial Narrow" w:cs="Arial"/>
                <w:sz w:val="18"/>
                <w:szCs w:val="18"/>
              </w:rPr>
              <w:t>AP-</w:t>
            </w:r>
            <w:r w:rsidR="00961D3A" w:rsidRPr="004A4732">
              <w:rPr>
                <w:rFonts w:ascii="Arial Narrow" w:hAnsi="Arial Narrow" w:cs="Arial"/>
                <w:sz w:val="18"/>
                <w:szCs w:val="18"/>
              </w:rPr>
              <w:t>Guarantee Letter</w:t>
            </w:r>
            <w:r w:rsidR="00207721" w:rsidRPr="004A4732">
              <w:rPr>
                <w:rFonts w:ascii="Arial Narrow" w:hAnsi="Arial Narrow" w:cs="Arial"/>
                <w:sz w:val="18"/>
                <w:szCs w:val="18"/>
              </w:rPr>
              <w:t xml:space="preserve"> (GL)</w:t>
            </w:r>
          </w:p>
        </w:tc>
        <w:tc>
          <w:tcPr>
            <w:tcW w:w="1123" w:type="dxa"/>
          </w:tcPr>
          <w:p w14:paraId="0BAF1A02"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HO</w:t>
            </w:r>
          </w:p>
        </w:tc>
        <w:tc>
          <w:tcPr>
            <w:tcW w:w="351" w:type="dxa"/>
          </w:tcPr>
          <w:p w14:paraId="5785817D"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Pr>
          <w:p w14:paraId="37C56C2E" w14:textId="77777777" w:rsidR="00335AB2" w:rsidRPr="004A4732" w:rsidRDefault="00961D3A" w:rsidP="00B80D3E">
            <w:pPr>
              <w:ind w:right="26"/>
              <w:jc w:val="right"/>
              <w:rPr>
                <w:rFonts w:ascii="Arial Narrow" w:hAnsi="Arial Narrow" w:cs="Arial"/>
                <w:sz w:val="18"/>
                <w:szCs w:val="18"/>
              </w:rPr>
            </w:pPr>
            <w:r w:rsidRPr="004A4732">
              <w:rPr>
                <w:rFonts w:ascii="Arial Narrow" w:hAnsi="Arial Narrow" w:cs="Arial"/>
                <w:sz w:val="18"/>
                <w:szCs w:val="18"/>
              </w:rPr>
              <w:t>198,840,711.15</w:t>
            </w:r>
          </w:p>
        </w:tc>
        <w:tc>
          <w:tcPr>
            <w:tcW w:w="351" w:type="dxa"/>
          </w:tcPr>
          <w:p w14:paraId="2BD3FD66"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Pr>
          <w:p w14:paraId="7EACFFFA" w14:textId="77777777" w:rsidR="00335AB2" w:rsidRPr="004A4732" w:rsidRDefault="00961D3A" w:rsidP="00B80D3E">
            <w:pPr>
              <w:ind w:right="26"/>
              <w:jc w:val="right"/>
              <w:rPr>
                <w:rFonts w:ascii="Arial Narrow" w:hAnsi="Arial Narrow" w:cs="Arial"/>
                <w:sz w:val="18"/>
                <w:szCs w:val="18"/>
              </w:rPr>
            </w:pPr>
            <w:r w:rsidRPr="004A4732">
              <w:rPr>
                <w:rFonts w:ascii="Arial Narrow" w:hAnsi="Arial Narrow" w:cs="Arial"/>
                <w:sz w:val="18"/>
                <w:szCs w:val="18"/>
              </w:rPr>
              <w:t>198,768,811.15</w:t>
            </w:r>
          </w:p>
        </w:tc>
        <w:tc>
          <w:tcPr>
            <w:tcW w:w="351" w:type="dxa"/>
          </w:tcPr>
          <w:p w14:paraId="4DE5166D"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26" w:type="dxa"/>
          </w:tcPr>
          <w:p w14:paraId="689A3022" w14:textId="77777777" w:rsidR="00335AB2" w:rsidRPr="004A4732" w:rsidRDefault="00335AB2" w:rsidP="00B80D3E">
            <w:pPr>
              <w:ind w:right="-59"/>
              <w:jc w:val="right"/>
              <w:rPr>
                <w:rFonts w:ascii="Arial Narrow" w:hAnsi="Arial Narrow" w:cs="Arial"/>
                <w:sz w:val="18"/>
                <w:szCs w:val="18"/>
              </w:rPr>
            </w:pPr>
            <w:r w:rsidRPr="004A4732">
              <w:rPr>
                <w:rFonts w:ascii="Arial Narrow" w:hAnsi="Arial Narrow" w:cs="Arial"/>
                <w:sz w:val="18"/>
                <w:szCs w:val="18"/>
              </w:rPr>
              <w:t>71,900.00</w:t>
            </w:r>
          </w:p>
        </w:tc>
      </w:tr>
      <w:tr w:rsidR="004A4732" w:rsidRPr="004A4732" w14:paraId="75C96EEA" w14:textId="77777777" w:rsidTr="00976DC3">
        <w:trPr>
          <w:trHeight w:val="80"/>
        </w:trPr>
        <w:tc>
          <w:tcPr>
            <w:tcW w:w="2410" w:type="dxa"/>
            <w:tcBorders>
              <w:bottom w:val="single" w:sz="4" w:space="0" w:color="auto"/>
            </w:tcBorders>
          </w:tcPr>
          <w:p w14:paraId="62E4CDE0" w14:textId="77777777" w:rsidR="00335AB2" w:rsidRPr="004A4732" w:rsidRDefault="00335AB2" w:rsidP="00335AB2">
            <w:pPr>
              <w:tabs>
                <w:tab w:val="right" w:pos="2606"/>
              </w:tabs>
              <w:ind w:left="-110" w:right="26"/>
              <w:jc w:val="both"/>
              <w:rPr>
                <w:rFonts w:ascii="Arial Narrow" w:hAnsi="Arial Narrow" w:cs="Arial"/>
                <w:sz w:val="18"/>
                <w:szCs w:val="18"/>
              </w:rPr>
            </w:pPr>
            <w:r w:rsidRPr="004A4732">
              <w:rPr>
                <w:rFonts w:ascii="Arial Narrow" w:hAnsi="Arial Narrow" w:cs="Arial"/>
                <w:sz w:val="18"/>
                <w:szCs w:val="18"/>
              </w:rPr>
              <w:t>AP-GL</w:t>
            </w:r>
            <w:r w:rsidRPr="004A4732">
              <w:rPr>
                <w:rFonts w:ascii="Arial Narrow" w:hAnsi="Arial Narrow" w:cs="Arial"/>
                <w:sz w:val="18"/>
                <w:szCs w:val="18"/>
              </w:rPr>
              <w:tab/>
            </w:r>
          </w:p>
        </w:tc>
        <w:tc>
          <w:tcPr>
            <w:tcW w:w="1123" w:type="dxa"/>
            <w:tcBorders>
              <w:bottom w:val="single" w:sz="4" w:space="0" w:color="auto"/>
            </w:tcBorders>
          </w:tcPr>
          <w:p w14:paraId="7EBAE629"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Branch</w:t>
            </w:r>
          </w:p>
        </w:tc>
        <w:tc>
          <w:tcPr>
            <w:tcW w:w="351" w:type="dxa"/>
            <w:tcBorders>
              <w:bottom w:val="single" w:sz="4" w:space="0" w:color="auto"/>
            </w:tcBorders>
          </w:tcPr>
          <w:p w14:paraId="631CA04A" w14:textId="77777777" w:rsidR="00335AB2" w:rsidRPr="004A4732" w:rsidRDefault="00335AB2" w:rsidP="00B80D3E">
            <w:pPr>
              <w:ind w:right="26"/>
              <w:jc w:val="right"/>
              <w:rPr>
                <w:rFonts w:ascii="Arial Narrow" w:hAnsi="Arial Narrow" w:cs="Arial"/>
                <w:sz w:val="18"/>
                <w:szCs w:val="18"/>
              </w:rPr>
            </w:pPr>
          </w:p>
        </w:tc>
        <w:tc>
          <w:tcPr>
            <w:tcW w:w="1392" w:type="dxa"/>
            <w:tcBorders>
              <w:bottom w:val="single" w:sz="4" w:space="0" w:color="auto"/>
            </w:tcBorders>
          </w:tcPr>
          <w:p w14:paraId="5C3E1837"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w:t>
            </w:r>
          </w:p>
        </w:tc>
        <w:tc>
          <w:tcPr>
            <w:tcW w:w="351" w:type="dxa"/>
            <w:tcBorders>
              <w:bottom w:val="single" w:sz="4" w:space="0" w:color="auto"/>
            </w:tcBorders>
          </w:tcPr>
          <w:p w14:paraId="5533CDF2" w14:textId="77777777" w:rsidR="00335AB2" w:rsidRPr="004A4732" w:rsidRDefault="00335AB2" w:rsidP="00B80D3E">
            <w:pPr>
              <w:ind w:right="26"/>
              <w:jc w:val="right"/>
              <w:rPr>
                <w:rFonts w:ascii="Arial Narrow" w:hAnsi="Arial Narrow" w:cs="Arial"/>
                <w:sz w:val="18"/>
                <w:szCs w:val="18"/>
              </w:rPr>
            </w:pPr>
          </w:p>
        </w:tc>
        <w:tc>
          <w:tcPr>
            <w:tcW w:w="1392" w:type="dxa"/>
            <w:tcBorders>
              <w:bottom w:val="single" w:sz="4" w:space="0" w:color="auto"/>
            </w:tcBorders>
          </w:tcPr>
          <w:p w14:paraId="3F70A032"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w:t>
            </w:r>
          </w:p>
        </w:tc>
        <w:tc>
          <w:tcPr>
            <w:tcW w:w="351" w:type="dxa"/>
            <w:tcBorders>
              <w:bottom w:val="single" w:sz="4" w:space="0" w:color="auto"/>
            </w:tcBorders>
          </w:tcPr>
          <w:p w14:paraId="5EBE6B7D" w14:textId="77777777" w:rsidR="00335AB2" w:rsidRPr="004A4732" w:rsidRDefault="00335AB2" w:rsidP="00B80D3E">
            <w:pPr>
              <w:ind w:right="26"/>
              <w:jc w:val="right"/>
              <w:rPr>
                <w:rFonts w:ascii="Arial Narrow" w:hAnsi="Arial Narrow" w:cs="Arial"/>
                <w:sz w:val="18"/>
                <w:szCs w:val="18"/>
              </w:rPr>
            </w:pPr>
          </w:p>
        </w:tc>
        <w:tc>
          <w:tcPr>
            <w:tcW w:w="1326" w:type="dxa"/>
            <w:tcBorders>
              <w:bottom w:val="single" w:sz="4" w:space="0" w:color="auto"/>
            </w:tcBorders>
          </w:tcPr>
          <w:p w14:paraId="4A2E85A2" w14:textId="77777777" w:rsidR="00335AB2" w:rsidRPr="004A4732" w:rsidRDefault="00335AB2" w:rsidP="00B80D3E">
            <w:pPr>
              <w:ind w:right="-59"/>
              <w:jc w:val="right"/>
              <w:rPr>
                <w:rFonts w:ascii="Arial Narrow" w:hAnsi="Arial Narrow" w:cs="Arial"/>
                <w:sz w:val="18"/>
                <w:szCs w:val="18"/>
              </w:rPr>
            </w:pPr>
            <w:r w:rsidRPr="004A4732">
              <w:rPr>
                <w:rFonts w:ascii="Arial Narrow" w:hAnsi="Arial Narrow" w:cs="Arial"/>
                <w:sz w:val="18"/>
                <w:szCs w:val="18"/>
              </w:rPr>
              <w:t>-</w:t>
            </w:r>
          </w:p>
        </w:tc>
      </w:tr>
      <w:tr w:rsidR="004A4732" w:rsidRPr="004A4732" w14:paraId="003AAFD8" w14:textId="77777777" w:rsidTr="00335AB2">
        <w:tc>
          <w:tcPr>
            <w:tcW w:w="2410" w:type="dxa"/>
            <w:tcBorders>
              <w:top w:val="single" w:sz="4" w:space="0" w:color="auto"/>
              <w:bottom w:val="single" w:sz="4" w:space="0" w:color="auto"/>
            </w:tcBorders>
          </w:tcPr>
          <w:p w14:paraId="4BB109C2" w14:textId="77777777" w:rsidR="00335AB2" w:rsidRPr="004A4732" w:rsidRDefault="00301EA1" w:rsidP="00335AB2">
            <w:pPr>
              <w:ind w:left="-110" w:right="26"/>
              <w:jc w:val="both"/>
              <w:rPr>
                <w:rFonts w:ascii="Arial Narrow" w:hAnsi="Arial Narrow" w:cs="Arial"/>
                <w:b/>
                <w:sz w:val="18"/>
                <w:szCs w:val="18"/>
              </w:rPr>
            </w:pPr>
            <w:r w:rsidRPr="004A4732">
              <w:rPr>
                <w:rFonts w:ascii="Arial Narrow" w:hAnsi="Arial Narrow" w:cs="Arial"/>
                <w:b/>
                <w:sz w:val="18"/>
                <w:szCs w:val="18"/>
              </w:rPr>
              <w:t>Total</w:t>
            </w:r>
            <w:r w:rsidR="00335AB2" w:rsidRPr="004A4732">
              <w:rPr>
                <w:rFonts w:ascii="Arial Narrow" w:hAnsi="Arial Narrow" w:cs="Arial"/>
                <w:b/>
                <w:sz w:val="18"/>
                <w:szCs w:val="18"/>
              </w:rPr>
              <w:t xml:space="preserve"> AP-GL</w:t>
            </w:r>
          </w:p>
        </w:tc>
        <w:tc>
          <w:tcPr>
            <w:tcW w:w="1123" w:type="dxa"/>
            <w:tcBorders>
              <w:top w:val="single" w:sz="4" w:space="0" w:color="auto"/>
              <w:bottom w:val="single" w:sz="4" w:space="0" w:color="auto"/>
            </w:tcBorders>
          </w:tcPr>
          <w:p w14:paraId="61D02FF7" w14:textId="77777777" w:rsidR="00335AB2" w:rsidRPr="004A4732" w:rsidRDefault="00335AB2" w:rsidP="00B80D3E">
            <w:pPr>
              <w:ind w:right="26"/>
              <w:jc w:val="both"/>
              <w:rPr>
                <w:rFonts w:ascii="Arial Narrow" w:hAnsi="Arial Narrow" w:cs="Arial"/>
                <w:b/>
                <w:sz w:val="18"/>
                <w:szCs w:val="18"/>
              </w:rPr>
            </w:pPr>
          </w:p>
        </w:tc>
        <w:tc>
          <w:tcPr>
            <w:tcW w:w="351" w:type="dxa"/>
            <w:tcBorders>
              <w:top w:val="single" w:sz="4" w:space="0" w:color="auto"/>
              <w:bottom w:val="single" w:sz="4" w:space="0" w:color="auto"/>
            </w:tcBorders>
          </w:tcPr>
          <w:p w14:paraId="0ACD046E"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762FA070" w14:textId="77777777" w:rsidR="00335AB2" w:rsidRPr="004A4732" w:rsidRDefault="00865A3B" w:rsidP="00B80D3E">
            <w:pPr>
              <w:ind w:right="26"/>
              <w:jc w:val="right"/>
              <w:rPr>
                <w:rFonts w:ascii="Arial Narrow" w:hAnsi="Arial Narrow" w:cs="Arial"/>
                <w:b/>
                <w:sz w:val="18"/>
                <w:szCs w:val="18"/>
              </w:rPr>
            </w:pPr>
            <w:r w:rsidRPr="004A4732">
              <w:rPr>
                <w:rFonts w:ascii="Arial Narrow" w:hAnsi="Arial Narrow" w:cs="Arial"/>
                <w:b/>
                <w:sz w:val="18"/>
                <w:szCs w:val="18"/>
              </w:rPr>
              <w:t>198,840,711.15</w:t>
            </w:r>
          </w:p>
        </w:tc>
        <w:tc>
          <w:tcPr>
            <w:tcW w:w="351" w:type="dxa"/>
            <w:tcBorders>
              <w:top w:val="single" w:sz="4" w:space="0" w:color="auto"/>
              <w:bottom w:val="single" w:sz="4" w:space="0" w:color="auto"/>
            </w:tcBorders>
          </w:tcPr>
          <w:p w14:paraId="1C2AD689"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32750456" w14:textId="77777777" w:rsidR="00335AB2" w:rsidRPr="004A4732" w:rsidRDefault="00865A3B" w:rsidP="00B80D3E">
            <w:pPr>
              <w:ind w:right="26"/>
              <w:jc w:val="right"/>
              <w:rPr>
                <w:rFonts w:ascii="Arial Narrow" w:hAnsi="Arial Narrow" w:cs="Arial"/>
                <w:b/>
                <w:sz w:val="18"/>
                <w:szCs w:val="18"/>
              </w:rPr>
            </w:pPr>
            <w:r w:rsidRPr="004A4732">
              <w:rPr>
                <w:rFonts w:ascii="Arial Narrow" w:hAnsi="Arial Narrow" w:cs="Arial"/>
                <w:b/>
                <w:sz w:val="18"/>
                <w:szCs w:val="18"/>
              </w:rPr>
              <w:t>198,768,811.15</w:t>
            </w:r>
          </w:p>
        </w:tc>
        <w:tc>
          <w:tcPr>
            <w:tcW w:w="351" w:type="dxa"/>
            <w:tcBorders>
              <w:top w:val="single" w:sz="4" w:space="0" w:color="auto"/>
              <w:bottom w:val="single" w:sz="4" w:space="0" w:color="auto"/>
            </w:tcBorders>
          </w:tcPr>
          <w:p w14:paraId="4E34246B"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26" w:type="dxa"/>
            <w:tcBorders>
              <w:top w:val="single" w:sz="4" w:space="0" w:color="auto"/>
              <w:bottom w:val="single" w:sz="4" w:space="0" w:color="auto"/>
            </w:tcBorders>
          </w:tcPr>
          <w:p w14:paraId="4165FA28" w14:textId="77777777" w:rsidR="00335AB2" w:rsidRPr="004A4732" w:rsidRDefault="00335AB2" w:rsidP="00B80D3E">
            <w:pPr>
              <w:ind w:right="-59"/>
              <w:jc w:val="right"/>
              <w:rPr>
                <w:rFonts w:ascii="Arial Narrow" w:hAnsi="Arial Narrow" w:cs="Arial"/>
                <w:b/>
                <w:sz w:val="18"/>
                <w:szCs w:val="18"/>
              </w:rPr>
            </w:pPr>
            <w:r w:rsidRPr="004A4732">
              <w:rPr>
                <w:rFonts w:ascii="Arial Narrow" w:hAnsi="Arial Narrow" w:cs="Arial"/>
                <w:b/>
                <w:sz w:val="18"/>
                <w:szCs w:val="18"/>
              </w:rPr>
              <w:t>71,900.00</w:t>
            </w:r>
          </w:p>
        </w:tc>
      </w:tr>
      <w:tr w:rsidR="004A4732" w:rsidRPr="004A4732" w14:paraId="460B2D34" w14:textId="77777777" w:rsidTr="00335AB2">
        <w:tc>
          <w:tcPr>
            <w:tcW w:w="2410" w:type="dxa"/>
          </w:tcPr>
          <w:p w14:paraId="6678A6BE" w14:textId="77777777" w:rsidR="00335AB2" w:rsidRPr="004A4732" w:rsidRDefault="00335AB2" w:rsidP="00335AB2">
            <w:pPr>
              <w:ind w:left="-110" w:right="26"/>
              <w:jc w:val="both"/>
              <w:rPr>
                <w:rFonts w:ascii="Arial Narrow" w:hAnsi="Arial Narrow" w:cs="Arial"/>
                <w:sz w:val="18"/>
                <w:szCs w:val="18"/>
              </w:rPr>
            </w:pPr>
            <w:r w:rsidRPr="004A4732">
              <w:rPr>
                <w:rFonts w:ascii="Arial Narrow" w:hAnsi="Arial Narrow" w:cs="Arial"/>
                <w:sz w:val="18"/>
                <w:szCs w:val="18"/>
              </w:rPr>
              <w:t>AP-PF</w:t>
            </w:r>
          </w:p>
        </w:tc>
        <w:tc>
          <w:tcPr>
            <w:tcW w:w="1123" w:type="dxa"/>
          </w:tcPr>
          <w:p w14:paraId="3DA1A67C"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HO</w:t>
            </w:r>
          </w:p>
        </w:tc>
        <w:tc>
          <w:tcPr>
            <w:tcW w:w="351" w:type="dxa"/>
          </w:tcPr>
          <w:p w14:paraId="7D7CB4A4"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Pr>
          <w:p w14:paraId="342AF05D"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52,303,195.88</w:t>
            </w:r>
          </w:p>
        </w:tc>
        <w:tc>
          <w:tcPr>
            <w:tcW w:w="351" w:type="dxa"/>
          </w:tcPr>
          <w:p w14:paraId="6E53F221"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92" w:type="dxa"/>
          </w:tcPr>
          <w:p w14:paraId="257CCDBB" w14:textId="77777777" w:rsidR="00335AB2" w:rsidRPr="004A4732" w:rsidRDefault="00335AB2" w:rsidP="00961D3A">
            <w:pPr>
              <w:ind w:right="26"/>
              <w:jc w:val="right"/>
              <w:rPr>
                <w:rFonts w:ascii="Arial Narrow" w:hAnsi="Arial Narrow" w:cs="Arial"/>
                <w:sz w:val="18"/>
                <w:szCs w:val="18"/>
              </w:rPr>
            </w:pPr>
            <w:r w:rsidRPr="004A4732">
              <w:rPr>
                <w:rFonts w:ascii="Arial Narrow" w:hAnsi="Arial Narrow" w:cs="Arial"/>
                <w:sz w:val="18"/>
                <w:szCs w:val="18"/>
              </w:rPr>
              <w:t>52,303,195.8</w:t>
            </w:r>
            <w:r w:rsidR="00961D3A" w:rsidRPr="004A4732">
              <w:rPr>
                <w:rFonts w:ascii="Arial Narrow" w:hAnsi="Arial Narrow" w:cs="Arial"/>
                <w:sz w:val="18"/>
                <w:szCs w:val="18"/>
              </w:rPr>
              <w:t>8</w:t>
            </w:r>
          </w:p>
        </w:tc>
        <w:tc>
          <w:tcPr>
            <w:tcW w:w="351" w:type="dxa"/>
          </w:tcPr>
          <w:p w14:paraId="3FED4E95" w14:textId="77777777" w:rsidR="00335AB2" w:rsidRPr="004A4732" w:rsidRDefault="00335AB2" w:rsidP="00B80D3E">
            <w:pPr>
              <w:ind w:right="26"/>
              <w:jc w:val="right"/>
              <w:rPr>
                <w:rFonts w:ascii="Arial Narrow" w:hAnsi="Arial Narrow" w:cs="Arial"/>
                <w:sz w:val="18"/>
                <w:szCs w:val="18"/>
              </w:rPr>
            </w:pPr>
          </w:p>
        </w:tc>
        <w:tc>
          <w:tcPr>
            <w:tcW w:w="1326" w:type="dxa"/>
          </w:tcPr>
          <w:p w14:paraId="0DEC8731" w14:textId="77777777" w:rsidR="00335AB2" w:rsidRPr="004A4732" w:rsidRDefault="00335AB2" w:rsidP="00B80D3E">
            <w:pPr>
              <w:ind w:right="-59"/>
              <w:jc w:val="right"/>
              <w:rPr>
                <w:rFonts w:ascii="Arial Narrow" w:hAnsi="Arial Narrow" w:cs="Arial"/>
                <w:sz w:val="18"/>
                <w:szCs w:val="18"/>
              </w:rPr>
            </w:pPr>
            <w:r w:rsidRPr="004A4732">
              <w:rPr>
                <w:rFonts w:ascii="Arial Narrow" w:hAnsi="Arial Narrow" w:cs="Arial"/>
                <w:sz w:val="18"/>
                <w:szCs w:val="18"/>
              </w:rPr>
              <w:t>-</w:t>
            </w:r>
          </w:p>
        </w:tc>
      </w:tr>
      <w:tr w:rsidR="004A4732" w:rsidRPr="004A4732" w14:paraId="536A9E30" w14:textId="77777777" w:rsidTr="00335AB2">
        <w:tc>
          <w:tcPr>
            <w:tcW w:w="2410" w:type="dxa"/>
            <w:tcBorders>
              <w:bottom w:val="single" w:sz="4" w:space="0" w:color="auto"/>
            </w:tcBorders>
          </w:tcPr>
          <w:p w14:paraId="35D20BE4" w14:textId="77777777" w:rsidR="00335AB2" w:rsidRPr="004A4732" w:rsidRDefault="00335AB2" w:rsidP="00335AB2">
            <w:pPr>
              <w:ind w:left="-110" w:right="26"/>
              <w:jc w:val="both"/>
              <w:rPr>
                <w:rFonts w:ascii="Arial Narrow" w:hAnsi="Arial Narrow" w:cs="Arial"/>
                <w:sz w:val="18"/>
                <w:szCs w:val="18"/>
              </w:rPr>
            </w:pPr>
            <w:r w:rsidRPr="004A4732">
              <w:rPr>
                <w:rFonts w:ascii="Arial Narrow" w:hAnsi="Arial Narrow" w:cs="Arial"/>
                <w:sz w:val="18"/>
                <w:szCs w:val="18"/>
              </w:rPr>
              <w:t>AP-PF</w:t>
            </w:r>
          </w:p>
        </w:tc>
        <w:tc>
          <w:tcPr>
            <w:tcW w:w="1123" w:type="dxa"/>
            <w:tcBorders>
              <w:bottom w:val="single" w:sz="4" w:space="0" w:color="auto"/>
            </w:tcBorders>
          </w:tcPr>
          <w:p w14:paraId="561F0829" w14:textId="77777777" w:rsidR="00335AB2" w:rsidRPr="004A4732" w:rsidRDefault="00335AB2" w:rsidP="00B80D3E">
            <w:pPr>
              <w:ind w:right="26"/>
              <w:jc w:val="both"/>
              <w:rPr>
                <w:rFonts w:ascii="Arial Narrow" w:hAnsi="Arial Narrow" w:cs="Arial"/>
                <w:sz w:val="18"/>
                <w:szCs w:val="18"/>
              </w:rPr>
            </w:pPr>
            <w:r w:rsidRPr="004A4732">
              <w:rPr>
                <w:rFonts w:ascii="Arial Narrow" w:hAnsi="Arial Narrow" w:cs="Arial"/>
                <w:sz w:val="18"/>
                <w:szCs w:val="18"/>
              </w:rPr>
              <w:t>Branch</w:t>
            </w:r>
          </w:p>
        </w:tc>
        <w:tc>
          <w:tcPr>
            <w:tcW w:w="351" w:type="dxa"/>
            <w:tcBorders>
              <w:bottom w:val="single" w:sz="4" w:space="0" w:color="auto"/>
            </w:tcBorders>
          </w:tcPr>
          <w:p w14:paraId="7F890108" w14:textId="77777777" w:rsidR="00335AB2" w:rsidRPr="004A4732" w:rsidRDefault="00335AB2" w:rsidP="00B80D3E">
            <w:pPr>
              <w:ind w:right="26"/>
              <w:jc w:val="right"/>
              <w:rPr>
                <w:rFonts w:ascii="Arial Narrow" w:hAnsi="Arial Narrow" w:cs="Arial"/>
                <w:sz w:val="18"/>
                <w:szCs w:val="18"/>
              </w:rPr>
            </w:pPr>
          </w:p>
        </w:tc>
        <w:tc>
          <w:tcPr>
            <w:tcW w:w="1392" w:type="dxa"/>
            <w:tcBorders>
              <w:bottom w:val="single" w:sz="4" w:space="0" w:color="auto"/>
            </w:tcBorders>
          </w:tcPr>
          <w:p w14:paraId="45F97E93"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15,373,443.99</w:t>
            </w:r>
          </w:p>
        </w:tc>
        <w:tc>
          <w:tcPr>
            <w:tcW w:w="351" w:type="dxa"/>
            <w:tcBorders>
              <w:bottom w:val="single" w:sz="4" w:space="0" w:color="auto"/>
            </w:tcBorders>
          </w:tcPr>
          <w:p w14:paraId="0F79B22F" w14:textId="77777777" w:rsidR="00335AB2" w:rsidRPr="004A4732" w:rsidRDefault="00335AB2" w:rsidP="00B80D3E">
            <w:pPr>
              <w:ind w:right="26"/>
              <w:jc w:val="right"/>
              <w:rPr>
                <w:rFonts w:ascii="Arial Narrow" w:hAnsi="Arial Narrow" w:cs="Arial"/>
                <w:sz w:val="18"/>
                <w:szCs w:val="18"/>
              </w:rPr>
            </w:pPr>
          </w:p>
        </w:tc>
        <w:tc>
          <w:tcPr>
            <w:tcW w:w="1392" w:type="dxa"/>
            <w:tcBorders>
              <w:bottom w:val="single" w:sz="4" w:space="0" w:color="auto"/>
            </w:tcBorders>
          </w:tcPr>
          <w:p w14:paraId="4AB57450"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154,339.93</w:t>
            </w:r>
          </w:p>
        </w:tc>
        <w:tc>
          <w:tcPr>
            <w:tcW w:w="351" w:type="dxa"/>
            <w:tcBorders>
              <w:bottom w:val="single" w:sz="4" w:space="0" w:color="auto"/>
            </w:tcBorders>
          </w:tcPr>
          <w:p w14:paraId="2E3C0697" w14:textId="77777777" w:rsidR="00335AB2" w:rsidRPr="004A4732" w:rsidRDefault="00335AB2" w:rsidP="00B80D3E">
            <w:pPr>
              <w:ind w:right="26"/>
              <w:jc w:val="right"/>
              <w:rPr>
                <w:rFonts w:ascii="Arial Narrow" w:hAnsi="Arial Narrow" w:cs="Arial"/>
                <w:sz w:val="18"/>
                <w:szCs w:val="18"/>
              </w:rPr>
            </w:pPr>
            <w:r w:rsidRPr="004A4732">
              <w:rPr>
                <w:rFonts w:ascii="Arial Narrow" w:hAnsi="Arial Narrow" w:cs="Arial"/>
                <w:sz w:val="18"/>
                <w:szCs w:val="18"/>
              </w:rPr>
              <w:t>P</w:t>
            </w:r>
          </w:p>
        </w:tc>
        <w:tc>
          <w:tcPr>
            <w:tcW w:w="1326" w:type="dxa"/>
            <w:tcBorders>
              <w:bottom w:val="single" w:sz="4" w:space="0" w:color="auto"/>
            </w:tcBorders>
          </w:tcPr>
          <w:p w14:paraId="4FD5AD6A" w14:textId="77777777" w:rsidR="00335AB2" w:rsidRPr="004A4732" w:rsidRDefault="00335AB2" w:rsidP="00B80D3E">
            <w:pPr>
              <w:ind w:right="-59"/>
              <w:jc w:val="right"/>
              <w:rPr>
                <w:rFonts w:ascii="Arial Narrow" w:hAnsi="Arial Narrow" w:cs="Arial"/>
                <w:sz w:val="18"/>
                <w:szCs w:val="18"/>
              </w:rPr>
            </w:pPr>
            <w:r w:rsidRPr="004A4732">
              <w:rPr>
                <w:rFonts w:ascii="Arial Narrow" w:hAnsi="Arial Narrow" w:cs="Arial"/>
                <w:sz w:val="18"/>
                <w:szCs w:val="18"/>
              </w:rPr>
              <w:t>15,219,104.06</w:t>
            </w:r>
          </w:p>
        </w:tc>
      </w:tr>
      <w:tr w:rsidR="004A4732" w:rsidRPr="004A4732" w14:paraId="77B9593A" w14:textId="77777777" w:rsidTr="00335AB2">
        <w:tc>
          <w:tcPr>
            <w:tcW w:w="2410" w:type="dxa"/>
            <w:tcBorders>
              <w:top w:val="single" w:sz="4" w:space="0" w:color="auto"/>
              <w:bottom w:val="single" w:sz="4" w:space="0" w:color="auto"/>
            </w:tcBorders>
          </w:tcPr>
          <w:p w14:paraId="3C4379BE" w14:textId="77777777" w:rsidR="00335AB2" w:rsidRPr="004A4732" w:rsidRDefault="00301EA1" w:rsidP="00BA7AA5">
            <w:pPr>
              <w:ind w:left="-110" w:right="26"/>
              <w:jc w:val="both"/>
              <w:rPr>
                <w:rFonts w:ascii="Arial Narrow" w:hAnsi="Arial Narrow" w:cs="Arial"/>
                <w:b/>
                <w:sz w:val="18"/>
                <w:szCs w:val="18"/>
              </w:rPr>
            </w:pPr>
            <w:r w:rsidRPr="004A4732">
              <w:rPr>
                <w:rFonts w:ascii="Arial Narrow" w:hAnsi="Arial Narrow" w:cs="Arial"/>
                <w:b/>
                <w:sz w:val="18"/>
                <w:szCs w:val="18"/>
              </w:rPr>
              <w:t>Total</w:t>
            </w:r>
            <w:r w:rsidR="00335AB2" w:rsidRPr="004A4732">
              <w:rPr>
                <w:rFonts w:ascii="Arial Narrow" w:hAnsi="Arial Narrow" w:cs="Arial"/>
                <w:b/>
                <w:sz w:val="18"/>
                <w:szCs w:val="18"/>
              </w:rPr>
              <w:t xml:space="preserve"> AP-</w:t>
            </w:r>
            <w:r w:rsidR="00BA7AA5" w:rsidRPr="004A4732">
              <w:rPr>
                <w:rFonts w:ascii="Arial Narrow" w:hAnsi="Arial Narrow" w:cs="Arial"/>
                <w:b/>
                <w:sz w:val="18"/>
                <w:szCs w:val="18"/>
              </w:rPr>
              <w:t>P</w:t>
            </w:r>
            <w:r w:rsidR="00335AB2" w:rsidRPr="004A4732">
              <w:rPr>
                <w:rFonts w:ascii="Arial Narrow" w:hAnsi="Arial Narrow" w:cs="Arial"/>
                <w:b/>
                <w:sz w:val="18"/>
                <w:szCs w:val="18"/>
              </w:rPr>
              <w:t>F</w:t>
            </w:r>
          </w:p>
        </w:tc>
        <w:tc>
          <w:tcPr>
            <w:tcW w:w="1123" w:type="dxa"/>
            <w:tcBorders>
              <w:top w:val="single" w:sz="4" w:space="0" w:color="auto"/>
              <w:bottom w:val="single" w:sz="4" w:space="0" w:color="auto"/>
            </w:tcBorders>
          </w:tcPr>
          <w:p w14:paraId="03A253DB" w14:textId="77777777" w:rsidR="00335AB2" w:rsidRPr="004A4732" w:rsidRDefault="00335AB2" w:rsidP="00B80D3E">
            <w:pPr>
              <w:ind w:right="26"/>
              <w:jc w:val="both"/>
              <w:rPr>
                <w:rFonts w:ascii="Arial Narrow" w:hAnsi="Arial Narrow" w:cs="Arial"/>
                <w:b/>
                <w:sz w:val="18"/>
                <w:szCs w:val="18"/>
              </w:rPr>
            </w:pPr>
          </w:p>
        </w:tc>
        <w:tc>
          <w:tcPr>
            <w:tcW w:w="351" w:type="dxa"/>
            <w:tcBorders>
              <w:top w:val="single" w:sz="4" w:space="0" w:color="auto"/>
              <w:bottom w:val="single" w:sz="4" w:space="0" w:color="auto"/>
            </w:tcBorders>
          </w:tcPr>
          <w:p w14:paraId="0577A645"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5A3250E6"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67,676,639.87</w:t>
            </w:r>
          </w:p>
        </w:tc>
        <w:tc>
          <w:tcPr>
            <w:tcW w:w="351" w:type="dxa"/>
            <w:tcBorders>
              <w:top w:val="single" w:sz="4" w:space="0" w:color="auto"/>
              <w:bottom w:val="single" w:sz="4" w:space="0" w:color="auto"/>
            </w:tcBorders>
          </w:tcPr>
          <w:p w14:paraId="57566B5C"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92" w:type="dxa"/>
            <w:tcBorders>
              <w:top w:val="single" w:sz="4" w:space="0" w:color="auto"/>
              <w:bottom w:val="single" w:sz="4" w:space="0" w:color="auto"/>
            </w:tcBorders>
          </w:tcPr>
          <w:p w14:paraId="2961802A" w14:textId="77777777" w:rsidR="00335AB2" w:rsidRPr="004A4732" w:rsidRDefault="00F53D1A" w:rsidP="00B80D3E">
            <w:pPr>
              <w:ind w:right="26"/>
              <w:jc w:val="right"/>
              <w:rPr>
                <w:rFonts w:ascii="Arial Narrow" w:hAnsi="Arial Narrow" w:cs="Arial"/>
                <w:b/>
                <w:sz w:val="18"/>
                <w:szCs w:val="18"/>
              </w:rPr>
            </w:pPr>
            <w:r w:rsidRPr="004A4732">
              <w:rPr>
                <w:rFonts w:ascii="Arial Narrow" w:hAnsi="Arial Narrow" w:cs="Arial"/>
                <w:b/>
                <w:sz w:val="18"/>
                <w:szCs w:val="18"/>
              </w:rPr>
              <w:t>52,457,535.81</w:t>
            </w:r>
          </w:p>
        </w:tc>
        <w:tc>
          <w:tcPr>
            <w:tcW w:w="351" w:type="dxa"/>
            <w:tcBorders>
              <w:top w:val="single" w:sz="4" w:space="0" w:color="auto"/>
              <w:bottom w:val="single" w:sz="4" w:space="0" w:color="auto"/>
            </w:tcBorders>
          </w:tcPr>
          <w:p w14:paraId="1C7E99A3"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26" w:type="dxa"/>
            <w:tcBorders>
              <w:top w:val="single" w:sz="4" w:space="0" w:color="auto"/>
              <w:bottom w:val="single" w:sz="4" w:space="0" w:color="auto"/>
            </w:tcBorders>
          </w:tcPr>
          <w:p w14:paraId="3FD8B58B" w14:textId="77777777" w:rsidR="00335AB2" w:rsidRPr="004A4732" w:rsidRDefault="00335AB2" w:rsidP="00B80D3E">
            <w:pPr>
              <w:ind w:right="-59"/>
              <w:jc w:val="right"/>
              <w:rPr>
                <w:rFonts w:ascii="Arial Narrow" w:hAnsi="Arial Narrow" w:cs="Arial"/>
                <w:b/>
                <w:sz w:val="18"/>
                <w:szCs w:val="18"/>
              </w:rPr>
            </w:pPr>
            <w:r w:rsidRPr="004A4732">
              <w:rPr>
                <w:rFonts w:ascii="Arial Narrow" w:hAnsi="Arial Narrow" w:cs="Arial"/>
                <w:b/>
                <w:sz w:val="18"/>
                <w:szCs w:val="18"/>
              </w:rPr>
              <w:t>15,219,104.06</w:t>
            </w:r>
          </w:p>
        </w:tc>
      </w:tr>
      <w:tr w:rsidR="004A4732" w:rsidRPr="004A4732" w14:paraId="1404383D" w14:textId="77777777" w:rsidTr="00335AB2">
        <w:trPr>
          <w:trHeight w:val="60"/>
        </w:trPr>
        <w:tc>
          <w:tcPr>
            <w:tcW w:w="2410" w:type="dxa"/>
            <w:tcBorders>
              <w:bottom w:val="double" w:sz="4" w:space="0" w:color="auto"/>
            </w:tcBorders>
          </w:tcPr>
          <w:p w14:paraId="1CA10E11" w14:textId="77777777" w:rsidR="00335AB2" w:rsidRPr="004A4732" w:rsidRDefault="00301EA1" w:rsidP="00335AB2">
            <w:pPr>
              <w:ind w:left="-110" w:right="26"/>
              <w:jc w:val="both"/>
              <w:rPr>
                <w:rFonts w:ascii="Arial Narrow" w:hAnsi="Arial Narrow" w:cs="Arial"/>
                <w:b/>
                <w:sz w:val="18"/>
                <w:szCs w:val="18"/>
              </w:rPr>
            </w:pPr>
            <w:r w:rsidRPr="004A4732">
              <w:rPr>
                <w:rFonts w:ascii="Arial Narrow" w:hAnsi="Arial Narrow" w:cs="Arial"/>
                <w:b/>
                <w:sz w:val="18"/>
                <w:szCs w:val="18"/>
              </w:rPr>
              <w:t>Grand Total</w:t>
            </w:r>
          </w:p>
        </w:tc>
        <w:tc>
          <w:tcPr>
            <w:tcW w:w="1123" w:type="dxa"/>
            <w:tcBorders>
              <w:bottom w:val="double" w:sz="4" w:space="0" w:color="auto"/>
            </w:tcBorders>
          </w:tcPr>
          <w:p w14:paraId="69A56FB9" w14:textId="77777777" w:rsidR="00335AB2" w:rsidRPr="004A4732" w:rsidRDefault="00335AB2" w:rsidP="00B80D3E">
            <w:pPr>
              <w:ind w:right="26"/>
              <w:jc w:val="both"/>
              <w:rPr>
                <w:rFonts w:ascii="Arial Narrow" w:hAnsi="Arial Narrow" w:cs="Arial"/>
                <w:b/>
                <w:sz w:val="18"/>
                <w:szCs w:val="18"/>
              </w:rPr>
            </w:pPr>
          </w:p>
        </w:tc>
        <w:tc>
          <w:tcPr>
            <w:tcW w:w="351" w:type="dxa"/>
            <w:tcBorders>
              <w:bottom w:val="double" w:sz="4" w:space="0" w:color="auto"/>
            </w:tcBorders>
          </w:tcPr>
          <w:p w14:paraId="0ABC0C57" w14:textId="77777777" w:rsidR="00335AB2" w:rsidRPr="004A4732" w:rsidRDefault="00335AB2" w:rsidP="00B80D3E">
            <w:pPr>
              <w:ind w:right="26"/>
              <w:jc w:val="right"/>
              <w:rPr>
                <w:rFonts w:ascii="Arial Narrow" w:hAnsi="Arial Narrow" w:cs="Arial"/>
                <w:b/>
                <w:sz w:val="18"/>
                <w:szCs w:val="18"/>
              </w:rPr>
            </w:pPr>
          </w:p>
        </w:tc>
        <w:tc>
          <w:tcPr>
            <w:tcW w:w="1392" w:type="dxa"/>
            <w:tcBorders>
              <w:bottom w:val="double" w:sz="4" w:space="0" w:color="auto"/>
            </w:tcBorders>
          </w:tcPr>
          <w:p w14:paraId="6B3209F2" w14:textId="77777777" w:rsidR="00335AB2" w:rsidRPr="004A4732" w:rsidRDefault="00335AB2" w:rsidP="00B80D3E">
            <w:pPr>
              <w:ind w:right="26"/>
              <w:jc w:val="right"/>
              <w:rPr>
                <w:rFonts w:ascii="Arial Narrow" w:hAnsi="Arial Narrow" w:cs="Arial"/>
                <w:b/>
                <w:sz w:val="18"/>
                <w:szCs w:val="18"/>
              </w:rPr>
            </w:pPr>
          </w:p>
        </w:tc>
        <w:tc>
          <w:tcPr>
            <w:tcW w:w="351" w:type="dxa"/>
            <w:tcBorders>
              <w:bottom w:val="double" w:sz="4" w:space="0" w:color="auto"/>
            </w:tcBorders>
          </w:tcPr>
          <w:p w14:paraId="79B4666C" w14:textId="77777777" w:rsidR="00335AB2" w:rsidRPr="004A4732" w:rsidRDefault="00335AB2" w:rsidP="00B80D3E">
            <w:pPr>
              <w:ind w:right="26"/>
              <w:jc w:val="right"/>
              <w:rPr>
                <w:rFonts w:ascii="Arial Narrow" w:hAnsi="Arial Narrow" w:cs="Arial"/>
                <w:b/>
                <w:sz w:val="18"/>
                <w:szCs w:val="18"/>
              </w:rPr>
            </w:pPr>
          </w:p>
        </w:tc>
        <w:tc>
          <w:tcPr>
            <w:tcW w:w="1392" w:type="dxa"/>
            <w:tcBorders>
              <w:bottom w:val="double" w:sz="4" w:space="0" w:color="auto"/>
            </w:tcBorders>
          </w:tcPr>
          <w:p w14:paraId="18CA3173" w14:textId="77777777" w:rsidR="00335AB2" w:rsidRPr="004A4732" w:rsidRDefault="00335AB2" w:rsidP="00B80D3E">
            <w:pPr>
              <w:ind w:right="26"/>
              <w:jc w:val="right"/>
              <w:rPr>
                <w:rFonts w:ascii="Arial Narrow" w:hAnsi="Arial Narrow" w:cs="Arial"/>
                <w:b/>
                <w:sz w:val="18"/>
                <w:szCs w:val="18"/>
              </w:rPr>
            </w:pPr>
          </w:p>
        </w:tc>
        <w:tc>
          <w:tcPr>
            <w:tcW w:w="351" w:type="dxa"/>
            <w:tcBorders>
              <w:bottom w:val="double" w:sz="4" w:space="0" w:color="auto"/>
            </w:tcBorders>
          </w:tcPr>
          <w:p w14:paraId="1FD7D821" w14:textId="77777777" w:rsidR="00335AB2" w:rsidRPr="004A4732" w:rsidRDefault="00335AB2" w:rsidP="00B80D3E">
            <w:pPr>
              <w:ind w:right="26"/>
              <w:jc w:val="right"/>
              <w:rPr>
                <w:rFonts w:ascii="Arial Narrow" w:hAnsi="Arial Narrow" w:cs="Arial"/>
                <w:b/>
                <w:sz w:val="18"/>
                <w:szCs w:val="18"/>
              </w:rPr>
            </w:pPr>
            <w:r w:rsidRPr="004A4732">
              <w:rPr>
                <w:rFonts w:ascii="Arial Narrow" w:hAnsi="Arial Narrow" w:cs="Arial"/>
                <w:b/>
                <w:sz w:val="18"/>
                <w:szCs w:val="18"/>
              </w:rPr>
              <w:t>P</w:t>
            </w:r>
          </w:p>
        </w:tc>
        <w:tc>
          <w:tcPr>
            <w:tcW w:w="1326" w:type="dxa"/>
            <w:tcBorders>
              <w:bottom w:val="double" w:sz="4" w:space="0" w:color="auto"/>
            </w:tcBorders>
          </w:tcPr>
          <w:p w14:paraId="368B2B2D" w14:textId="77777777" w:rsidR="00335AB2" w:rsidRPr="004A4732" w:rsidRDefault="00865A3B" w:rsidP="00B80D3E">
            <w:pPr>
              <w:ind w:right="-59"/>
              <w:jc w:val="right"/>
              <w:rPr>
                <w:rFonts w:ascii="Arial Narrow" w:hAnsi="Arial Narrow" w:cs="Arial"/>
                <w:b/>
                <w:sz w:val="18"/>
                <w:szCs w:val="18"/>
              </w:rPr>
            </w:pPr>
            <w:r w:rsidRPr="004A4732">
              <w:rPr>
                <w:rFonts w:ascii="Arial Narrow" w:hAnsi="Arial Narrow" w:cs="Arial"/>
                <w:b/>
                <w:sz w:val="18"/>
                <w:szCs w:val="18"/>
              </w:rPr>
              <w:t>332,399,375.92</w:t>
            </w:r>
            <w:r w:rsidR="00335AB2" w:rsidRPr="004A4732">
              <w:rPr>
                <w:rFonts w:ascii="Arial Narrow" w:hAnsi="Arial Narrow" w:cs="Arial"/>
                <w:b/>
                <w:sz w:val="18"/>
                <w:szCs w:val="18"/>
              </w:rPr>
              <w:t>*</w:t>
            </w:r>
          </w:p>
        </w:tc>
      </w:tr>
    </w:tbl>
    <w:p w14:paraId="00EE3C4E" w14:textId="77777777" w:rsidR="00335AB2" w:rsidRPr="004A4732" w:rsidRDefault="00335AB2" w:rsidP="00335AB2">
      <w:pPr>
        <w:ind w:right="26"/>
        <w:jc w:val="both"/>
        <w:rPr>
          <w:rFonts w:ascii="Arial" w:hAnsi="Arial" w:cs="Arial"/>
          <w:i/>
          <w:sz w:val="18"/>
          <w:szCs w:val="18"/>
        </w:rPr>
      </w:pPr>
      <w:r w:rsidRPr="004A4732">
        <w:rPr>
          <w:rFonts w:ascii="Arial" w:hAnsi="Arial" w:cs="Arial"/>
          <w:i/>
          <w:sz w:val="18"/>
          <w:szCs w:val="18"/>
        </w:rPr>
        <w:t>*Grand total of discrepancies presented in absolute amount</w:t>
      </w:r>
    </w:p>
    <w:p w14:paraId="4E8C1C08" w14:textId="77777777" w:rsidR="00335AB2" w:rsidRPr="004A4732" w:rsidRDefault="00335AB2" w:rsidP="00335AB2">
      <w:pPr>
        <w:rPr>
          <w:b/>
        </w:rPr>
      </w:pPr>
    </w:p>
    <w:p w14:paraId="701C3260" w14:textId="77777777" w:rsidR="006D2B65" w:rsidRPr="004A4732" w:rsidRDefault="006D2B65" w:rsidP="00601778">
      <w:pPr>
        <w:pStyle w:val="ListParagraph"/>
        <w:numPr>
          <w:ilvl w:val="1"/>
          <w:numId w:val="45"/>
        </w:numPr>
        <w:ind w:left="1418" w:hanging="709"/>
        <w:rPr>
          <w:b/>
        </w:rPr>
      </w:pPr>
      <w:r w:rsidRPr="004A4732">
        <w:t>The AP accounts were supported by schedules which list the outstanding payables of PCSO under CF, PF, and OF, together with its Aging Report. However, the balances of the supporting schedules do not tally with the balances per book. Inquiry with the ABD disclosed that t</w:t>
      </w:r>
      <w:r w:rsidR="00306048" w:rsidRPr="004A4732">
        <w:t>he total discrepancy of P332.399</w:t>
      </w:r>
      <w:r w:rsidRPr="004A4732">
        <w:t xml:space="preserve"> million were still for reconciliation. The discrepancies of the GL balances and the supporting schedules and Aging Report had been the subject of prior year audit observation.</w:t>
      </w:r>
    </w:p>
    <w:p w14:paraId="04C57F85" w14:textId="77777777" w:rsidR="00335AB2" w:rsidRPr="004A4732" w:rsidRDefault="00335AB2" w:rsidP="00335AB2">
      <w:pPr>
        <w:pStyle w:val="ListParagraph"/>
        <w:ind w:left="1418" w:firstLine="0"/>
        <w:rPr>
          <w:b/>
        </w:rPr>
      </w:pPr>
    </w:p>
    <w:p w14:paraId="27B9C17F" w14:textId="77777777" w:rsidR="00335AB2" w:rsidRPr="004A4732" w:rsidRDefault="006D2B65" w:rsidP="00601778">
      <w:pPr>
        <w:pStyle w:val="ListParagraph"/>
        <w:numPr>
          <w:ilvl w:val="1"/>
          <w:numId w:val="45"/>
        </w:numPr>
        <w:ind w:left="1418" w:hanging="709"/>
        <w:rPr>
          <w:b/>
        </w:rPr>
      </w:pPr>
      <w:r w:rsidRPr="004A4732">
        <w:t>Due to lack of SL and incomplete documents to support the balances of the AP accounts, the Audit Team could not verify the causes of the discrepan</w:t>
      </w:r>
      <w:r w:rsidR="00306048" w:rsidRPr="004A4732">
        <w:t>cies in total amount of P332.399</w:t>
      </w:r>
      <w:r w:rsidRPr="004A4732">
        <w:t xml:space="preserve"> million, thus, the reliability of the reported AP totaling </w:t>
      </w:r>
      <w:r w:rsidR="00306048" w:rsidRPr="004A4732">
        <w:t>P10.052</w:t>
      </w:r>
      <w:r w:rsidRPr="004A4732">
        <w:t xml:space="preserve"> billion could not be ascertained.</w:t>
      </w:r>
    </w:p>
    <w:p w14:paraId="1C40F71C" w14:textId="77777777" w:rsidR="00335AB2" w:rsidRPr="004A4732" w:rsidRDefault="00335AB2" w:rsidP="00335AB2">
      <w:pPr>
        <w:pStyle w:val="ListParagraph"/>
        <w:rPr>
          <w:b/>
        </w:rPr>
      </w:pPr>
    </w:p>
    <w:p w14:paraId="0354BC13" w14:textId="189983E0" w:rsidR="00335AB2" w:rsidRPr="004A4732" w:rsidRDefault="00335AB2" w:rsidP="00695705">
      <w:pPr>
        <w:ind w:right="3420"/>
        <w:contextualSpacing/>
        <w:rPr>
          <w:rFonts w:ascii="Arial" w:hAnsi="Arial" w:cs="Arial"/>
          <w:i/>
          <w:sz w:val="22"/>
          <w:szCs w:val="22"/>
        </w:rPr>
      </w:pPr>
      <w:r w:rsidRPr="004A4732">
        <w:rPr>
          <w:rFonts w:ascii="Arial" w:hAnsi="Arial" w:cs="Arial"/>
          <w:i/>
          <w:sz w:val="22"/>
          <w:szCs w:val="22"/>
        </w:rPr>
        <w:t>Existence of long outstanding payable</w:t>
      </w:r>
      <w:r w:rsidR="00306048" w:rsidRPr="004A4732">
        <w:rPr>
          <w:rFonts w:ascii="Arial" w:hAnsi="Arial" w:cs="Arial"/>
          <w:i/>
          <w:sz w:val="22"/>
          <w:szCs w:val="22"/>
        </w:rPr>
        <w:t xml:space="preserve">s in the total amount of P3.367 </w:t>
      </w:r>
      <w:r w:rsidRPr="004A4732">
        <w:rPr>
          <w:rFonts w:ascii="Arial" w:hAnsi="Arial" w:cs="Arial"/>
          <w:i/>
          <w:sz w:val="22"/>
          <w:szCs w:val="22"/>
        </w:rPr>
        <w:t xml:space="preserve">billion </w:t>
      </w:r>
      <w:r w:rsidR="001D046E" w:rsidRPr="004A4732">
        <w:rPr>
          <w:rFonts w:ascii="Arial" w:hAnsi="Arial" w:cs="Arial"/>
          <w:i/>
          <w:sz w:val="22"/>
          <w:szCs w:val="22"/>
        </w:rPr>
        <w:t>as at</w:t>
      </w:r>
      <w:r w:rsidRPr="004A4732">
        <w:rPr>
          <w:rFonts w:ascii="Arial" w:hAnsi="Arial" w:cs="Arial"/>
          <w:i/>
          <w:sz w:val="22"/>
          <w:szCs w:val="22"/>
        </w:rPr>
        <w:t xml:space="preserve"> December 31, 2023.</w:t>
      </w:r>
    </w:p>
    <w:p w14:paraId="64BFE2A4" w14:textId="77777777" w:rsidR="00335AB2" w:rsidRPr="004A4732" w:rsidRDefault="00335AB2" w:rsidP="00335AB2">
      <w:pPr>
        <w:pStyle w:val="ListParagraph"/>
        <w:ind w:left="1418" w:firstLine="0"/>
        <w:rPr>
          <w:b/>
        </w:rPr>
      </w:pPr>
    </w:p>
    <w:p w14:paraId="3066A132" w14:textId="77777777" w:rsidR="006D2B65" w:rsidRPr="004A4732" w:rsidRDefault="006D2B65" w:rsidP="00601778">
      <w:pPr>
        <w:pStyle w:val="ListParagraph"/>
        <w:numPr>
          <w:ilvl w:val="1"/>
          <w:numId w:val="45"/>
        </w:numPr>
        <w:ind w:left="1418" w:hanging="709"/>
        <w:rPr>
          <w:b/>
        </w:rPr>
      </w:pPr>
      <w:r w:rsidRPr="004A4732">
        <w:t>Review of the Aging of Accounts Payable under PF, CF and OF revealed various long outstanding obligations amounting to P</w:t>
      </w:r>
      <w:r w:rsidR="00306048" w:rsidRPr="004A4732">
        <w:t>2.376</w:t>
      </w:r>
      <w:r w:rsidRPr="004A4732">
        <w:t xml:space="preserve"> million, P2.562 billion and P803.380 million</w:t>
      </w:r>
      <w:r w:rsidR="00BA7AA5" w:rsidRPr="004A4732">
        <w:t xml:space="preserve"> o</w:t>
      </w:r>
      <w:r w:rsidRPr="004A4732">
        <w:t xml:space="preserve">r a total amount of </w:t>
      </w:r>
      <w:r w:rsidR="00306048" w:rsidRPr="004A4732">
        <w:t>P3.367</w:t>
      </w:r>
      <w:r w:rsidRPr="004A4732">
        <w:t xml:space="preserve"> billion, as sho</w:t>
      </w:r>
      <w:r w:rsidR="00163B3D" w:rsidRPr="004A4732">
        <w:t>wn in Tables 10</w:t>
      </w:r>
      <w:r w:rsidRPr="004A4732">
        <w:t xml:space="preserve">, </w:t>
      </w:r>
      <w:r w:rsidR="00163B3D" w:rsidRPr="004A4732">
        <w:t>11</w:t>
      </w:r>
      <w:r w:rsidRPr="004A4732">
        <w:t xml:space="preserve">, and </w:t>
      </w:r>
      <w:r w:rsidR="00163B3D" w:rsidRPr="004A4732">
        <w:t>12</w:t>
      </w:r>
      <w:r w:rsidRPr="004A4732">
        <w:t>:</w:t>
      </w:r>
    </w:p>
    <w:p w14:paraId="6C42D00E" w14:textId="77777777" w:rsidR="00406464" w:rsidRPr="004A4732" w:rsidRDefault="00406464" w:rsidP="00406464">
      <w:pPr>
        <w:pStyle w:val="ListParagraph"/>
        <w:ind w:left="1418" w:firstLine="0"/>
        <w:rPr>
          <w:sz w:val="16"/>
          <w:szCs w:val="16"/>
        </w:rPr>
      </w:pPr>
    </w:p>
    <w:p w14:paraId="5A34A192" w14:textId="1C4916FA" w:rsidR="00406464" w:rsidRPr="004A4732" w:rsidRDefault="00406464" w:rsidP="00406464">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10</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Schedule of Long Outstanding Payables for Prize Fund </w:t>
      </w:r>
    </w:p>
    <w:p w14:paraId="30273AE0" w14:textId="5464F2ED" w:rsidR="00406464" w:rsidRPr="004A4732" w:rsidRDefault="001D046E" w:rsidP="00406464">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As at</w:t>
      </w:r>
      <w:r w:rsidR="00406464" w:rsidRPr="004A4732">
        <w:rPr>
          <w:rFonts w:ascii="Arial" w:hAnsi="Arial" w:cs="Arial"/>
          <w:b/>
          <w:i w:val="0"/>
          <w:color w:val="auto"/>
          <w:sz w:val="20"/>
          <w:szCs w:val="20"/>
        </w:rPr>
        <w:t xml:space="preserve"> December 31, 2023</w:t>
      </w:r>
    </w:p>
    <w:p w14:paraId="6C0A7F3C" w14:textId="77777777" w:rsidR="00406464" w:rsidRPr="004A4732" w:rsidRDefault="00406464" w:rsidP="00406464">
      <w:pPr>
        <w:rPr>
          <w:rFonts w:ascii="Arial" w:hAnsi="Arial" w:cs="Arial"/>
          <w:sz w:val="22"/>
          <w:szCs w:val="22"/>
        </w:rPr>
      </w:pPr>
    </w:p>
    <w:tbl>
      <w:tblPr>
        <w:tblStyle w:val="TableGrid"/>
        <w:tblW w:w="85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28"/>
        <w:gridCol w:w="252"/>
        <w:gridCol w:w="1265"/>
        <w:gridCol w:w="326"/>
        <w:gridCol w:w="1344"/>
        <w:gridCol w:w="326"/>
        <w:gridCol w:w="1229"/>
        <w:gridCol w:w="327"/>
        <w:gridCol w:w="1265"/>
      </w:tblGrid>
      <w:tr w:rsidR="004A4732" w:rsidRPr="004A4732" w14:paraId="10FDEBC0" w14:textId="77777777" w:rsidTr="00301EA1">
        <w:tc>
          <w:tcPr>
            <w:tcW w:w="1388" w:type="dxa"/>
            <w:vMerge w:val="restart"/>
            <w:tcBorders>
              <w:top w:val="single" w:sz="4" w:space="0" w:color="auto"/>
              <w:bottom w:val="single" w:sz="4" w:space="0" w:color="auto"/>
            </w:tcBorders>
            <w:vAlign w:val="bottom"/>
          </w:tcPr>
          <w:p w14:paraId="69C01529" w14:textId="77777777" w:rsidR="00406464" w:rsidRPr="004A4732" w:rsidRDefault="00406464" w:rsidP="00301EA1">
            <w:pPr>
              <w:ind w:left="-70"/>
              <w:contextualSpacing/>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Account Name</w:t>
            </w:r>
          </w:p>
        </w:tc>
        <w:tc>
          <w:tcPr>
            <w:tcW w:w="828" w:type="dxa"/>
            <w:vMerge w:val="restart"/>
            <w:tcBorders>
              <w:top w:val="single" w:sz="4" w:space="0" w:color="auto"/>
              <w:bottom w:val="single" w:sz="4" w:space="0" w:color="auto"/>
            </w:tcBorders>
            <w:vAlign w:val="bottom"/>
          </w:tcPr>
          <w:p w14:paraId="08F8A32F" w14:textId="77777777" w:rsidR="00406464" w:rsidRPr="004A4732" w:rsidRDefault="00406464" w:rsidP="001B3BD4">
            <w:pPr>
              <w:contextualSpacing/>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HO / Branch</w:t>
            </w:r>
          </w:p>
        </w:tc>
        <w:tc>
          <w:tcPr>
            <w:tcW w:w="252" w:type="dxa"/>
            <w:tcBorders>
              <w:top w:val="single" w:sz="4" w:space="0" w:color="auto"/>
              <w:bottom w:val="single" w:sz="4" w:space="0" w:color="auto"/>
            </w:tcBorders>
          </w:tcPr>
          <w:p w14:paraId="4598FB05" w14:textId="77777777" w:rsidR="00406464" w:rsidRPr="004A4732" w:rsidRDefault="00406464" w:rsidP="001B3BD4">
            <w:pPr>
              <w:contextualSpacing/>
              <w:jc w:val="center"/>
              <w:rPr>
                <w:rFonts w:ascii="Arial Narrow" w:hAnsi="Arial Narrow" w:cs="Arial"/>
                <w:b/>
                <w:bCs/>
                <w:sz w:val="20"/>
                <w:szCs w:val="20"/>
                <w:shd w:val="clear" w:color="auto" w:fill="FFFFFF"/>
              </w:rPr>
            </w:pPr>
          </w:p>
        </w:tc>
        <w:tc>
          <w:tcPr>
            <w:tcW w:w="4490" w:type="dxa"/>
            <w:gridSpan w:val="5"/>
            <w:tcBorders>
              <w:top w:val="single" w:sz="4" w:space="0" w:color="auto"/>
              <w:bottom w:val="single" w:sz="4" w:space="0" w:color="auto"/>
            </w:tcBorders>
          </w:tcPr>
          <w:p w14:paraId="18E2CA75" w14:textId="77777777" w:rsidR="00406464" w:rsidRPr="004A4732" w:rsidRDefault="00406464" w:rsidP="001B3BD4">
            <w:pPr>
              <w:contextualSpacing/>
              <w:jc w:val="center"/>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Number of Years Outstanding</w:t>
            </w:r>
          </w:p>
        </w:tc>
        <w:tc>
          <w:tcPr>
            <w:tcW w:w="327" w:type="dxa"/>
            <w:tcBorders>
              <w:top w:val="single" w:sz="4" w:space="0" w:color="auto"/>
              <w:bottom w:val="single" w:sz="4" w:space="0" w:color="auto"/>
            </w:tcBorders>
          </w:tcPr>
          <w:p w14:paraId="4F7DA399" w14:textId="77777777" w:rsidR="00406464" w:rsidRPr="004A4732" w:rsidRDefault="00406464" w:rsidP="001B3BD4">
            <w:pPr>
              <w:contextualSpacing/>
              <w:jc w:val="right"/>
              <w:rPr>
                <w:rFonts w:ascii="Arial Narrow" w:hAnsi="Arial Narrow" w:cs="Arial"/>
                <w:b/>
                <w:bCs/>
                <w:sz w:val="20"/>
                <w:szCs w:val="20"/>
                <w:shd w:val="clear" w:color="auto" w:fill="FFFFFF"/>
              </w:rPr>
            </w:pPr>
          </w:p>
        </w:tc>
        <w:tc>
          <w:tcPr>
            <w:tcW w:w="1265" w:type="dxa"/>
            <w:tcBorders>
              <w:top w:val="single" w:sz="4" w:space="0" w:color="auto"/>
              <w:bottom w:val="single" w:sz="4" w:space="0" w:color="auto"/>
            </w:tcBorders>
            <w:vAlign w:val="bottom"/>
          </w:tcPr>
          <w:p w14:paraId="21FA0E28" w14:textId="77777777" w:rsidR="00406464" w:rsidRPr="004A4732" w:rsidRDefault="00406464" w:rsidP="001B3BD4">
            <w:pPr>
              <w:contextualSpacing/>
              <w:jc w:val="right"/>
              <w:rPr>
                <w:rFonts w:ascii="Arial Narrow" w:hAnsi="Arial Narrow" w:cs="Arial"/>
                <w:b/>
                <w:bCs/>
                <w:sz w:val="20"/>
                <w:szCs w:val="20"/>
                <w:shd w:val="clear" w:color="auto" w:fill="FFFFFF"/>
              </w:rPr>
            </w:pPr>
          </w:p>
        </w:tc>
      </w:tr>
      <w:tr w:rsidR="004A4732" w:rsidRPr="004A4732" w14:paraId="04793186" w14:textId="77777777" w:rsidTr="00301EA1">
        <w:tc>
          <w:tcPr>
            <w:tcW w:w="1388" w:type="dxa"/>
            <w:vMerge/>
            <w:tcBorders>
              <w:bottom w:val="single" w:sz="4" w:space="0" w:color="auto"/>
            </w:tcBorders>
            <w:vAlign w:val="bottom"/>
          </w:tcPr>
          <w:p w14:paraId="7849E8B5" w14:textId="77777777" w:rsidR="00406464" w:rsidRPr="004A4732" w:rsidRDefault="00406464" w:rsidP="001B3BD4">
            <w:pPr>
              <w:contextualSpacing/>
              <w:jc w:val="center"/>
              <w:rPr>
                <w:rFonts w:ascii="Arial Narrow" w:hAnsi="Arial Narrow" w:cs="Arial"/>
                <w:b/>
                <w:bCs/>
                <w:sz w:val="20"/>
                <w:szCs w:val="20"/>
                <w:shd w:val="clear" w:color="auto" w:fill="FFFFFF"/>
              </w:rPr>
            </w:pPr>
          </w:p>
        </w:tc>
        <w:tc>
          <w:tcPr>
            <w:tcW w:w="828" w:type="dxa"/>
            <w:vMerge/>
            <w:tcBorders>
              <w:bottom w:val="single" w:sz="4" w:space="0" w:color="auto"/>
            </w:tcBorders>
            <w:vAlign w:val="bottom"/>
          </w:tcPr>
          <w:p w14:paraId="46715E4A" w14:textId="77777777" w:rsidR="00406464" w:rsidRPr="004A4732" w:rsidRDefault="00406464" w:rsidP="001B3BD4">
            <w:pPr>
              <w:contextualSpacing/>
              <w:jc w:val="center"/>
              <w:rPr>
                <w:rFonts w:ascii="Arial Narrow" w:hAnsi="Arial Narrow" w:cs="Arial"/>
                <w:b/>
                <w:bCs/>
                <w:sz w:val="20"/>
                <w:szCs w:val="20"/>
                <w:shd w:val="clear" w:color="auto" w:fill="FFFFFF"/>
              </w:rPr>
            </w:pPr>
          </w:p>
        </w:tc>
        <w:tc>
          <w:tcPr>
            <w:tcW w:w="252" w:type="dxa"/>
            <w:tcBorders>
              <w:bottom w:val="single" w:sz="4" w:space="0" w:color="auto"/>
            </w:tcBorders>
          </w:tcPr>
          <w:p w14:paraId="063B2483" w14:textId="77777777" w:rsidR="00406464" w:rsidRPr="004A4732" w:rsidRDefault="00406464" w:rsidP="001B3BD4">
            <w:pPr>
              <w:contextualSpacing/>
              <w:jc w:val="right"/>
              <w:rPr>
                <w:rFonts w:ascii="Arial Narrow" w:hAnsi="Arial Narrow" w:cs="Arial"/>
                <w:b/>
                <w:bCs/>
                <w:sz w:val="20"/>
                <w:szCs w:val="20"/>
                <w:shd w:val="clear" w:color="auto" w:fill="FFFFFF"/>
              </w:rPr>
            </w:pPr>
          </w:p>
        </w:tc>
        <w:tc>
          <w:tcPr>
            <w:tcW w:w="1265" w:type="dxa"/>
            <w:tcBorders>
              <w:top w:val="single" w:sz="4" w:space="0" w:color="auto"/>
              <w:bottom w:val="single" w:sz="4" w:space="0" w:color="auto"/>
            </w:tcBorders>
            <w:vAlign w:val="bottom"/>
          </w:tcPr>
          <w:p w14:paraId="25F47116" w14:textId="77777777" w:rsidR="00406464" w:rsidRPr="004A4732" w:rsidRDefault="00406464" w:rsidP="001B3BD4">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Over 1 Year</w:t>
            </w:r>
          </w:p>
        </w:tc>
        <w:tc>
          <w:tcPr>
            <w:tcW w:w="326" w:type="dxa"/>
            <w:tcBorders>
              <w:top w:val="single" w:sz="4" w:space="0" w:color="auto"/>
              <w:bottom w:val="single" w:sz="4" w:space="0" w:color="auto"/>
            </w:tcBorders>
          </w:tcPr>
          <w:p w14:paraId="2DA31503" w14:textId="77777777" w:rsidR="00406464" w:rsidRPr="004A4732" w:rsidRDefault="00406464" w:rsidP="001B3BD4">
            <w:pPr>
              <w:contextualSpacing/>
              <w:jc w:val="right"/>
              <w:rPr>
                <w:rFonts w:ascii="Arial Narrow" w:hAnsi="Arial Narrow" w:cs="Arial"/>
                <w:b/>
                <w:bCs/>
                <w:sz w:val="20"/>
                <w:szCs w:val="20"/>
                <w:shd w:val="clear" w:color="auto" w:fill="FFFFFF"/>
              </w:rPr>
            </w:pPr>
          </w:p>
        </w:tc>
        <w:tc>
          <w:tcPr>
            <w:tcW w:w="1344" w:type="dxa"/>
            <w:tcBorders>
              <w:top w:val="single" w:sz="4" w:space="0" w:color="auto"/>
              <w:bottom w:val="single" w:sz="4" w:space="0" w:color="auto"/>
            </w:tcBorders>
            <w:vAlign w:val="bottom"/>
          </w:tcPr>
          <w:p w14:paraId="6469DA85" w14:textId="77777777" w:rsidR="00406464" w:rsidRPr="004A4732" w:rsidRDefault="00406464" w:rsidP="001B3BD4">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Over 2 Years</w:t>
            </w:r>
          </w:p>
        </w:tc>
        <w:tc>
          <w:tcPr>
            <w:tcW w:w="326" w:type="dxa"/>
            <w:tcBorders>
              <w:top w:val="single" w:sz="4" w:space="0" w:color="auto"/>
              <w:bottom w:val="single" w:sz="4" w:space="0" w:color="auto"/>
            </w:tcBorders>
          </w:tcPr>
          <w:p w14:paraId="4BF116A1" w14:textId="77777777" w:rsidR="00406464" w:rsidRPr="004A4732" w:rsidRDefault="00406464" w:rsidP="001B3BD4">
            <w:pPr>
              <w:contextualSpacing/>
              <w:jc w:val="right"/>
              <w:rPr>
                <w:rFonts w:ascii="Arial Narrow" w:hAnsi="Arial Narrow" w:cs="Arial"/>
                <w:b/>
                <w:bCs/>
                <w:sz w:val="20"/>
                <w:szCs w:val="20"/>
                <w:shd w:val="clear" w:color="auto" w:fill="FFFFFF"/>
              </w:rPr>
            </w:pPr>
          </w:p>
        </w:tc>
        <w:tc>
          <w:tcPr>
            <w:tcW w:w="1229" w:type="dxa"/>
            <w:tcBorders>
              <w:top w:val="single" w:sz="4" w:space="0" w:color="auto"/>
              <w:bottom w:val="single" w:sz="4" w:space="0" w:color="auto"/>
            </w:tcBorders>
            <w:vAlign w:val="bottom"/>
          </w:tcPr>
          <w:p w14:paraId="7AFDF10E" w14:textId="77777777" w:rsidR="00406464" w:rsidRPr="004A4732" w:rsidRDefault="00406464" w:rsidP="001B3BD4">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Over 3 Years</w:t>
            </w:r>
          </w:p>
        </w:tc>
        <w:tc>
          <w:tcPr>
            <w:tcW w:w="327" w:type="dxa"/>
            <w:tcBorders>
              <w:top w:val="single" w:sz="4" w:space="0" w:color="auto"/>
              <w:bottom w:val="single" w:sz="4" w:space="0" w:color="auto"/>
            </w:tcBorders>
          </w:tcPr>
          <w:p w14:paraId="7B15ACBB" w14:textId="77777777" w:rsidR="00406464" w:rsidRPr="004A4732" w:rsidRDefault="00406464" w:rsidP="001B3BD4">
            <w:pPr>
              <w:contextualSpacing/>
              <w:jc w:val="center"/>
              <w:rPr>
                <w:rFonts w:ascii="Arial Narrow" w:hAnsi="Arial Narrow" w:cs="Arial"/>
                <w:b/>
                <w:bCs/>
                <w:sz w:val="20"/>
                <w:szCs w:val="20"/>
                <w:shd w:val="clear" w:color="auto" w:fill="FFFFFF"/>
              </w:rPr>
            </w:pPr>
          </w:p>
        </w:tc>
        <w:tc>
          <w:tcPr>
            <w:tcW w:w="1265" w:type="dxa"/>
            <w:tcBorders>
              <w:top w:val="single" w:sz="4" w:space="0" w:color="auto"/>
              <w:bottom w:val="single" w:sz="4" w:space="0" w:color="auto"/>
            </w:tcBorders>
            <w:vAlign w:val="bottom"/>
          </w:tcPr>
          <w:p w14:paraId="09906B83" w14:textId="77777777" w:rsidR="00406464" w:rsidRPr="004A4732" w:rsidRDefault="006478C6" w:rsidP="006478C6">
            <w:pPr>
              <w:ind w:right="-71"/>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Amount</w:t>
            </w:r>
          </w:p>
        </w:tc>
      </w:tr>
      <w:tr w:rsidR="004A4732" w:rsidRPr="004A4732" w14:paraId="35004006" w14:textId="77777777" w:rsidTr="00301EA1">
        <w:tc>
          <w:tcPr>
            <w:tcW w:w="1388" w:type="dxa"/>
            <w:tcBorders>
              <w:top w:val="single" w:sz="4" w:space="0" w:color="auto"/>
            </w:tcBorders>
          </w:tcPr>
          <w:p w14:paraId="386D863F" w14:textId="77777777" w:rsidR="00406464" w:rsidRPr="004A4732" w:rsidRDefault="00406464" w:rsidP="00301EA1">
            <w:pPr>
              <w:ind w:left="-70"/>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AP-PF</w:t>
            </w:r>
          </w:p>
        </w:tc>
        <w:tc>
          <w:tcPr>
            <w:tcW w:w="828" w:type="dxa"/>
            <w:tcBorders>
              <w:top w:val="single" w:sz="4" w:space="0" w:color="auto"/>
            </w:tcBorders>
          </w:tcPr>
          <w:p w14:paraId="5CC3EAF0" w14:textId="77777777" w:rsidR="00406464" w:rsidRPr="004A4732" w:rsidRDefault="00406464" w:rsidP="001B3BD4">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HO</w:t>
            </w:r>
          </w:p>
        </w:tc>
        <w:tc>
          <w:tcPr>
            <w:tcW w:w="252" w:type="dxa"/>
            <w:tcBorders>
              <w:top w:val="single" w:sz="4" w:space="0" w:color="auto"/>
            </w:tcBorders>
          </w:tcPr>
          <w:p w14:paraId="6318E109" w14:textId="77777777" w:rsidR="00406464" w:rsidRPr="004A4732" w:rsidRDefault="00406464" w:rsidP="001B3BD4">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265" w:type="dxa"/>
            <w:tcBorders>
              <w:top w:val="single" w:sz="4" w:space="0" w:color="auto"/>
            </w:tcBorders>
          </w:tcPr>
          <w:p w14:paraId="4C7E0D08" w14:textId="77777777" w:rsidR="00406464" w:rsidRPr="004A4732" w:rsidRDefault="00406464" w:rsidP="001B3BD4">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433,593.75</w:t>
            </w:r>
          </w:p>
        </w:tc>
        <w:tc>
          <w:tcPr>
            <w:tcW w:w="326" w:type="dxa"/>
            <w:tcBorders>
              <w:top w:val="single" w:sz="4" w:space="0" w:color="auto"/>
            </w:tcBorders>
          </w:tcPr>
          <w:p w14:paraId="1AC6C1ED" w14:textId="77777777" w:rsidR="00406464" w:rsidRPr="004A4732" w:rsidRDefault="00406464" w:rsidP="001B3BD4">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344" w:type="dxa"/>
            <w:tcBorders>
              <w:top w:val="single" w:sz="4" w:space="0" w:color="auto"/>
            </w:tcBorders>
          </w:tcPr>
          <w:p w14:paraId="560A68A7" w14:textId="77777777" w:rsidR="00406464" w:rsidRPr="004A4732" w:rsidRDefault="00406464" w:rsidP="001B3BD4">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17,075.20</w:t>
            </w:r>
          </w:p>
        </w:tc>
        <w:tc>
          <w:tcPr>
            <w:tcW w:w="326" w:type="dxa"/>
            <w:tcBorders>
              <w:top w:val="single" w:sz="4" w:space="0" w:color="auto"/>
            </w:tcBorders>
          </w:tcPr>
          <w:p w14:paraId="685DBA6A" w14:textId="77777777" w:rsidR="00406464" w:rsidRPr="004A4732" w:rsidRDefault="00406464" w:rsidP="001B3BD4">
            <w:pPr>
              <w:contextualSpacing/>
              <w:jc w:val="right"/>
              <w:rPr>
                <w:rFonts w:ascii="Arial Narrow" w:hAnsi="Arial Narrow" w:cs="Arial"/>
                <w:sz w:val="20"/>
                <w:szCs w:val="20"/>
                <w:shd w:val="clear" w:color="auto" w:fill="FFFFFF"/>
              </w:rPr>
            </w:pPr>
          </w:p>
        </w:tc>
        <w:tc>
          <w:tcPr>
            <w:tcW w:w="1229" w:type="dxa"/>
            <w:tcBorders>
              <w:top w:val="single" w:sz="4" w:space="0" w:color="auto"/>
            </w:tcBorders>
          </w:tcPr>
          <w:p w14:paraId="6EC555FD" w14:textId="77777777" w:rsidR="00406464" w:rsidRPr="004A4732" w:rsidRDefault="00406464" w:rsidP="001B3BD4">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w:t>
            </w:r>
          </w:p>
        </w:tc>
        <w:tc>
          <w:tcPr>
            <w:tcW w:w="327" w:type="dxa"/>
            <w:tcBorders>
              <w:top w:val="single" w:sz="4" w:space="0" w:color="auto"/>
            </w:tcBorders>
          </w:tcPr>
          <w:p w14:paraId="2380B0D1" w14:textId="77777777" w:rsidR="00406464" w:rsidRPr="004A4732" w:rsidRDefault="00406464" w:rsidP="001B3BD4">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265" w:type="dxa"/>
            <w:tcBorders>
              <w:top w:val="single" w:sz="4" w:space="0" w:color="auto"/>
            </w:tcBorders>
          </w:tcPr>
          <w:p w14:paraId="1B0BF69A" w14:textId="77777777" w:rsidR="00406464" w:rsidRPr="004A4732" w:rsidRDefault="00406464" w:rsidP="006478C6">
            <w:pPr>
              <w:ind w:right="-71"/>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450,668.95</w:t>
            </w:r>
          </w:p>
        </w:tc>
      </w:tr>
      <w:tr w:rsidR="004A4732" w:rsidRPr="004A4732" w14:paraId="1240332B" w14:textId="77777777" w:rsidTr="00301EA1">
        <w:tc>
          <w:tcPr>
            <w:tcW w:w="1388" w:type="dxa"/>
            <w:tcBorders>
              <w:bottom w:val="single" w:sz="4" w:space="0" w:color="auto"/>
            </w:tcBorders>
          </w:tcPr>
          <w:p w14:paraId="65A4E3FE" w14:textId="77777777" w:rsidR="00406464" w:rsidRPr="004A4732" w:rsidRDefault="00406464" w:rsidP="00301EA1">
            <w:pPr>
              <w:ind w:left="-70"/>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AP-Misc.-PF</w:t>
            </w:r>
          </w:p>
        </w:tc>
        <w:tc>
          <w:tcPr>
            <w:tcW w:w="828" w:type="dxa"/>
            <w:tcBorders>
              <w:bottom w:val="single" w:sz="4" w:space="0" w:color="auto"/>
            </w:tcBorders>
          </w:tcPr>
          <w:p w14:paraId="01CB81DC" w14:textId="77777777" w:rsidR="00406464" w:rsidRPr="004A4732" w:rsidRDefault="00406464" w:rsidP="001B3BD4">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HO</w:t>
            </w:r>
          </w:p>
        </w:tc>
        <w:tc>
          <w:tcPr>
            <w:tcW w:w="252" w:type="dxa"/>
            <w:tcBorders>
              <w:bottom w:val="single" w:sz="4" w:space="0" w:color="auto"/>
            </w:tcBorders>
          </w:tcPr>
          <w:p w14:paraId="77418EB0" w14:textId="77777777" w:rsidR="00406464" w:rsidRPr="004A4732" w:rsidRDefault="00406464" w:rsidP="001B3BD4">
            <w:pPr>
              <w:contextualSpacing/>
              <w:jc w:val="right"/>
              <w:rPr>
                <w:rFonts w:ascii="Arial Narrow" w:hAnsi="Arial Narrow" w:cs="Arial"/>
                <w:sz w:val="20"/>
                <w:szCs w:val="20"/>
                <w:shd w:val="clear" w:color="auto" w:fill="FFFFFF"/>
              </w:rPr>
            </w:pPr>
          </w:p>
        </w:tc>
        <w:tc>
          <w:tcPr>
            <w:tcW w:w="1265" w:type="dxa"/>
            <w:tcBorders>
              <w:bottom w:val="single" w:sz="4" w:space="0" w:color="auto"/>
            </w:tcBorders>
          </w:tcPr>
          <w:p w14:paraId="290BF7DE" w14:textId="77777777" w:rsidR="00406464" w:rsidRPr="004A4732" w:rsidRDefault="00306048" w:rsidP="001B3BD4">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1,925,810.00</w:t>
            </w:r>
          </w:p>
        </w:tc>
        <w:tc>
          <w:tcPr>
            <w:tcW w:w="326" w:type="dxa"/>
            <w:tcBorders>
              <w:bottom w:val="single" w:sz="4" w:space="0" w:color="auto"/>
            </w:tcBorders>
          </w:tcPr>
          <w:p w14:paraId="4B30C8DA" w14:textId="77777777" w:rsidR="00406464" w:rsidRPr="004A4732" w:rsidRDefault="00406464" w:rsidP="001B3BD4">
            <w:pPr>
              <w:contextualSpacing/>
              <w:jc w:val="right"/>
              <w:rPr>
                <w:rFonts w:ascii="Arial Narrow" w:hAnsi="Arial Narrow" w:cs="Arial"/>
                <w:sz w:val="20"/>
                <w:szCs w:val="20"/>
                <w:shd w:val="clear" w:color="auto" w:fill="FFFFFF"/>
              </w:rPr>
            </w:pPr>
          </w:p>
        </w:tc>
        <w:tc>
          <w:tcPr>
            <w:tcW w:w="1344" w:type="dxa"/>
            <w:tcBorders>
              <w:bottom w:val="single" w:sz="4" w:space="0" w:color="auto"/>
            </w:tcBorders>
          </w:tcPr>
          <w:p w14:paraId="29963ECB" w14:textId="77777777" w:rsidR="00406464" w:rsidRPr="004A4732" w:rsidRDefault="00406464" w:rsidP="001B3BD4">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w:t>
            </w:r>
          </w:p>
        </w:tc>
        <w:tc>
          <w:tcPr>
            <w:tcW w:w="326" w:type="dxa"/>
            <w:tcBorders>
              <w:bottom w:val="single" w:sz="4" w:space="0" w:color="auto"/>
            </w:tcBorders>
          </w:tcPr>
          <w:p w14:paraId="03F3C54C" w14:textId="77777777" w:rsidR="00406464" w:rsidRPr="004A4732" w:rsidRDefault="00406464" w:rsidP="001B3BD4">
            <w:pPr>
              <w:contextualSpacing/>
              <w:jc w:val="right"/>
              <w:rPr>
                <w:rFonts w:ascii="Arial Narrow" w:hAnsi="Arial Narrow" w:cs="Arial"/>
                <w:sz w:val="20"/>
                <w:szCs w:val="20"/>
                <w:shd w:val="clear" w:color="auto" w:fill="FFFFFF"/>
              </w:rPr>
            </w:pPr>
          </w:p>
        </w:tc>
        <w:tc>
          <w:tcPr>
            <w:tcW w:w="1229" w:type="dxa"/>
            <w:tcBorders>
              <w:bottom w:val="single" w:sz="4" w:space="0" w:color="auto"/>
            </w:tcBorders>
          </w:tcPr>
          <w:p w14:paraId="39E49607" w14:textId="77777777" w:rsidR="00406464" w:rsidRPr="004A4732" w:rsidRDefault="00406464" w:rsidP="001B3BD4">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w:t>
            </w:r>
          </w:p>
        </w:tc>
        <w:tc>
          <w:tcPr>
            <w:tcW w:w="327" w:type="dxa"/>
            <w:tcBorders>
              <w:bottom w:val="single" w:sz="4" w:space="0" w:color="auto"/>
            </w:tcBorders>
          </w:tcPr>
          <w:p w14:paraId="115C64D6" w14:textId="77777777" w:rsidR="00406464" w:rsidRPr="004A4732" w:rsidRDefault="00406464" w:rsidP="001B3BD4">
            <w:pPr>
              <w:contextualSpacing/>
              <w:jc w:val="right"/>
              <w:rPr>
                <w:rFonts w:ascii="Arial Narrow" w:hAnsi="Arial Narrow" w:cs="Arial"/>
                <w:sz w:val="20"/>
                <w:szCs w:val="20"/>
                <w:shd w:val="clear" w:color="auto" w:fill="FFFFFF"/>
              </w:rPr>
            </w:pPr>
          </w:p>
        </w:tc>
        <w:tc>
          <w:tcPr>
            <w:tcW w:w="1265" w:type="dxa"/>
            <w:tcBorders>
              <w:bottom w:val="single" w:sz="4" w:space="0" w:color="auto"/>
            </w:tcBorders>
          </w:tcPr>
          <w:p w14:paraId="20951480" w14:textId="77777777" w:rsidR="00406464" w:rsidRPr="004A4732" w:rsidRDefault="00306048" w:rsidP="006478C6">
            <w:pPr>
              <w:ind w:right="-71"/>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1,925,810.00</w:t>
            </w:r>
          </w:p>
        </w:tc>
      </w:tr>
      <w:tr w:rsidR="00406464" w:rsidRPr="004A4732" w14:paraId="7608ADA8" w14:textId="77777777" w:rsidTr="001D6E3D">
        <w:trPr>
          <w:trHeight w:val="191"/>
        </w:trPr>
        <w:tc>
          <w:tcPr>
            <w:tcW w:w="2216" w:type="dxa"/>
            <w:gridSpan w:val="2"/>
            <w:tcBorders>
              <w:top w:val="single" w:sz="4" w:space="0" w:color="auto"/>
              <w:bottom w:val="double" w:sz="4" w:space="0" w:color="auto"/>
            </w:tcBorders>
          </w:tcPr>
          <w:p w14:paraId="43F7A2BB" w14:textId="77777777" w:rsidR="00406464" w:rsidRPr="004A4732" w:rsidRDefault="006478C6" w:rsidP="00301EA1">
            <w:pPr>
              <w:ind w:left="-70"/>
              <w:contextualSpacing/>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Total</w:t>
            </w:r>
          </w:p>
        </w:tc>
        <w:tc>
          <w:tcPr>
            <w:tcW w:w="252" w:type="dxa"/>
            <w:tcBorders>
              <w:top w:val="single" w:sz="4" w:space="0" w:color="auto"/>
              <w:bottom w:val="double" w:sz="4" w:space="0" w:color="auto"/>
            </w:tcBorders>
          </w:tcPr>
          <w:p w14:paraId="0E2ABCEC" w14:textId="77777777" w:rsidR="00406464" w:rsidRPr="004A4732" w:rsidRDefault="00406464" w:rsidP="001B3BD4">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265" w:type="dxa"/>
            <w:tcBorders>
              <w:top w:val="single" w:sz="4" w:space="0" w:color="auto"/>
              <w:bottom w:val="double" w:sz="4" w:space="0" w:color="auto"/>
            </w:tcBorders>
          </w:tcPr>
          <w:p w14:paraId="189E6D2C" w14:textId="77777777" w:rsidR="00406464" w:rsidRPr="004A4732" w:rsidRDefault="00306048" w:rsidP="001B3BD4">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2,359,403.75</w:t>
            </w:r>
          </w:p>
        </w:tc>
        <w:tc>
          <w:tcPr>
            <w:tcW w:w="326" w:type="dxa"/>
            <w:tcBorders>
              <w:top w:val="single" w:sz="4" w:space="0" w:color="auto"/>
              <w:bottom w:val="double" w:sz="4" w:space="0" w:color="auto"/>
            </w:tcBorders>
          </w:tcPr>
          <w:p w14:paraId="10CEF6BF" w14:textId="77777777" w:rsidR="00406464" w:rsidRPr="004A4732" w:rsidRDefault="00406464" w:rsidP="001B3BD4">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44" w:type="dxa"/>
            <w:tcBorders>
              <w:top w:val="single" w:sz="4" w:space="0" w:color="auto"/>
              <w:bottom w:val="double" w:sz="4" w:space="0" w:color="auto"/>
            </w:tcBorders>
          </w:tcPr>
          <w:p w14:paraId="6EDCB4FB" w14:textId="77777777" w:rsidR="00406464" w:rsidRPr="004A4732" w:rsidRDefault="00406464" w:rsidP="001B3BD4">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17,075.20</w:t>
            </w:r>
          </w:p>
        </w:tc>
        <w:tc>
          <w:tcPr>
            <w:tcW w:w="326" w:type="dxa"/>
            <w:tcBorders>
              <w:top w:val="single" w:sz="4" w:space="0" w:color="auto"/>
              <w:bottom w:val="double" w:sz="4" w:space="0" w:color="auto"/>
            </w:tcBorders>
          </w:tcPr>
          <w:p w14:paraId="2417F8D9" w14:textId="77777777" w:rsidR="00406464" w:rsidRPr="004A4732" w:rsidRDefault="00406464" w:rsidP="001B3BD4">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229" w:type="dxa"/>
            <w:tcBorders>
              <w:top w:val="single" w:sz="4" w:space="0" w:color="auto"/>
              <w:bottom w:val="double" w:sz="4" w:space="0" w:color="auto"/>
            </w:tcBorders>
          </w:tcPr>
          <w:p w14:paraId="46B25374" w14:textId="77777777" w:rsidR="00406464" w:rsidRPr="004A4732" w:rsidRDefault="00406464" w:rsidP="001B3BD4">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w:t>
            </w:r>
          </w:p>
        </w:tc>
        <w:tc>
          <w:tcPr>
            <w:tcW w:w="327" w:type="dxa"/>
            <w:tcBorders>
              <w:top w:val="single" w:sz="4" w:space="0" w:color="auto"/>
              <w:bottom w:val="double" w:sz="4" w:space="0" w:color="auto"/>
            </w:tcBorders>
          </w:tcPr>
          <w:p w14:paraId="423872F1" w14:textId="77777777" w:rsidR="00406464" w:rsidRPr="004A4732" w:rsidRDefault="00406464" w:rsidP="001B3BD4">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265" w:type="dxa"/>
            <w:tcBorders>
              <w:top w:val="single" w:sz="4" w:space="0" w:color="auto"/>
              <w:bottom w:val="double" w:sz="4" w:space="0" w:color="auto"/>
            </w:tcBorders>
          </w:tcPr>
          <w:p w14:paraId="0A9E4D50" w14:textId="77777777" w:rsidR="00406464" w:rsidRPr="004A4732" w:rsidRDefault="00306048" w:rsidP="006478C6">
            <w:pPr>
              <w:ind w:right="-71"/>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2,376,478.95</w:t>
            </w:r>
          </w:p>
        </w:tc>
      </w:tr>
    </w:tbl>
    <w:p w14:paraId="45FAFDB1" w14:textId="77777777" w:rsidR="00406464" w:rsidRPr="004A4732" w:rsidRDefault="00406464" w:rsidP="006478C6">
      <w:pPr>
        <w:rPr>
          <w:b/>
        </w:rPr>
      </w:pPr>
    </w:p>
    <w:p w14:paraId="48E34C49" w14:textId="77777777" w:rsidR="006D2B65" w:rsidRPr="004A4732" w:rsidRDefault="006D2B65" w:rsidP="00601778">
      <w:pPr>
        <w:pStyle w:val="ListParagraph"/>
        <w:numPr>
          <w:ilvl w:val="1"/>
          <w:numId w:val="45"/>
        </w:numPr>
        <w:ind w:left="1418" w:hanging="709"/>
        <w:rPr>
          <w:b/>
        </w:rPr>
      </w:pPr>
      <w:r w:rsidRPr="004A4732">
        <w:t>Section 6(A) of Ra No. 1169, the PCSO Charter, provides:</w:t>
      </w:r>
    </w:p>
    <w:p w14:paraId="52F27651" w14:textId="77777777" w:rsidR="006478C6" w:rsidRPr="004A4732" w:rsidRDefault="006478C6" w:rsidP="006478C6">
      <w:pPr>
        <w:pStyle w:val="ListParagraph"/>
        <w:ind w:left="1418" w:firstLine="0"/>
        <w:rPr>
          <w:b/>
        </w:rPr>
      </w:pPr>
    </w:p>
    <w:p w14:paraId="3AB1ED8C" w14:textId="77777777" w:rsidR="006478C6" w:rsidRPr="004A4732" w:rsidRDefault="006478C6" w:rsidP="00163B3D">
      <w:pPr>
        <w:pStyle w:val="ListParagraph"/>
        <w:ind w:left="2127" w:right="702" w:firstLine="0"/>
        <w:rPr>
          <w:i/>
        </w:rPr>
      </w:pPr>
      <w:r w:rsidRPr="004A4732">
        <w:rPr>
          <w:i/>
        </w:rPr>
        <w:t>“Prizes not claimed by the public within one year from date of draw shall be considered forfeited, and shall form part of the charity fund xxx”</w:t>
      </w:r>
    </w:p>
    <w:p w14:paraId="56F2F1D2" w14:textId="77777777" w:rsidR="006478C6" w:rsidRPr="004A4732" w:rsidRDefault="006478C6" w:rsidP="006478C6">
      <w:pPr>
        <w:rPr>
          <w:b/>
        </w:rPr>
      </w:pPr>
    </w:p>
    <w:p w14:paraId="4133D696" w14:textId="77777777" w:rsidR="006D2B65" w:rsidRPr="004A4732" w:rsidRDefault="006D2B65" w:rsidP="00601778">
      <w:pPr>
        <w:pStyle w:val="ListParagraph"/>
        <w:numPr>
          <w:ilvl w:val="1"/>
          <w:numId w:val="45"/>
        </w:numPr>
        <w:ind w:left="1418" w:hanging="709"/>
        <w:rPr>
          <w:b/>
        </w:rPr>
      </w:pPr>
      <w:r w:rsidRPr="004A4732">
        <w:t>Inquiry with ABD on the long outstanding payables under PF of over one year disclosed that AP-PF-HO amounting to of P450,668.95 pertained to the stale checks comprising of three checks totaling P66,675.20 payable to prize winners that did not clear with the bank, 13 checks totaling P27,136.25 pertaining to unclaimed agent’s prize commissions, and one stale check amounting to P356,857.50 pertaining to the refund of the revolving fund for the payment of prizes payable to Comnet Management Corporation.</w:t>
      </w:r>
    </w:p>
    <w:p w14:paraId="7CBC1566" w14:textId="77777777" w:rsidR="006478C6" w:rsidRPr="004A4732" w:rsidRDefault="006478C6" w:rsidP="006478C6">
      <w:pPr>
        <w:pStyle w:val="ListParagraph"/>
        <w:ind w:left="1418" w:firstLine="0"/>
        <w:rPr>
          <w:b/>
        </w:rPr>
      </w:pPr>
    </w:p>
    <w:p w14:paraId="568DF33F" w14:textId="77777777" w:rsidR="00EE01BD" w:rsidRPr="004A4732" w:rsidRDefault="006D2B65" w:rsidP="00601778">
      <w:pPr>
        <w:pStyle w:val="ListParagraph"/>
        <w:numPr>
          <w:ilvl w:val="1"/>
          <w:numId w:val="45"/>
        </w:numPr>
        <w:ind w:left="1418" w:hanging="709"/>
        <w:rPr>
          <w:b/>
        </w:rPr>
      </w:pPr>
      <w:r w:rsidRPr="004A4732">
        <w:t>Likewise, according to interview with ABD, the P</w:t>
      </w:r>
      <w:r w:rsidR="00306048" w:rsidRPr="004A4732">
        <w:t xml:space="preserve">1.926 </w:t>
      </w:r>
      <w:r w:rsidRPr="004A4732">
        <w:t>million outstanding payable refers to the payment of accruals charged to current PF expense account instead of AP-Miscellaneous-PF account. Verification of accounting records and based on inquiry, due to voluminous transactions involving accruals, ABD is having a difficulty in monitoring the payment of the subject accruals.</w:t>
      </w:r>
    </w:p>
    <w:p w14:paraId="1EB9A835" w14:textId="77777777" w:rsidR="006D2B65" w:rsidRPr="004A4732" w:rsidRDefault="006D2B65" w:rsidP="006D2B65">
      <w:pPr>
        <w:ind w:right="26"/>
        <w:jc w:val="both"/>
        <w:rPr>
          <w:rFonts w:ascii="Arial" w:hAnsi="Arial" w:cs="Arial"/>
          <w:sz w:val="22"/>
          <w:szCs w:val="22"/>
        </w:rPr>
      </w:pPr>
    </w:p>
    <w:p w14:paraId="5376B772" w14:textId="0C8FCA58" w:rsidR="006478C6" w:rsidRPr="004A4732" w:rsidRDefault="006478C6" w:rsidP="006478C6">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11</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Schedule of Long Outstanding Payables for Charity Fund </w:t>
      </w:r>
    </w:p>
    <w:p w14:paraId="0C68611E" w14:textId="3FC86409" w:rsidR="006478C6" w:rsidRPr="004A4732" w:rsidRDefault="001D046E" w:rsidP="006478C6">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As at</w:t>
      </w:r>
      <w:r w:rsidR="006478C6" w:rsidRPr="004A4732">
        <w:rPr>
          <w:rFonts w:ascii="Arial" w:hAnsi="Arial" w:cs="Arial"/>
          <w:b/>
          <w:i w:val="0"/>
          <w:color w:val="auto"/>
          <w:sz w:val="20"/>
          <w:szCs w:val="20"/>
        </w:rPr>
        <w:t xml:space="preserve"> December 31, 2023</w:t>
      </w:r>
    </w:p>
    <w:p w14:paraId="1B626111" w14:textId="77777777" w:rsidR="006478C6" w:rsidRPr="004A4732" w:rsidRDefault="006478C6" w:rsidP="006478C6"/>
    <w:tbl>
      <w:tblPr>
        <w:tblStyle w:val="TableGrid"/>
        <w:tblW w:w="9075"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2"/>
        <w:gridCol w:w="925"/>
        <w:gridCol w:w="246"/>
        <w:gridCol w:w="1267"/>
        <w:gridCol w:w="326"/>
        <w:gridCol w:w="1309"/>
        <w:gridCol w:w="326"/>
        <w:gridCol w:w="1496"/>
        <w:gridCol w:w="243"/>
        <w:gridCol w:w="1495"/>
      </w:tblGrid>
      <w:tr w:rsidR="004A4732" w:rsidRPr="004A4732" w14:paraId="08AFEBF9" w14:textId="77777777" w:rsidTr="0014191C">
        <w:trPr>
          <w:trHeight w:val="258"/>
          <w:tblHeader/>
        </w:trPr>
        <w:tc>
          <w:tcPr>
            <w:tcW w:w="1442" w:type="dxa"/>
            <w:vMerge w:val="restart"/>
            <w:tcBorders>
              <w:top w:val="single" w:sz="4" w:space="0" w:color="auto"/>
              <w:bottom w:val="single" w:sz="4" w:space="0" w:color="auto"/>
            </w:tcBorders>
            <w:vAlign w:val="bottom"/>
          </w:tcPr>
          <w:p w14:paraId="28328040" w14:textId="77777777" w:rsidR="006D2B65" w:rsidRPr="004A4732" w:rsidRDefault="006D2B65" w:rsidP="006D2B65">
            <w:pPr>
              <w:contextualSpacing/>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Account Name</w:t>
            </w:r>
          </w:p>
        </w:tc>
        <w:tc>
          <w:tcPr>
            <w:tcW w:w="925" w:type="dxa"/>
            <w:vMerge w:val="restart"/>
            <w:tcBorders>
              <w:top w:val="single" w:sz="4" w:space="0" w:color="auto"/>
              <w:bottom w:val="single" w:sz="4" w:space="0" w:color="auto"/>
            </w:tcBorders>
            <w:vAlign w:val="bottom"/>
          </w:tcPr>
          <w:p w14:paraId="346EDE22" w14:textId="77777777" w:rsidR="006D2B65" w:rsidRPr="004A4732" w:rsidRDefault="006D2B65" w:rsidP="006D2B65">
            <w:pPr>
              <w:contextualSpacing/>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HO / Branch</w:t>
            </w:r>
          </w:p>
        </w:tc>
        <w:tc>
          <w:tcPr>
            <w:tcW w:w="246" w:type="dxa"/>
            <w:tcBorders>
              <w:top w:val="single" w:sz="4" w:space="0" w:color="auto"/>
              <w:bottom w:val="single" w:sz="4" w:space="0" w:color="auto"/>
            </w:tcBorders>
            <w:vAlign w:val="bottom"/>
          </w:tcPr>
          <w:p w14:paraId="1C4C91C0" w14:textId="77777777" w:rsidR="006D2B65" w:rsidRPr="004A4732" w:rsidRDefault="006D2B65" w:rsidP="006D2B65">
            <w:pPr>
              <w:contextualSpacing/>
              <w:jc w:val="center"/>
              <w:rPr>
                <w:rFonts w:ascii="Arial Narrow" w:hAnsi="Arial Narrow" w:cs="Arial"/>
                <w:b/>
                <w:bCs/>
                <w:sz w:val="20"/>
                <w:szCs w:val="20"/>
                <w:shd w:val="clear" w:color="auto" w:fill="FFFFFF"/>
              </w:rPr>
            </w:pPr>
          </w:p>
        </w:tc>
        <w:tc>
          <w:tcPr>
            <w:tcW w:w="4724" w:type="dxa"/>
            <w:gridSpan w:val="5"/>
            <w:tcBorders>
              <w:top w:val="single" w:sz="4" w:space="0" w:color="auto"/>
              <w:bottom w:val="single" w:sz="4" w:space="0" w:color="auto"/>
            </w:tcBorders>
            <w:vAlign w:val="bottom"/>
          </w:tcPr>
          <w:p w14:paraId="40802C98" w14:textId="77777777" w:rsidR="006D2B65" w:rsidRPr="004A4732" w:rsidRDefault="006D2B65" w:rsidP="006D2B65">
            <w:pPr>
              <w:contextualSpacing/>
              <w:jc w:val="center"/>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Number of Years Outstanding</w:t>
            </w:r>
          </w:p>
        </w:tc>
        <w:tc>
          <w:tcPr>
            <w:tcW w:w="243" w:type="dxa"/>
            <w:tcBorders>
              <w:top w:val="single" w:sz="4" w:space="0" w:color="auto"/>
              <w:bottom w:val="single" w:sz="4" w:space="0" w:color="auto"/>
            </w:tcBorders>
            <w:vAlign w:val="bottom"/>
          </w:tcPr>
          <w:p w14:paraId="103BA5C1" w14:textId="77777777" w:rsidR="006D2B65" w:rsidRPr="004A4732" w:rsidRDefault="006D2B65" w:rsidP="006D2B65">
            <w:pPr>
              <w:contextualSpacing/>
              <w:jc w:val="right"/>
              <w:rPr>
                <w:rFonts w:ascii="Arial Narrow" w:hAnsi="Arial Narrow" w:cs="Arial"/>
                <w:b/>
                <w:bCs/>
                <w:sz w:val="20"/>
                <w:szCs w:val="20"/>
                <w:shd w:val="clear" w:color="auto" w:fill="FFFFFF"/>
              </w:rPr>
            </w:pPr>
          </w:p>
        </w:tc>
        <w:tc>
          <w:tcPr>
            <w:tcW w:w="1495" w:type="dxa"/>
            <w:tcBorders>
              <w:top w:val="single" w:sz="4" w:space="0" w:color="auto"/>
              <w:bottom w:val="single" w:sz="4" w:space="0" w:color="auto"/>
            </w:tcBorders>
            <w:vAlign w:val="bottom"/>
          </w:tcPr>
          <w:p w14:paraId="5B528B1E" w14:textId="77777777" w:rsidR="006D2B65" w:rsidRPr="004A4732" w:rsidRDefault="006D2B65" w:rsidP="006D2B65">
            <w:pPr>
              <w:contextualSpacing/>
              <w:jc w:val="right"/>
              <w:rPr>
                <w:rFonts w:ascii="Arial Narrow" w:hAnsi="Arial Narrow" w:cs="Arial"/>
                <w:b/>
                <w:bCs/>
                <w:sz w:val="20"/>
                <w:szCs w:val="20"/>
                <w:shd w:val="clear" w:color="auto" w:fill="FFFFFF"/>
              </w:rPr>
            </w:pPr>
          </w:p>
        </w:tc>
      </w:tr>
      <w:tr w:rsidR="004A4732" w:rsidRPr="004A4732" w14:paraId="27A4D62D" w14:textId="77777777" w:rsidTr="0014191C">
        <w:trPr>
          <w:trHeight w:val="268"/>
          <w:tblHeader/>
        </w:trPr>
        <w:tc>
          <w:tcPr>
            <w:tcW w:w="1442" w:type="dxa"/>
            <w:vMerge/>
            <w:tcBorders>
              <w:bottom w:val="single" w:sz="4" w:space="0" w:color="auto"/>
            </w:tcBorders>
            <w:vAlign w:val="bottom"/>
          </w:tcPr>
          <w:p w14:paraId="5FFC5C6A" w14:textId="77777777" w:rsidR="006D2B65" w:rsidRPr="004A4732" w:rsidRDefault="006D2B65" w:rsidP="006D2B65">
            <w:pPr>
              <w:contextualSpacing/>
              <w:jc w:val="center"/>
              <w:rPr>
                <w:rFonts w:ascii="Arial Narrow" w:hAnsi="Arial Narrow" w:cs="Arial"/>
                <w:b/>
                <w:bCs/>
                <w:sz w:val="20"/>
                <w:szCs w:val="20"/>
                <w:shd w:val="clear" w:color="auto" w:fill="FFFFFF"/>
              </w:rPr>
            </w:pPr>
          </w:p>
        </w:tc>
        <w:tc>
          <w:tcPr>
            <w:tcW w:w="925" w:type="dxa"/>
            <w:vMerge/>
            <w:tcBorders>
              <w:bottom w:val="single" w:sz="4" w:space="0" w:color="auto"/>
            </w:tcBorders>
            <w:vAlign w:val="bottom"/>
          </w:tcPr>
          <w:p w14:paraId="6F7227BF" w14:textId="77777777" w:rsidR="006D2B65" w:rsidRPr="004A4732" w:rsidRDefault="006D2B65" w:rsidP="006D2B65">
            <w:pPr>
              <w:contextualSpacing/>
              <w:jc w:val="center"/>
              <w:rPr>
                <w:rFonts w:ascii="Arial Narrow" w:hAnsi="Arial Narrow" w:cs="Arial"/>
                <w:b/>
                <w:bCs/>
                <w:sz w:val="20"/>
                <w:szCs w:val="20"/>
                <w:shd w:val="clear" w:color="auto" w:fill="FFFFFF"/>
              </w:rPr>
            </w:pPr>
          </w:p>
        </w:tc>
        <w:tc>
          <w:tcPr>
            <w:tcW w:w="246" w:type="dxa"/>
            <w:tcBorders>
              <w:bottom w:val="single" w:sz="4" w:space="0" w:color="auto"/>
            </w:tcBorders>
            <w:vAlign w:val="bottom"/>
          </w:tcPr>
          <w:p w14:paraId="096BB10B" w14:textId="77777777" w:rsidR="006D2B65" w:rsidRPr="004A4732" w:rsidRDefault="006D2B65" w:rsidP="006D2B65">
            <w:pPr>
              <w:contextualSpacing/>
              <w:jc w:val="right"/>
              <w:rPr>
                <w:rFonts w:ascii="Arial Narrow" w:hAnsi="Arial Narrow" w:cs="Arial"/>
                <w:b/>
                <w:bCs/>
                <w:sz w:val="20"/>
                <w:szCs w:val="20"/>
                <w:shd w:val="clear" w:color="auto" w:fill="FFFFFF"/>
              </w:rPr>
            </w:pPr>
          </w:p>
        </w:tc>
        <w:tc>
          <w:tcPr>
            <w:tcW w:w="1267" w:type="dxa"/>
            <w:tcBorders>
              <w:top w:val="single" w:sz="4" w:space="0" w:color="auto"/>
              <w:bottom w:val="single" w:sz="4" w:space="0" w:color="auto"/>
            </w:tcBorders>
            <w:vAlign w:val="bottom"/>
          </w:tcPr>
          <w:p w14:paraId="0373A0C8"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Over 1 Year</w:t>
            </w:r>
          </w:p>
        </w:tc>
        <w:tc>
          <w:tcPr>
            <w:tcW w:w="326" w:type="dxa"/>
            <w:tcBorders>
              <w:top w:val="single" w:sz="4" w:space="0" w:color="auto"/>
              <w:bottom w:val="single" w:sz="4" w:space="0" w:color="auto"/>
            </w:tcBorders>
            <w:vAlign w:val="bottom"/>
          </w:tcPr>
          <w:p w14:paraId="05EBCB76" w14:textId="77777777" w:rsidR="006D2B65" w:rsidRPr="004A4732" w:rsidRDefault="006D2B65" w:rsidP="006D2B65">
            <w:pPr>
              <w:contextualSpacing/>
              <w:jc w:val="right"/>
              <w:rPr>
                <w:rFonts w:ascii="Arial Narrow" w:hAnsi="Arial Narrow" w:cs="Arial"/>
                <w:b/>
                <w:bCs/>
                <w:sz w:val="20"/>
                <w:szCs w:val="20"/>
                <w:shd w:val="clear" w:color="auto" w:fill="FFFFFF"/>
              </w:rPr>
            </w:pPr>
          </w:p>
        </w:tc>
        <w:tc>
          <w:tcPr>
            <w:tcW w:w="1309" w:type="dxa"/>
            <w:tcBorders>
              <w:top w:val="single" w:sz="4" w:space="0" w:color="auto"/>
              <w:bottom w:val="single" w:sz="4" w:space="0" w:color="auto"/>
            </w:tcBorders>
            <w:vAlign w:val="bottom"/>
          </w:tcPr>
          <w:p w14:paraId="41E92730"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Over 2 Years</w:t>
            </w:r>
          </w:p>
        </w:tc>
        <w:tc>
          <w:tcPr>
            <w:tcW w:w="326" w:type="dxa"/>
            <w:tcBorders>
              <w:top w:val="single" w:sz="4" w:space="0" w:color="auto"/>
              <w:bottom w:val="single" w:sz="4" w:space="0" w:color="auto"/>
            </w:tcBorders>
            <w:vAlign w:val="bottom"/>
          </w:tcPr>
          <w:p w14:paraId="2891348E" w14:textId="77777777" w:rsidR="006D2B65" w:rsidRPr="004A4732" w:rsidRDefault="006D2B65" w:rsidP="006D2B65">
            <w:pPr>
              <w:contextualSpacing/>
              <w:jc w:val="right"/>
              <w:rPr>
                <w:rFonts w:ascii="Arial Narrow" w:hAnsi="Arial Narrow" w:cs="Arial"/>
                <w:b/>
                <w:bCs/>
                <w:sz w:val="20"/>
                <w:szCs w:val="20"/>
                <w:shd w:val="clear" w:color="auto" w:fill="FFFFFF"/>
              </w:rPr>
            </w:pPr>
          </w:p>
        </w:tc>
        <w:tc>
          <w:tcPr>
            <w:tcW w:w="1495" w:type="dxa"/>
            <w:tcBorders>
              <w:top w:val="single" w:sz="4" w:space="0" w:color="auto"/>
              <w:bottom w:val="single" w:sz="4" w:space="0" w:color="auto"/>
            </w:tcBorders>
            <w:vAlign w:val="bottom"/>
          </w:tcPr>
          <w:p w14:paraId="6599F670"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Over 3 Years</w:t>
            </w:r>
          </w:p>
        </w:tc>
        <w:tc>
          <w:tcPr>
            <w:tcW w:w="243" w:type="dxa"/>
            <w:tcBorders>
              <w:top w:val="single" w:sz="4" w:space="0" w:color="auto"/>
              <w:bottom w:val="single" w:sz="4" w:space="0" w:color="auto"/>
            </w:tcBorders>
            <w:vAlign w:val="bottom"/>
          </w:tcPr>
          <w:p w14:paraId="5E901222" w14:textId="77777777" w:rsidR="006D2B65" w:rsidRPr="004A4732" w:rsidRDefault="006D2B65" w:rsidP="006D2B65">
            <w:pPr>
              <w:contextualSpacing/>
              <w:jc w:val="center"/>
              <w:rPr>
                <w:rFonts w:ascii="Arial Narrow" w:hAnsi="Arial Narrow" w:cs="Arial"/>
                <w:b/>
                <w:bCs/>
                <w:sz w:val="20"/>
                <w:szCs w:val="20"/>
                <w:shd w:val="clear" w:color="auto" w:fill="FFFFFF"/>
              </w:rPr>
            </w:pPr>
          </w:p>
        </w:tc>
        <w:tc>
          <w:tcPr>
            <w:tcW w:w="1495" w:type="dxa"/>
            <w:tcBorders>
              <w:top w:val="single" w:sz="4" w:space="0" w:color="auto"/>
              <w:bottom w:val="single" w:sz="4" w:space="0" w:color="auto"/>
            </w:tcBorders>
            <w:vAlign w:val="bottom"/>
          </w:tcPr>
          <w:p w14:paraId="58148E52" w14:textId="77777777" w:rsidR="006D2B65" w:rsidRPr="004A4732" w:rsidRDefault="00301EA1" w:rsidP="00301EA1">
            <w:pPr>
              <w:ind w:right="-62"/>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Amount</w:t>
            </w:r>
          </w:p>
        </w:tc>
      </w:tr>
      <w:tr w:rsidR="004A4732" w:rsidRPr="004A4732" w14:paraId="46E39C18" w14:textId="77777777" w:rsidTr="0014191C">
        <w:trPr>
          <w:trHeight w:val="258"/>
        </w:trPr>
        <w:tc>
          <w:tcPr>
            <w:tcW w:w="1442" w:type="dxa"/>
            <w:tcBorders>
              <w:top w:val="single" w:sz="4" w:space="0" w:color="auto"/>
            </w:tcBorders>
          </w:tcPr>
          <w:p w14:paraId="79B955E2"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AP-CF</w:t>
            </w:r>
          </w:p>
        </w:tc>
        <w:tc>
          <w:tcPr>
            <w:tcW w:w="925" w:type="dxa"/>
            <w:tcBorders>
              <w:top w:val="single" w:sz="4" w:space="0" w:color="auto"/>
            </w:tcBorders>
          </w:tcPr>
          <w:p w14:paraId="5620C1A0"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HO</w:t>
            </w:r>
          </w:p>
        </w:tc>
        <w:tc>
          <w:tcPr>
            <w:tcW w:w="246" w:type="dxa"/>
            <w:tcBorders>
              <w:top w:val="single" w:sz="4" w:space="0" w:color="auto"/>
            </w:tcBorders>
          </w:tcPr>
          <w:p w14:paraId="41B10126"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267" w:type="dxa"/>
            <w:tcBorders>
              <w:top w:val="single" w:sz="4" w:space="0" w:color="auto"/>
            </w:tcBorders>
          </w:tcPr>
          <w:p w14:paraId="3E85E978"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13,805,164.88</w:t>
            </w:r>
          </w:p>
        </w:tc>
        <w:tc>
          <w:tcPr>
            <w:tcW w:w="326" w:type="dxa"/>
            <w:tcBorders>
              <w:top w:val="single" w:sz="4" w:space="0" w:color="auto"/>
            </w:tcBorders>
          </w:tcPr>
          <w:p w14:paraId="325A7231"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309" w:type="dxa"/>
            <w:tcBorders>
              <w:top w:val="single" w:sz="4" w:space="0" w:color="auto"/>
            </w:tcBorders>
          </w:tcPr>
          <w:p w14:paraId="52DB9439"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42,825,865.88</w:t>
            </w:r>
          </w:p>
        </w:tc>
        <w:tc>
          <w:tcPr>
            <w:tcW w:w="326" w:type="dxa"/>
            <w:tcBorders>
              <w:top w:val="single" w:sz="4" w:space="0" w:color="auto"/>
            </w:tcBorders>
          </w:tcPr>
          <w:p w14:paraId="4CD2210E"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495" w:type="dxa"/>
            <w:tcBorders>
              <w:top w:val="single" w:sz="4" w:space="0" w:color="auto"/>
            </w:tcBorders>
          </w:tcPr>
          <w:p w14:paraId="344AE177"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6,225,387.95</w:t>
            </w:r>
          </w:p>
        </w:tc>
        <w:tc>
          <w:tcPr>
            <w:tcW w:w="243" w:type="dxa"/>
            <w:tcBorders>
              <w:top w:val="single" w:sz="4" w:space="0" w:color="auto"/>
            </w:tcBorders>
          </w:tcPr>
          <w:p w14:paraId="37B861BB"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495" w:type="dxa"/>
            <w:tcBorders>
              <w:top w:val="single" w:sz="4" w:space="0" w:color="auto"/>
            </w:tcBorders>
          </w:tcPr>
          <w:p w14:paraId="378A120F" w14:textId="77777777" w:rsidR="006D2B65" w:rsidRPr="004A4732" w:rsidRDefault="006D2B65" w:rsidP="00301EA1">
            <w:pPr>
              <w:ind w:right="-62"/>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62,856,418.71</w:t>
            </w:r>
          </w:p>
        </w:tc>
      </w:tr>
      <w:tr w:rsidR="004A4732" w:rsidRPr="004A4732" w14:paraId="1BA8CCAA" w14:textId="77777777" w:rsidTr="0014191C">
        <w:trPr>
          <w:trHeight w:val="258"/>
        </w:trPr>
        <w:tc>
          <w:tcPr>
            <w:tcW w:w="1442" w:type="dxa"/>
            <w:tcBorders>
              <w:bottom w:val="single" w:sz="4" w:space="0" w:color="auto"/>
            </w:tcBorders>
          </w:tcPr>
          <w:p w14:paraId="24E82BF9"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AP-Misc.-CF</w:t>
            </w:r>
          </w:p>
        </w:tc>
        <w:tc>
          <w:tcPr>
            <w:tcW w:w="925" w:type="dxa"/>
            <w:tcBorders>
              <w:bottom w:val="single" w:sz="4" w:space="0" w:color="auto"/>
            </w:tcBorders>
          </w:tcPr>
          <w:p w14:paraId="79EBAE78"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HO</w:t>
            </w:r>
          </w:p>
        </w:tc>
        <w:tc>
          <w:tcPr>
            <w:tcW w:w="246" w:type="dxa"/>
            <w:tcBorders>
              <w:bottom w:val="single" w:sz="4" w:space="0" w:color="auto"/>
            </w:tcBorders>
          </w:tcPr>
          <w:p w14:paraId="61912894"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267" w:type="dxa"/>
            <w:tcBorders>
              <w:bottom w:val="single" w:sz="4" w:space="0" w:color="auto"/>
            </w:tcBorders>
          </w:tcPr>
          <w:p w14:paraId="18CEA0B1"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608,006.39</w:t>
            </w:r>
          </w:p>
        </w:tc>
        <w:tc>
          <w:tcPr>
            <w:tcW w:w="326" w:type="dxa"/>
            <w:tcBorders>
              <w:bottom w:val="single" w:sz="4" w:space="0" w:color="auto"/>
            </w:tcBorders>
          </w:tcPr>
          <w:p w14:paraId="49F7617E"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309" w:type="dxa"/>
            <w:tcBorders>
              <w:bottom w:val="single" w:sz="4" w:space="0" w:color="auto"/>
            </w:tcBorders>
          </w:tcPr>
          <w:p w14:paraId="32640BA5"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48,072,793.86</w:t>
            </w:r>
          </w:p>
        </w:tc>
        <w:tc>
          <w:tcPr>
            <w:tcW w:w="326" w:type="dxa"/>
            <w:tcBorders>
              <w:bottom w:val="single" w:sz="4" w:space="0" w:color="auto"/>
            </w:tcBorders>
          </w:tcPr>
          <w:p w14:paraId="431F8FDC"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495" w:type="dxa"/>
            <w:tcBorders>
              <w:bottom w:val="single" w:sz="4" w:space="0" w:color="auto"/>
            </w:tcBorders>
          </w:tcPr>
          <w:p w14:paraId="2CDEB960"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2,416,131,974.07</w:t>
            </w:r>
          </w:p>
        </w:tc>
        <w:tc>
          <w:tcPr>
            <w:tcW w:w="243" w:type="dxa"/>
            <w:tcBorders>
              <w:bottom w:val="single" w:sz="4" w:space="0" w:color="auto"/>
            </w:tcBorders>
          </w:tcPr>
          <w:p w14:paraId="777A522B"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495" w:type="dxa"/>
            <w:tcBorders>
              <w:bottom w:val="single" w:sz="4" w:space="0" w:color="auto"/>
            </w:tcBorders>
          </w:tcPr>
          <w:p w14:paraId="2AAF219A" w14:textId="77777777" w:rsidR="006D2B65" w:rsidRPr="004A4732" w:rsidRDefault="006D2B65" w:rsidP="00301EA1">
            <w:pPr>
              <w:ind w:right="-62"/>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2,464,812,774.32</w:t>
            </w:r>
          </w:p>
        </w:tc>
      </w:tr>
      <w:tr w:rsidR="004A4732" w:rsidRPr="004A4732" w14:paraId="051437C7" w14:textId="77777777" w:rsidTr="0014191C">
        <w:trPr>
          <w:trHeight w:val="258"/>
        </w:trPr>
        <w:tc>
          <w:tcPr>
            <w:tcW w:w="2367" w:type="dxa"/>
            <w:gridSpan w:val="2"/>
            <w:tcBorders>
              <w:top w:val="single" w:sz="4" w:space="0" w:color="auto"/>
              <w:bottom w:val="single" w:sz="4" w:space="0" w:color="auto"/>
            </w:tcBorders>
          </w:tcPr>
          <w:p w14:paraId="35C066AE" w14:textId="77777777" w:rsidR="006D2B65" w:rsidRPr="004A4732" w:rsidRDefault="006D2B65" w:rsidP="006478C6">
            <w:pPr>
              <w:contextualSpacing/>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Sub-total</w:t>
            </w:r>
          </w:p>
        </w:tc>
        <w:tc>
          <w:tcPr>
            <w:tcW w:w="246" w:type="dxa"/>
            <w:tcBorders>
              <w:top w:val="single" w:sz="4" w:space="0" w:color="auto"/>
              <w:bottom w:val="single" w:sz="4" w:space="0" w:color="auto"/>
            </w:tcBorders>
          </w:tcPr>
          <w:p w14:paraId="313001A5"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267" w:type="dxa"/>
            <w:tcBorders>
              <w:top w:val="single" w:sz="4" w:space="0" w:color="auto"/>
              <w:bottom w:val="single" w:sz="4" w:space="0" w:color="auto"/>
            </w:tcBorders>
          </w:tcPr>
          <w:p w14:paraId="19BBE804"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14,413,171.27</w:t>
            </w:r>
          </w:p>
        </w:tc>
        <w:tc>
          <w:tcPr>
            <w:tcW w:w="326" w:type="dxa"/>
            <w:tcBorders>
              <w:top w:val="single" w:sz="4" w:space="0" w:color="auto"/>
              <w:bottom w:val="single" w:sz="4" w:space="0" w:color="auto"/>
            </w:tcBorders>
          </w:tcPr>
          <w:p w14:paraId="58C0A975"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09" w:type="dxa"/>
            <w:tcBorders>
              <w:top w:val="single" w:sz="4" w:space="0" w:color="auto"/>
              <w:bottom w:val="single" w:sz="4" w:space="0" w:color="auto"/>
            </w:tcBorders>
          </w:tcPr>
          <w:p w14:paraId="7231DCB2"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90,898,659.74</w:t>
            </w:r>
          </w:p>
        </w:tc>
        <w:tc>
          <w:tcPr>
            <w:tcW w:w="326" w:type="dxa"/>
            <w:tcBorders>
              <w:top w:val="single" w:sz="4" w:space="0" w:color="auto"/>
              <w:bottom w:val="single" w:sz="4" w:space="0" w:color="auto"/>
            </w:tcBorders>
          </w:tcPr>
          <w:p w14:paraId="7DEC87C7"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495" w:type="dxa"/>
            <w:tcBorders>
              <w:top w:val="single" w:sz="4" w:space="0" w:color="auto"/>
              <w:bottom w:val="single" w:sz="4" w:space="0" w:color="auto"/>
            </w:tcBorders>
          </w:tcPr>
          <w:p w14:paraId="7621EBE1"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2,422,357,362.02</w:t>
            </w:r>
          </w:p>
        </w:tc>
        <w:tc>
          <w:tcPr>
            <w:tcW w:w="243" w:type="dxa"/>
            <w:tcBorders>
              <w:top w:val="single" w:sz="4" w:space="0" w:color="auto"/>
              <w:bottom w:val="single" w:sz="4" w:space="0" w:color="auto"/>
            </w:tcBorders>
          </w:tcPr>
          <w:p w14:paraId="0E630A0E"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495" w:type="dxa"/>
            <w:tcBorders>
              <w:top w:val="single" w:sz="4" w:space="0" w:color="auto"/>
              <w:bottom w:val="single" w:sz="4" w:space="0" w:color="auto"/>
            </w:tcBorders>
          </w:tcPr>
          <w:p w14:paraId="0885838C" w14:textId="77777777" w:rsidR="006D2B65" w:rsidRPr="004A4732" w:rsidRDefault="006D2B65" w:rsidP="00301EA1">
            <w:pPr>
              <w:ind w:right="-62"/>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2,527,669,193.03</w:t>
            </w:r>
          </w:p>
        </w:tc>
      </w:tr>
      <w:tr w:rsidR="004A4732" w:rsidRPr="004A4732" w14:paraId="495D1C5B" w14:textId="77777777" w:rsidTr="0014191C">
        <w:trPr>
          <w:trHeight w:val="258"/>
        </w:trPr>
        <w:tc>
          <w:tcPr>
            <w:tcW w:w="1442" w:type="dxa"/>
            <w:tcBorders>
              <w:top w:val="single" w:sz="4" w:space="0" w:color="auto"/>
            </w:tcBorders>
          </w:tcPr>
          <w:p w14:paraId="73AC7D52"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AP-CF</w:t>
            </w:r>
          </w:p>
        </w:tc>
        <w:tc>
          <w:tcPr>
            <w:tcW w:w="925" w:type="dxa"/>
            <w:tcBorders>
              <w:top w:val="single" w:sz="4" w:space="0" w:color="auto"/>
            </w:tcBorders>
          </w:tcPr>
          <w:p w14:paraId="3B509D30"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Branch</w:t>
            </w:r>
          </w:p>
        </w:tc>
        <w:tc>
          <w:tcPr>
            <w:tcW w:w="246" w:type="dxa"/>
          </w:tcPr>
          <w:p w14:paraId="1EAB1195"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267" w:type="dxa"/>
          </w:tcPr>
          <w:p w14:paraId="23CE3E1F"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4,960,681.23</w:t>
            </w:r>
          </w:p>
        </w:tc>
        <w:tc>
          <w:tcPr>
            <w:tcW w:w="326" w:type="dxa"/>
          </w:tcPr>
          <w:p w14:paraId="3A31FF8F"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309" w:type="dxa"/>
            <w:tcBorders>
              <w:top w:val="single" w:sz="4" w:space="0" w:color="auto"/>
            </w:tcBorders>
          </w:tcPr>
          <w:p w14:paraId="2B25D1B0"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4,374,438.10</w:t>
            </w:r>
          </w:p>
        </w:tc>
        <w:tc>
          <w:tcPr>
            <w:tcW w:w="326" w:type="dxa"/>
            <w:tcBorders>
              <w:top w:val="single" w:sz="4" w:space="0" w:color="auto"/>
            </w:tcBorders>
          </w:tcPr>
          <w:p w14:paraId="64EA2460"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495" w:type="dxa"/>
            <w:tcBorders>
              <w:top w:val="single" w:sz="4" w:space="0" w:color="auto"/>
            </w:tcBorders>
          </w:tcPr>
          <w:p w14:paraId="0582761B"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19,498,176.75</w:t>
            </w:r>
          </w:p>
        </w:tc>
        <w:tc>
          <w:tcPr>
            <w:tcW w:w="243" w:type="dxa"/>
            <w:tcBorders>
              <w:top w:val="single" w:sz="4" w:space="0" w:color="auto"/>
            </w:tcBorders>
          </w:tcPr>
          <w:p w14:paraId="78F9AD9E"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495" w:type="dxa"/>
            <w:tcBorders>
              <w:top w:val="single" w:sz="4" w:space="0" w:color="auto"/>
            </w:tcBorders>
          </w:tcPr>
          <w:p w14:paraId="1D866F00" w14:textId="77777777" w:rsidR="006D2B65" w:rsidRPr="004A4732" w:rsidRDefault="006D2B65" w:rsidP="00301EA1">
            <w:pPr>
              <w:ind w:right="-62"/>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28,833,296.08</w:t>
            </w:r>
          </w:p>
        </w:tc>
      </w:tr>
      <w:tr w:rsidR="004A4732" w:rsidRPr="004A4732" w14:paraId="39A0E155" w14:textId="77777777" w:rsidTr="0014191C">
        <w:trPr>
          <w:trHeight w:val="258"/>
        </w:trPr>
        <w:tc>
          <w:tcPr>
            <w:tcW w:w="1442" w:type="dxa"/>
            <w:tcBorders>
              <w:bottom w:val="single" w:sz="4" w:space="0" w:color="auto"/>
            </w:tcBorders>
          </w:tcPr>
          <w:p w14:paraId="1415A23B"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AP-Misc.-CF</w:t>
            </w:r>
          </w:p>
        </w:tc>
        <w:tc>
          <w:tcPr>
            <w:tcW w:w="925" w:type="dxa"/>
            <w:tcBorders>
              <w:bottom w:val="single" w:sz="4" w:space="0" w:color="auto"/>
            </w:tcBorders>
          </w:tcPr>
          <w:p w14:paraId="1CFD7CBD"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Branch</w:t>
            </w:r>
          </w:p>
        </w:tc>
        <w:tc>
          <w:tcPr>
            <w:tcW w:w="246" w:type="dxa"/>
            <w:tcBorders>
              <w:bottom w:val="single" w:sz="4" w:space="0" w:color="auto"/>
            </w:tcBorders>
          </w:tcPr>
          <w:p w14:paraId="43A72731"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267" w:type="dxa"/>
            <w:tcBorders>
              <w:bottom w:val="single" w:sz="4" w:space="0" w:color="auto"/>
            </w:tcBorders>
          </w:tcPr>
          <w:p w14:paraId="7E97560B"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5,173,688.91</w:t>
            </w:r>
          </w:p>
        </w:tc>
        <w:tc>
          <w:tcPr>
            <w:tcW w:w="326" w:type="dxa"/>
            <w:tcBorders>
              <w:bottom w:val="single" w:sz="4" w:space="0" w:color="auto"/>
            </w:tcBorders>
          </w:tcPr>
          <w:p w14:paraId="0ECCDCA2"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309" w:type="dxa"/>
            <w:tcBorders>
              <w:bottom w:val="single" w:sz="4" w:space="0" w:color="auto"/>
            </w:tcBorders>
          </w:tcPr>
          <w:p w14:paraId="6438F769"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13,325.00</w:t>
            </w:r>
          </w:p>
        </w:tc>
        <w:tc>
          <w:tcPr>
            <w:tcW w:w="326" w:type="dxa"/>
            <w:tcBorders>
              <w:bottom w:val="single" w:sz="4" w:space="0" w:color="auto"/>
            </w:tcBorders>
          </w:tcPr>
          <w:p w14:paraId="787858B3"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495" w:type="dxa"/>
            <w:tcBorders>
              <w:bottom w:val="single" w:sz="4" w:space="0" w:color="auto"/>
            </w:tcBorders>
          </w:tcPr>
          <w:p w14:paraId="3BEFB7E6"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3,000.00</w:t>
            </w:r>
          </w:p>
        </w:tc>
        <w:tc>
          <w:tcPr>
            <w:tcW w:w="243" w:type="dxa"/>
            <w:tcBorders>
              <w:bottom w:val="single" w:sz="4" w:space="0" w:color="auto"/>
            </w:tcBorders>
          </w:tcPr>
          <w:p w14:paraId="766EC98B"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495" w:type="dxa"/>
            <w:tcBorders>
              <w:bottom w:val="single" w:sz="4" w:space="0" w:color="auto"/>
            </w:tcBorders>
          </w:tcPr>
          <w:p w14:paraId="1336D548" w14:textId="77777777" w:rsidR="006D2B65" w:rsidRPr="004A4732" w:rsidRDefault="006D2B65" w:rsidP="00301EA1">
            <w:pPr>
              <w:ind w:right="-62"/>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5,190,013.91</w:t>
            </w:r>
          </w:p>
        </w:tc>
      </w:tr>
      <w:tr w:rsidR="004A4732" w:rsidRPr="004A4732" w14:paraId="060332D6" w14:textId="77777777" w:rsidTr="0014191C">
        <w:trPr>
          <w:trHeight w:val="258"/>
        </w:trPr>
        <w:tc>
          <w:tcPr>
            <w:tcW w:w="2367" w:type="dxa"/>
            <w:gridSpan w:val="2"/>
            <w:tcBorders>
              <w:top w:val="single" w:sz="4" w:space="0" w:color="auto"/>
              <w:bottom w:val="single" w:sz="4" w:space="0" w:color="auto"/>
            </w:tcBorders>
          </w:tcPr>
          <w:p w14:paraId="6BF139DE" w14:textId="77777777" w:rsidR="006D2B65" w:rsidRPr="004A4732" w:rsidRDefault="006D2B65" w:rsidP="006478C6">
            <w:pPr>
              <w:contextualSpacing/>
              <w:rPr>
                <w:rFonts w:ascii="Arial Narrow" w:hAnsi="Arial Narrow" w:cs="Arial"/>
                <w:sz w:val="20"/>
                <w:szCs w:val="20"/>
                <w:shd w:val="clear" w:color="auto" w:fill="FFFFFF"/>
              </w:rPr>
            </w:pPr>
            <w:r w:rsidRPr="004A4732">
              <w:rPr>
                <w:rFonts w:ascii="Arial Narrow" w:hAnsi="Arial Narrow" w:cs="Arial"/>
                <w:b/>
                <w:bCs/>
                <w:sz w:val="20"/>
                <w:szCs w:val="20"/>
                <w:shd w:val="clear" w:color="auto" w:fill="FFFFFF"/>
              </w:rPr>
              <w:t>Sub-total</w:t>
            </w:r>
          </w:p>
        </w:tc>
        <w:tc>
          <w:tcPr>
            <w:tcW w:w="246" w:type="dxa"/>
            <w:tcBorders>
              <w:top w:val="single" w:sz="4" w:space="0" w:color="auto"/>
              <w:bottom w:val="single" w:sz="4" w:space="0" w:color="auto"/>
            </w:tcBorders>
          </w:tcPr>
          <w:p w14:paraId="2045D823"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267" w:type="dxa"/>
            <w:tcBorders>
              <w:top w:val="single" w:sz="4" w:space="0" w:color="auto"/>
              <w:bottom w:val="single" w:sz="4" w:space="0" w:color="auto"/>
            </w:tcBorders>
          </w:tcPr>
          <w:p w14:paraId="32816C24"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10,134,370.14</w:t>
            </w:r>
          </w:p>
        </w:tc>
        <w:tc>
          <w:tcPr>
            <w:tcW w:w="326" w:type="dxa"/>
            <w:tcBorders>
              <w:top w:val="single" w:sz="4" w:space="0" w:color="auto"/>
              <w:bottom w:val="single" w:sz="4" w:space="0" w:color="auto"/>
            </w:tcBorders>
          </w:tcPr>
          <w:p w14:paraId="2A1E681D"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09" w:type="dxa"/>
            <w:tcBorders>
              <w:top w:val="single" w:sz="4" w:space="0" w:color="auto"/>
              <w:bottom w:val="single" w:sz="4" w:space="0" w:color="auto"/>
            </w:tcBorders>
          </w:tcPr>
          <w:p w14:paraId="6B8CDB80"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4,387,763.10</w:t>
            </w:r>
          </w:p>
        </w:tc>
        <w:tc>
          <w:tcPr>
            <w:tcW w:w="326" w:type="dxa"/>
            <w:tcBorders>
              <w:top w:val="single" w:sz="4" w:space="0" w:color="auto"/>
              <w:bottom w:val="single" w:sz="4" w:space="0" w:color="auto"/>
            </w:tcBorders>
          </w:tcPr>
          <w:p w14:paraId="15CDBBD5"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495" w:type="dxa"/>
            <w:tcBorders>
              <w:top w:val="single" w:sz="4" w:space="0" w:color="auto"/>
              <w:bottom w:val="single" w:sz="4" w:space="0" w:color="auto"/>
            </w:tcBorders>
          </w:tcPr>
          <w:p w14:paraId="10AB9773"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19,501,176.75</w:t>
            </w:r>
          </w:p>
        </w:tc>
        <w:tc>
          <w:tcPr>
            <w:tcW w:w="243" w:type="dxa"/>
            <w:tcBorders>
              <w:top w:val="single" w:sz="4" w:space="0" w:color="auto"/>
              <w:bottom w:val="single" w:sz="4" w:space="0" w:color="auto"/>
            </w:tcBorders>
          </w:tcPr>
          <w:p w14:paraId="21DDCBAE"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495" w:type="dxa"/>
            <w:tcBorders>
              <w:top w:val="single" w:sz="4" w:space="0" w:color="auto"/>
              <w:bottom w:val="single" w:sz="4" w:space="0" w:color="auto"/>
            </w:tcBorders>
          </w:tcPr>
          <w:p w14:paraId="54DB8ED4" w14:textId="77777777" w:rsidR="006D2B65" w:rsidRPr="004A4732" w:rsidRDefault="006D2B65" w:rsidP="00301EA1">
            <w:pPr>
              <w:ind w:right="-62"/>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34,023,309.99</w:t>
            </w:r>
          </w:p>
        </w:tc>
      </w:tr>
      <w:tr w:rsidR="004A4732" w:rsidRPr="004A4732" w14:paraId="3941B616" w14:textId="77777777" w:rsidTr="0014191C">
        <w:trPr>
          <w:trHeight w:val="258"/>
        </w:trPr>
        <w:tc>
          <w:tcPr>
            <w:tcW w:w="2367" w:type="dxa"/>
            <w:gridSpan w:val="2"/>
            <w:tcBorders>
              <w:top w:val="single" w:sz="4" w:space="0" w:color="auto"/>
              <w:bottom w:val="double" w:sz="4" w:space="0" w:color="auto"/>
            </w:tcBorders>
          </w:tcPr>
          <w:p w14:paraId="43C1EAB9" w14:textId="77777777" w:rsidR="006D2B65" w:rsidRPr="004A4732" w:rsidRDefault="006D2B65" w:rsidP="006478C6">
            <w:pPr>
              <w:contextualSpacing/>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TOTAL</w:t>
            </w:r>
          </w:p>
        </w:tc>
        <w:tc>
          <w:tcPr>
            <w:tcW w:w="246" w:type="dxa"/>
            <w:tcBorders>
              <w:top w:val="single" w:sz="4" w:space="0" w:color="auto"/>
              <w:bottom w:val="double" w:sz="4" w:space="0" w:color="auto"/>
            </w:tcBorders>
          </w:tcPr>
          <w:p w14:paraId="015690C7"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267" w:type="dxa"/>
            <w:tcBorders>
              <w:top w:val="single" w:sz="4" w:space="0" w:color="auto"/>
              <w:bottom w:val="double" w:sz="4" w:space="0" w:color="auto"/>
            </w:tcBorders>
          </w:tcPr>
          <w:p w14:paraId="70FCE666"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24,547,541.41</w:t>
            </w:r>
          </w:p>
        </w:tc>
        <w:tc>
          <w:tcPr>
            <w:tcW w:w="326" w:type="dxa"/>
            <w:tcBorders>
              <w:top w:val="single" w:sz="4" w:space="0" w:color="auto"/>
              <w:bottom w:val="double" w:sz="4" w:space="0" w:color="auto"/>
            </w:tcBorders>
          </w:tcPr>
          <w:p w14:paraId="311FDB88"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09" w:type="dxa"/>
            <w:tcBorders>
              <w:top w:val="single" w:sz="4" w:space="0" w:color="auto"/>
              <w:bottom w:val="double" w:sz="4" w:space="0" w:color="auto"/>
            </w:tcBorders>
          </w:tcPr>
          <w:p w14:paraId="2E35B4D1"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95,286,422.84</w:t>
            </w:r>
          </w:p>
        </w:tc>
        <w:tc>
          <w:tcPr>
            <w:tcW w:w="326" w:type="dxa"/>
            <w:tcBorders>
              <w:top w:val="single" w:sz="4" w:space="0" w:color="auto"/>
              <w:bottom w:val="double" w:sz="4" w:space="0" w:color="auto"/>
            </w:tcBorders>
          </w:tcPr>
          <w:p w14:paraId="5D66898B"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495" w:type="dxa"/>
            <w:tcBorders>
              <w:top w:val="single" w:sz="4" w:space="0" w:color="auto"/>
              <w:bottom w:val="double" w:sz="4" w:space="0" w:color="auto"/>
            </w:tcBorders>
          </w:tcPr>
          <w:p w14:paraId="41B78E9C" w14:textId="05B2835E"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2,441,858</w:t>
            </w:r>
            <w:r w:rsidR="008865D2" w:rsidRPr="004A4732">
              <w:rPr>
                <w:rFonts w:ascii="Arial Narrow" w:hAnsi="Arial Narrow" w:cs="Arial"/>
                <w:b/>
                <w:bCs/>
                <w:sz w:val="20"/>
                <w:szCs w:val="20"/>
                <w:shd w:val="clear" w:color="auto" w:fill="FFFFFF"/>
              </w:rPr>
              <w:t>,</w:t>
            </w:r>
            <w:r w:rsidRPr="004A4732">
              <w:rPr>
                <w:rFonts w:ascii="Arial Narrow" w:hAnsi="Arial Narrow" w:cs="Arial"/>
                <w:b/>
                <w:bCs/>
                <w:sz w:val="20"/>
                <w:szCs w:val="20"/>
                <w:shd w:val="clear" w:color="auto" w:fill="FFFFFF"/>
              </w:rPr>
              <w:t>538.77</w:t>
            </w:r>
          </w:p>
        </w:tc>
        <w:tc>
          <w:tcPr>
            <w:tcW w:w="243" w:type="dxa"/>
            <w:tcBorders>
              <w:top w:val="single" w:sz="4" w:space="0" w:color="auto"/>
              <w:bottom w:val="double" w:sz="4" w:space="0" w:color="auto"/>
            </w:tcBorders>
          </w:tcPr>
          <w:p w14:paraId="39E6CCD7"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495" w:type="dxa"/>
            <w:tcBorders>
              <w:top w:val="single" w:sz="4" w:space="0" w:color="auto"/>
              <w:bottom w:val="double" w:sz="4" w:space="0" w:color="auto"/>
            </w:tcBorders>
          </w:tcPr>
          <w:p w14:paraId="664D2999" w14:textId="77777777" w:rsidR="006D2B65" w:rsidRPr="004A4732" w:rsidRDefault="006D2B65" w:rsidP="00301EA1">
            <w:pPr>
              <w:ind w:right="-62"/>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2,561,692,503.02</w:t>
            </w:r>
          </w:p>
        </w:tc>
      </w:tr>
    </w:tbl>
    <w:p w14:paraId="28F34C3A" w14:textId="77777777" w:rsidR="006D2B65" w:rsidRPr="004A4732" w:rsidRDefault="006D2B65" w:rsidP="006D2B65">
      <w:pPr>
        <w:ind w:right="26"/>
        <w:jc w:val="both"/>
        <w:rPr>
          <w:rFonts w:ascii="Arial" w:hAnsi="Arial" w:cs="Arial"/>
          <w:sz w:val="22"/>
          <w:szCs w:val="22"/>
        </w:rPr>
      </w:pPr>
    </w:p>
    <w:p w14:paraId="18C00592" w14:textId="77777777" w:rsidR="006D2B65" w:rsidRPr="004A4732" w:rsidRDefault="006D2B65" w:rsidP="00601778">
      <w:pPr>
        <w:pStyle w:val="ListParagraph"/>
        <w:numPr>
          <w:ilvl w:val="1"/>
          <w:numId w:val="45"/>
        </w:numPr>
        <w:ind w:left="1418" w:hanging="709"/>
      </w:pPr>
      <w:r w:rsidRPr="004A4732">
        <w:tab/>
        <w:t>Verification revealed that out of the P62.856 million balance of the long outstanding AP-CF-HO account, 27 disbursement vouchers (DVs) reported in AP-CF schedule totaling P12.095 million have corresponding checks issued per</w:t>
      </w:r>
      <w:r w:rsidR="00306048" w:rsidRPr="004A4732">
        <w:t xml:space="preserve"> Journal of Checks Issued (JCI). </w:t>
      </w:r>
      <w:r w:rsidRPr="004A4732">
        <w:t xml:space="preserve">Further verification revealed that the subject checks were not included in the report of cancelled or stale checks submitted by PCSO to the Audit Team. Moreover, we have noted that 28 DVs reported in the AP-CF schedule totaling P143,875.97 have corresponding checks issued per JCI, but the recorded amount of the subject checks totaling P1.461 million is higher than the amount recorded in the AP-CF schedule by P1.317 </w:t>
      </w:r>
      <w:r w:rsidR="00306048" w:rsidRPr="004A4732">
        <w:t>million.</w:t>
      </w:r>
    </w:p>
    <w:p w14:paraId="19A263DE" w14:textId="77777777" w:rsidR="0085209B" w:rsidRPr="004A4732" w:rsidRDefault="0085209B" w:rsidP="00633E50">
      <w:pPr>
        <w:contextualSpacing/>
        <w:rPr>
          <w:rFonts w:ascii="Arial" w:hAnsi="Arial" w:cs="Arial"/>
          <w:shd w:val="clear" w:color="auto" w:fill="FFFFFF"/>
        </w:rPr>
      </w:pPr>
    </w:p>
    <w:p w14:paraId="05DE0D79" w14:textId="66E767F5" w:rsidR="00633E50" w:rsidRPr="004A4732" w:rsidRDefault="00207721" w:rsidP="00633E50">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12</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Schedule of Long Outstanding Payables for Operating Fund </w:t>
      </w:r>
    </w:p>
    <w:p w14:paraId="32B79BEC" w14:textId="2C665550" w:rsidR="00207721" w:rsidRPr="004A4732" w:rsidRDefault="001D046E" w:rsidP="00633E50">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As at</w:t>
      </w:r>
      <w:r w:rsidR="00207721" w:rsidRPr="004A4732">
        <w:rPr>
          <w:rFonts w:ascii="Arial" w:hAnsi="Arial" w:cs="Arial"/>
          <w:b/>
          <w:i w:val="0"/>
          <w:color w:val="auto"/>
          <w:sz w:val="20"/>
          <w:szCs w:val="20"/>
        </w:rPr>
        <w:t xml:space="preserve"> December 31, 2023</w:t>
      </w:r>
    </w:p>
    <w:p w14:paraId="48E572B8" w14:textId="77777777" w:rsidR="00633E50" w:rsidRPr="004A4732" w:rsidRDefault="00633E50" w:rsidP="00633E50"/>
    <w:tbl>
      <w:tblPr>
        <w:tblStyle w:val="TableGrid"/>
        <w:tblW w:w="86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9"/>
        <w:gridCol w:w="781"/>
        <w:gridCol w:w="326"/>
        <w:gridCol w:w="1265"/>
        <w:gridCol w:w="326"/>
        <w:gridCol w:w="1318"/>
        <w:gridCol w:w="326"/>
        <w:gridCol w:w="1357"/>
        <w:gridCol w:w="326"/>
        <w:gridCol w:w="1357"/>
      </w:tblGrid>
      <w:tr w:rsidR="004A4732" w:rsidRPr="004A4732" w14:paraId="6D7E7369" w14:textId="77777777" w:rsidTr="001D6E3D">
        <w:trPr>
          <w:trHeight w:val="249"/>
        </w:trPr>
        <w:tc>
          <w:tcPr>
            <w:tcW w:w="1269" w:type="dxa"/>
            <w:vMerge w:val="restart"/>
            <w:tcBorders>
              <w:top w:val="single" w:sz="4" w:space="0" w:color="auto"/>
              <w:bottom w:val="single" w:sz="4" w:space="0" w:color="auto"/>
            </w:tcBorders>
            <w:vAlign w:val="bottom"/>
          </w:tcPr>
          <w:p w14:paraId="256EC959" w14:textId="77777777" w:rsidR="006D2B65" w:rsidRPr="004A4732" w:rsidRDefault="006D2B65" w:rsidP="00D320D9">
            <w:pPr>
              <w:ind w:left="-110"/>
              <w:contextualSpacing/>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Account Name</w:t>
            </w:r>
          </w:p>
        </w:tc>
        <w:tc>
          <w:tcPr>
            <w:tcW w:w="774" w:type="dxa"/>
            <w:vMerge w:val="restart"/>
            <w:tcBorders>
              <w:top w:val="single" w:sz="4" w:space="0" w:color="auto"/>
              <w:bottom w:val="single" w:sz="4" w:space="0" w:color="auto"/>
            </w:tcBorders>
            <w:vAlign w:val="bottom"/>
          </w:tcPr>
          <w:p w14:paraId="262F2045" w14:textId="77777777" w:rsidR="006D2B65" w:rsidRPr="004A4732" w:rsidRDefault="006D2B65" w:rsidP="006D2B65">
            <w:pPr>
              <w:contextualSpacing/>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HO / Branch</w:t>
            </w:r>
          </w:p>
        </w:tc>
        <w:tc>
          <w:tcPr>
            <w:tcW w:w="4898" w:type="dxa"/>
            <w:gridSpan w:val="6"/>
            <w:tcBorders>
              <w:top w:val="single" w:sz="4" w:space="0" w:color="auto"/>
              <w:bottom w:val="single" w:sz="4" w:space="0" w:color="auto"/>
            </w:tcBorders>
          </w:tcPr>
          <w:p w14:paraId="78F5AEBC" w14:textId="77777777" w:rsidR="006D2B65" w:rsidRPr="004A4732" w:rsidRDefault="006D2B65" w:rsidP="006D2B65">
            <w:pPr>
              <w:contextualSpacing/>
              <w:jc w:val="center"/>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Number of Years Outstanding</w:t>
            </w:r>
          </w:p>
        </w:tc>
        <w:tc>
          <w:tcPr>
            <w:tcW w:w="324" w:type="dxa"/>
            <w:tcBorders>
              <w:top w:val="single" w:sz="4" w:space="0" w:color="auto"/>
              <w:bottom w:val="single" w:sz="4" w:space="0" w:color="auto"/>
            </w:tcBorders>
          </w:tcPr>
          <w:p w14:paraId="043D60EE" w14:textId="77777777" w:rsidR="006D2B65" w:rsidRPr="004A4732" w:rsidRDefault="006D2B65" w:rsidP="006D2B65">
            <w:pPr>
              <w:contextualSpacing/>
              <w:jc w:val="right"/>
              <w:rPr>
                <w:rFonts w:ascii="Arial Narrow" w:hAnsi="Arial Narrow" w:cs="Arial"/>
                <w:b/>
                <w:bCs/>
                <w:sz w:val="20"/>
                <w:szCs w:val="20"/>
                <w:shd w:val="clear" w:color="auto" w:fill="FFFFFF"/>
              </w:rPr>
            </w:pPr>
          </w:p>
        </w:tc>
        <w:tc>
          <w:tcPr>
            <w:tcW w:w="1346" w:type="dxa"/>
            <w:tcBorders>
              <w:top w:val="single" w:sz="4" w:space="0" w:color="auto"/>
              <w:bottom w:val="single" w:sz="4" w:space="0" w:color="auto"/>
            </w:tcBorders>
            <w:vAlign w:val="bottom"/>
          </w:tcPr>
          <w:p w14:paraId="41BC3D0A" w14:textId="77777777" w:rsidR="006D2B65" w:rsidRPr="004A4732" w:rsidRDefault="006D2B65" w:rsidP="006D2B65">
            <w:pPr>
              <w:contextualSpacing/>
              <w:jc w:val="right"/>
              <w:rPr>
                <w:rFonts w:ascii="Arial Narrow" w:hAnsi="Arial Narrow" w:cs="Arial"/>
                <w:b/>
                <w:bCs/>
                <w:sz w:val="20"/>
                <w:szCs w:val="20"/>
                <w:shd w:val="clear" w:color="auto" w:fill="FFFFFF"/>
              </w:rPr>
            </w:pPr>
          </w:p>
        </w:tc>
      </w:tr>
      <w:tr w:rsidR="004A4732" w:rsidRPr="004A4732" w14:paraId="71668DB2" w14:textId="77777777" w:rsidTr="001D6E3D">
        <w:trPr>
          <w:trHeight w:val="259"/>
        </w:trPr>
        <w:tc>
          <w:tcPr>
            <w:tcW w:w="1269" w:type="dxa"/>
            <w:vMerge/>
            <w:tcBorders>
              <w:bottom w:val="single" w:sz="4" w:space="0" w:color="auto"/>
            </w:tcBorders>
            <w:vAlign w:val="bottom"/>
          </w:tcPr>
          <w:p w14:paraId="271E67A0" w14:textId="77777777" w:rsidR="006D2B65" w:rsidRPr="004A4732" w:rsidRDefault="006D2B65" w:rsidP="006D2B65">
            <w:pPr>
              <w:contextualSpacing/>
              <w:jc w:val="center"/>
              <w:rPr>
                <w:rFonts w:ascii="Arial Narrow" w:hAnsi="Arial Narrow" w:cs="Arial"/>
                <w:b/>
                <w:bCs/>
                <w:sz w:val="20"/>
                <w:szCs w:val="20"/>
                <w:shd w:val="clear" w:color="auto" w:fill="FFFFFF"/>
              </w:rPr>
            </w:pPr>
          </w:p>
        </w:tc>
        <w:tc>
          <w:tcPr>
            <w:tcW w:w="774" w:type="dxa"/>
            <w:vMerge/>
            <w:tcBorders>
              <w:bottom w:val="single" w:sz="4" w:space="0" w:color="auto"/>
            </w:tcBorders>
            <w:vAlign w:val="bottom"/>
          </w:tcPr>
          <w:p w14:paraId="547A2EEE" w14:textId="77777777" w:rsidR="006D2B65" w:rsidRPr="004A4732" w:rsidRDefault="006D2B65" w:rsidP="006D2B65">
            <w:pPr>
              <w:contextualSpacing/>
              <w:jc w:val="center"/>
              <w:rPr>
                <w:rFonts w:ascii="Arial Narrow" w:hAnsi="Arial Narrow" w:cs="Arial"/>
                <w:b/>
                <w:bCs/>
                <w:sz w:val="20"/>
                <w:szCs w:val="20"/>
                <w:shd w:val="clear" w:color="auto" w:fill="FFFFFF"/>
              </w:rPr>
            </w:pPr>
          </w:p>
        </w:tc>
        <w:tc>
          <w:tcPr>
            <w:tcW w:w="323" w:type="dxa"/>
            <w:tcBorders>
              <w:bottom w:val="single" w:sz="4" w:space="0" w:color="auto"/>
            </w:tcBorders>
          </w:tcPr>
          <w:p w14:paraId="6E673713" w14:textId="77777777" w:rsidR="006D2B65" w:rsidRPr="004A4732" w:rsidRDefault="006D2B65" w:rsidP="006D2B65">
            <w:pPr>
              <w:contextualSpacing/>
              <w:jc w:val="right"/>
              <w:rPr>
                <w:rFonts w:ascii="Arial Narrow" w:hAnsi="Arial Narrow" w:cs="Arial"/>
                <w:b/>
                <w:bCs/>
                <w:sz w:val="20"/>
                <w:szCs w:val="20"/>
                <w:shd w:val="clear" w:color="auto" w:fill="FFFFFF"/>
              </w:rPr>
            </w:pPr>
          </w:p>
        </w:tc>
        <w:tc>
          <w:tcPr>
            <w:tcW w:w="1254" w:type="dxa"/>
            <w:tcBorders>
              <w:top w:val="single" w:sz="4" w:space="0" w:color="auto"/>
              <w:bottom w:val="single" w:sz="4" w:space="0" w:color="auto"/>
            </w:tcBorders>
            <w:vAlign w:val="bottom"/>
          </w:tcPr>
          <w:p w14:paraId="08B8D336"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Over 1 Year</w:t>
            </w:r>
          </w:p>
        </w:tc>
        <w:tc>
          <w:tcPr>
            <w:tcW w:w="323" w:type="dxa"/>
            <w:tcBorders>
              <w:top w:val="single" w:sz="4" w:space="0" w:color="auto"/>
              <w:bottom w:val="single" w:sz="4" w:space="0" w:color="auto"/>
            </w:tcBorders>
          </w:tcPr>
          <w:p w14:paraId="358B631C" w14:textId="77777777" w:rsidR="006D2B65" w:rsidRPr="004A4732" w:rsidRDefault="006D2B65" w:rsidP="006D2B65">
            <w:pPr>
              <w:contextualSpacing/>
              <w:jc w:val="right"/>
              <w:rPr>
                <w:rFonts w:ascii="Arial Narrow" w:hAnsi="Arial Narrow" w:cs="Arial"/>
                <w:b/>
                <w:bCs/>
                <w:sz w:val="20"/>
                <w:szCs w:val="20"/>
                <w:shd w:val="clear" w:color="auto" w:fill="FFFFFF"/>
              </w:rPr>
            </w:pPr>
          </w:p>
        </w:tc>
        <w:tc>
          <w:tcPr>
            <w:tcW w:w="1323" w:type="dxa"/>
            <w:tcBorders>
              <w:top w:val="single" w:sz="4" w:space="0" w:color="auto"/>
              <w:bottom w:val="single" w:sz="4" w:space="0" w:color="auto"/>
            </w:tcBorders>
            <w:vAlign w:val="bottom"/>
          </w:tcPr>
          <w:p w14:paraId="3F65EE42"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Over 2 Years</w:t>
            </w:r>
          </w:p>
        </w:tc>
        <w:tc>
          <w:tcPr>
            <w:tcW w:w="323" w:type="dxa"/>
            <w:tcBorders>
              <w:top w:val="single" w:sz="4" w:space="0" w:color="auto"/>
              <w:bottom w:val="single" w:sz="4" w:space="0" w:color="auto"/>
            </w:tcBorders>
          </w:tcPr>
          <w:p w14:paraId="44721F96" w14:textId="77777777" w:rsidR="006D2B65" w:rsidRPr="004A4732" w:rsidRDefault="006D2B65" w:rsidP="006D2B65">
            <w:pPr>
              <w:contextualSpacing/>
              <w:jc w:val="right"/>
              <w:rPr>
                <w:rFonts w:ascii="Arial Narrow" w:hAnsi="Arial Narrow" w:cs="Arial"/>
                <w:b/>
                <w:bCs/>
                <w:sz w:val="20"/>
                <w:szCs w:val="20"/>
                <w:shd w:val="clear" w:color="auto" w:fill="FFFFFF"/>
              </w:rPr>
            </w:pPr>
          </w:p>
        </w:tc>
        <w:tc>
          <w:tcPr>
            <w:tcW w:w="1350" w:type="dxa"/>
            <w:tcBorders>
              <w:top w:val="single" w:sz="4" w:space="0" w:color="auto"/>
              <w:bottom w:val="single" w:sz="4" w:space="0" w:color="auto"/>
            </w:tcBorders>
            <w:vAlign w:val="bottom"/>
          </w:tcPr>
          <w:p w14:paraId="69328D83"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Over 3 Years</w:t>
            </w:r>
          </w:p>
        </w:tc>
        <w:tc>
          <w:tcPr>
            <w:tcW w:w="324" w:type="dxa"/>
            <w:tcBorders>
              <w:top w:val="single" w:sz="4" w:space="0" w:color="auto"/>
              <w:bottom w:val="single" w:sz="4" w:space="0" w:color="auto"/>
            </w:tcBorders>
          </w:tcPr>
          <w:p w14:paraId="536BDA7E" w14:textId="77777777" w:rsidR="006D2B65" w:rsidRPr="004A4732" w:rsidRDefault="006D2B65" w:rsidP="006D2B65">
            <w:pPr>
              <w:contextualSpacing/>
              <w:jc w:val="center"/>
              <w:rPr>
                <w:rFonts w:ascii="Arial Narrow" w:hAnsi="Arial Narrow" w:cs="Arial"/>
                <w:b/>
                <w:bCs/>
                <w:sz w:val="20"/>
                <w:szCs w:val="20"/>
                <w:shd w:val="clear" w:color="auto" w:fill="FFFFFF"/>
              </w:rPr>
            </w:pPr>
          </w:p>
        </w:tc>
        <w:tc>
          <w:tcPr>
            <w:tcW w:w="1346" w:type="dxa"/>
            <w:tcBorders>
              <w:top w:val="single" w:sz="4" w:space="0" w:color="auto"/>
              <w:bottom w:val="single" w:sz="4" w:space="0" w:color="auto"/>
            </w:tcBorders>
            <w:vAlign w:val="bottom"/>
          </w:tcPr>
          <w:p w14:paraId="6BA9EFEF" w14:textId="77777777" w:rsidR="006D2B65" w:rsidRPr="004A4732" w:rsidRDefault="00633E50" w:rsidP="00D320D9">
            <w:pPr>
              <w:ind w:right="-61"/>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Amount</w:t>
            </w:r>
          </w:p>
        </w:tc>
      </w:tr>
      <w:tr w:rsidR="004A4732" w:rsidRPr="004A4732" w14:paraId="1F3E9A4D" w14:textId="77777777" w:rsidTr="001D6E3D">
        <w:trPr>
          <w:trHeight w:val="249"/>
        </w:trPr>
        <w:tc>
          <w:tcPr>
            <w:tcW w:w="1269" w:type="dxa"/>
            <w:tcBorders>
              <w:top w:val="single" w:sz="4" w:space="0" w:color="auto"/>
            </w:tcBorders>
          </w:tcPr>
          <w:p w14:paraId="0656D8D5" w14:textId="77777777" w:rsidR="006D2B65" w:rsidRPr="004A4732" w:rsidRDefault="006D2B65" w:rsidP="00D320D9">
            <w:pPr>
              <w:ind w:left="-110"/>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AP-OF</w:t>
            </w:r>
          </w:p>
        </w:tc>
        <w:tc>
          <w:tcPr>
            <w:tcW w:w="774" w:type="dxa"/>
            <w:tcBorders>
              <w:top w:val="single" w:sz="4" w:space="0" w:color="auto"/>
            </w:tcBorders>
          </w:tcPr>
          <w:p w14:paraId="4CC91DE6"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HO</w:t>
            </w:r>
          </w:p>
        </w:tc>
        <w:tc>
          <w:tcPr>
            <w:tcW w:w="323" w:type="dxa"/>
            <w:tcBorders>
              <w:top w:val="single" w:sz="4" w:space="0" w:color="auto"/>
            </w:tcBorders>
          </w:tcPr>
          <w:p w14:paraId="5A8CD513"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254" w:type="dxa"/>
            <w:tcBorders>
              <w:top w:val="single" w:sz="4" w:space="0" w:color="auto"/>
            </w:tcBorders>
          </w:tcPr>
          <w:p w14:paraId="67D70F8B"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3,515,136.90</w:t>
            </w:r>
          </w:p>
        </w:tc>
        <w:tc>
          <w:tcPr>
            <w:tcW w:w="323" w:type="dxa"/>
            <w:tcBorders>
              <w:top w:val="single" w:sz="4" w:space="0" w:color="auto"/>
            </w:tcBorders>
          </w:tcPr>
          <w:p w14:paraId="407C38F0"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323" w:type="dxa"/>
            <w:tcBorders>
              <w:top w:val="single" w:sz="4" w:space="0" w:color="auto"/>
            </w:tcBorders>
          </w:tcPr>
          <w:p w14:paraId="78A1292C"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755,544.13</w:t>
            </w:r>
          </w:p>
        </w:tc>
        <w:tc>
          <w:tcPr>
            <w:tcW w:w="323" w:type="dxa"/>
            <w:tcBorders>
              <w:top w:val="single" w:sz="4" w:space="0" w:color="auto"/>
            </w:tcBorders>
          </w:tcPr>
          <w:p w14:paraId="59B582F4"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350" w:type="dxa"/>
            <w:tcBorders>
              <w:top w:val="single" w:sz="4" w:space="0" w:color="auto"/>
            </w:tcBorders>
          </w:tcPr>
          <w:p w14:paraId="236DC227"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1,733,154.36</w:t>
            </w:r>
          </w:p>
        </w:tc>
        <w:tc>
          <w:tcPr>
            <w:tcW w:w="324" w:type="dxa"/>
            <w:tcBorders>
              <w:top w:val="single" w:sz="4" w:space="0" w:color="auto"/>
            </w:tcBorders>
          </w:tcPr>
          <w:p w14:paraId="44BE2124"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346" w:type="dxa"/>
            <w:tcBorders>
              <w:top w:val="single" w:sz="4" w:space="0" w:color="auto"/>
            </w:tcBorders>
          </w:tcPr>
          <w:p w14:paraId="4D0A4D26" w14:textId="77777777" w:rsidR="006D2B65" w:rsidRPr="004A4732" w:rsidRDefault="006D2B65" w:rsidP="00D320D9">
            <w:pPr>
              <w:ind w:right="-61"/>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6,003,835.39</w:t>
            </w:r>
          </w:p>
        </w:tc>
      </w:tr>
      <w:tr w:rsidR="004A4732" w:rsidRPr="004A4732" w14:paraId="1B318980" w14:textId="77777777" w:rsidTr="001D6E3D">
        <w:trPr>
          <w:trHeight w:val="249"/>
        </w:trPr>
        <w:tc>
          <w:tcPr>
            <w:tcW w:w="1269" w:type="dxa"/>
            <w:tcBorders>
              <w:bottom w:val="single" w:sz="4" w:space="0" w:color="auto"/>
            </w:tcBorders>
          </w:tcPr>
          <w:p w14:paraId="3FB23A3D" w14:textId="77777777" w:rsidR="006D2B65" w:rsidRPr="004A4732" w:rsidRDefault="006D2B65" w:rsidP="00D320D9">
            <w:pPr>
              <w:ind w:left="-110"/>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AP-Misc.-OF</w:t>
            </w:r>
          </w:p>
        </w:tc>
        <w:tc>
          <w:tcPr>
            <w:tcW w:w="774" w:type="dxa"/>
            <w:tcBorders>
              <w:bottom w:val="single" w:sz="4" w:space="0" w:color="auto"/>
            </w:tcBorders>
          </w:tcPr>
          <w:p w14:paraId="33710DD4"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HO</w:t>
            </w:r>
          </w:p>
        </w:tc>
        <w:tc>
          <w:tcPr>
            <w:tcW w:w="323" w:type="dxa"/>
            <w:tcBorders>
              <w:bottom w:val="single" w:sz="4" w:space="0" w:color="auto"/>
            </w:tcBorders>
          </w:tcPr>
          <w:p w14:paraId="132C456D"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254" w:type="dxa"/>
            <w:tcBorders>
              <w:bottom w:val="single" w:sz="4" w:space="0" w:color="auto"/>
            </w:tcBorders>
          </w:tcPr>
          <w:p w14:paraId="24701E0C"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21,445,816.72</w:t>
            </w:r>
          </w:p>
        </w:tc>
        <w:tc>
          <w:tcPr>
            <w:tcW w:w="323" w:type="dxa"/>
            <w:tcBorders>
              <w:bottom w:val="single" w:sz="4" w:space="0" w:color="auto"/>
            </w:tcBorders>
          </w:tcPr>
          <w:p w14:paraId="7C3D75B7"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323" w:type="dxa"/>
            <w:tcBorders>
              <w:bottom w:val="single" w:sz="4" w:space="0" w:color="auto"/>
            </w:tcBorders>
          </w:tcPr>
          <w:p w14:paraId="5CD9F8FF"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67,580,367.61</w:t>
            </w:r>
          </w:p>
        </w:tc>
        <w:tc>
          <w:tcPr>
            <w:tcW w:w="323" w:type="dxa"/>
            <w:tcBorders>
              <w:bottom w:val="single" w:sz="4" w:space="0" w:color="auto"/>
            </w:tcBorders>
          </w:tcPr>
          <w:p w14:paraId="313230DE"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350" w:type="dxa"/>
            <w:tcBorders>
              <w:bottom w:val="single" w:sz="4" w:space="0" w:color="auto"/>
            </w:tcBorders>
          </w:tcPr>
          <w:p w14:paraId="6D899381"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702,788,143.24</w:t>
            </w:r>
          </w:p>
        </w:tc>
        <w:tc>
          <w:tcPr>
            <w:tcW w:w="324" w:type="dxa"/>
            <w:tcBorders>
              <w:bottom w:val="single" w:sz="4" w:space="0" w:color="auto"/>
            </w:tcBorders>
          </w:tcPr>
          <w:p w14:paraId="51ECBA6B"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346" w:type="dxa"/>
            <w:tcBorders>
              <w:bottom w:val="single" w:sz="4" w:space="0" w:color="auto"/>
            </w:tcBorders>
          </w:tcPr>
          <w:p w14:paraId="01B86CC6" w14:textId="77777777" w:rsidR="006D2B65" w:rsidRPr="004A4732" w:rsidRDefault="006D2B65" w:rsidP="00D320D9">
            <w:pPr>
              <w:ind w:right="-61"/>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791,814,327.57</w:t>
            </w:r>
          </w:p>
        </w:tc>
      </w:tr>
      <w:tr w:rsidR="004A4732" w:rsidRPr="004A4732" w14:paraId="56BA1BD4" w14:textId="77777777" w:rsidTr="001D6E3D">
        <w:trPr>
          <w:trHeight w:val="249"/>
        </w:trPr>
        <w:tc>
          <w:tcPr>
            <w:tcW w:w="2044" w:type="dxa"/>
            <w:gridSpan w:val="2"/>
            <w:tcBorders>
              <w:top w:val="single" w:sz="4" w:space="0" w:color="auto"/>
              <w:bottom w:val="single" w:sz="4" w:space="0" w:color="auto"/>
            </w:tcBorders>
          </w:tcPr>
          <w:p w14:paraId="5674B55D" w14:textId="77777777" w:rsidR="006D2B65" w:rsidRPr="004A4732" w:rsidRDefault="006D2B65" w:rsidP="00D320D9">
            <w:pPr>
              <w:ind w:left="-110"/>
              <w:contextualSpacing/>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Sub-total</w:t>
            </w:r>
          </w:p>
        </w:tc>
        <w:tc>
          <w:tcPr>
            <w:tcW w:w="323" w:type="dxa"/>
            <w:tcBorders>
              <w:top w:val="single" w:sz="4" w:space="0" w:color="auto"/>
              <w:bottom w:val="single" w:sz="4" w:space="0" w:color="auto"/>
            </w:tcBorders>
          </w:tcPr>
          <w:p w14:paraId="565E94AA"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254" w:type="dxa"/>
            <w:tcBorders>
              <w:top w:val="single" w:sz="4" w:space="0" w:color="auto"/>
              <w:bottom w:val="single" w:sz="4" w:space="0" w:color="auto"/>
            </w:tcBorders>
          </w:tcPr>
          <w:p w14:paraId="057A1C79"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24,960,953.62</w:t>
            </w:r>
          </w:p>
        </w:tc>
        <w:tc>
          <w:tcPr>
            <w:tcW w:w="323" w:type="dxa"/>
            <w:tcBorders>
              <w:top w:val="single" w:sz="4" w:space="0" w:color="auto"/>
              <w:bottom w:val="single" w:sz="4" w:space="0" w:color="auto"/>
            </w:tcBorders>
          </w:tcPr>
          <w:p w14:paraId="38A2F1D9"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23" w:type="dxa"/>
            <w:tcBorders>
              <w:top w:val="single" w:sz="4" w:space="0" w:color="auto"/>
              <w:bottom w:val="single" w:sz="4" w:space="0" w:color="auto"/>
            </w:tcBorders>
          </w:tcPr>
          <w:p w14:paraId="5E24EBE5"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68,335,911.74</w:t>
            </w:r>
          </w:p>
        </w:tc>
        <w:tc>
          <w:tcPr>
            <w:tcW w:w="323" w:type="dxa"/>
            <w:tcBorders>
              <w:top w:val="single" w:sz="4" w:space="0" w:color="auto"/>
              <w:bottom w:val="single" w:sz="4" w:space="0" w:color="auto"/>
            </w:tcBorders>
          </w:tcPr>
          <w:p w14:paraId="497A96C5"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50" w:type="dxa"/>
            <w:tcBorders>
              <w:top w:val="single" w:sz="4" w:space="0" w:color="auto"/>
              <w:bottom w:val="single" w:sz="4" w:space="0" w:color="auto"/>
            </w:tcBorders>
          </w:tcPr>
          <w:p w14:paraId="7EF6D097"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704,521,297.60</w:t>
            </w:r>
          </w:p>
        </w:tc>
        <w:tc>
          <w:tcPr>
            <w:tcW w:w="324" w:type="dxa"/>
            <w:tcBorders>
              <w:top w:val="single" w:sz="4" w:space="0" w:color="auto"/>
              <w:bottom w:val="single" w:sz="4" w:space="0" w:color="auto"/>
            </w:tcBorders>
          </w:tcPr>
          <w:p w14:paraId="5DAD2691"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46" w:type="dxa"/>
            <w:tcBorders>
              <w:top w:val="single" w:sz="4" w:space="0" w:color="auto"/>
              <w:bottom w:val="single" w:sz="4" w:space="0" w:color="auto"/>
            </w:tcBorders>
          </w:tcPr>
          <w:p w14:paraId="56AD704D" w14:textId="77777777" w:rsidR="006D2B65" w:rsidRPr="004A4732" w:rsidRDefault="006D2B65" w:rsidP="00D320D9">
            <w:pPr>
              <w:ind w:right="-61"/>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797,818,162.96</w:t>
            </w:r>
          </w:p>
        </w:tc>
      </w:tr>
      <w:tr w:rsidR="004A4732" w:rsidRPr="004A4732" w14:paraId="64838A28" w14:textId="77777777" w:rsidTr="001D6E3D">
        <w:trPr>
          <w:trHeight w:val="249"/>
        </w:trPr>
        <w:tc>
          <w:tcPr>
            <w:tcW w:w="1269" w:type="dxa"/>
            <w:tcBorders>
              <w:top w:val="single" w:sz="4" w:space="0" w:color="auto"/>
            </w:tcBorders>
          </w:tcPr>
          <w:p w14:paraId="3CCA7666" w14:textId="77777777" w:rsidR="006D2B65" w:rsidRPr="004A4732" w:rsidRDefault="006D2B65" w:rsidP="00D320D9">
            <w:pPr>
              <w:ind w:left="-110"/>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AP-OF</w:t>
            </w:r>
          </w:p>
        </w:tc>
        <w:tc>
          <w:tcPr>
            <w:tcW w:w="774" w:type="dxa"/>
            <w:tcBorders>
              <w:top w:val="single" w:sz="4" w:space="0" w:color="auto"/>
            </w:tcBorders>
          </w:tcPr>
          <w:p w14:paraId="3E2CED7D"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Branch</w:t>
            </w:r>
          </w:p>
        </w:tc>
        <w:tc>
          <w:tcPr>
            <w:tcW w:w="323" w:type="dxa"/>
          </w:tcPr>
          <w:p w14:paraId="5C9FA45B"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254" w:type="dxa"/>
          </w:tcPr>
          <w:p w14:paraId="73712FFD"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366,157.72</w:t>
            </w:r>
          </w:p>
        </w:tc>
        <w:tc>
          <w:tcPr>
            <w:tcW w:w="323" w:type="dxa"/>
          </w:tcPr>
          <w:p w14:paraId="584B038E"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323" w:type="dxa"/>
            <w:tcBorders>
              <w:top w:val="single" w:sz="4" w:space="0" w:color="auto"/>
            </w:tcBorders>
          </w:tcPr>
          <w:p w14:paraId="50D44829"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297,889.73</w:t>
            </w:r>
          </w:p>
        </w:tc>
        <w:tc>
          <w:tcPr>
            <w:tcW w:w="323" w:type="dxa"/>
            <w:tcBorders>
              <w:top w:val="single" w:sz="4" w:space="0" w:color="auto"/>
            </w:tcBorders>
          </w:tcPr>
          <w:p w14:paraId="7AE1241C"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350" w:type="dxa"/>
            <w:tcBorders>
              <w:top w:val="single" w:sz="4" w:space="0" w:color="auto"/>
            </w:tcBorders>
          </w:tcPr>
          <w:p w14:paraId="2A33307F"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2,161,400.01</w:t>
            </w:r>
          </w:p>
        </w:tc>
        <w:tc>
          <w:tcPr>
            <w:tcW w:w="324" w:type="dxa"/>
            <w:tcBorders>
              <w:top w:val="single" w:sz="4" w:space="0" w:color="auto"/>
            </w:tcBorders>
          </w:tcPr>
          <w:p w14:paraId="08D84863"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P</w:t>
            </w:r>
          </w:p>
        </w:tc>
        <w:tc>
          <w:tcPr>
            <w:tcW w:w="1346" w:type="dxa"/>
            <w:tcBorders>
              <w:top w:val="single" w:sz="4" w:space="0" w:color="auto"/>
            </w:tcBorders>
          </w:tcPr>
          <w:p w14:paraId="6C5DC60B" w14:textId="77777777" w:rsidR="006D2B65" w:rsidRPr="004A4732" w:rsidRDefault="006D2B65" w:rsidP="00D320D9">
            <w:pPr>
              <w:ind w:right="-61"/>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2,825,447.46</w:t>
            </w:r>
          </w:p>
        </w:tc>
      </w:tr>
      <w:tr w:rsidR="004A4732" w:rsidRPr="004A4732" w14:paraId="79EB2036" w14:textId="77777777" w:rsidTr="001D6E3D">
        <w:trPr>
          <w:trHeight w:val="249"/>
        </w:trPr>
        <w:tc>
          <w:tcPr>
            <w:tcW w:w="1269" w:type="dxa"/>
            <w:tcBorders>
              <w:bottom w:val="single" w:sz="4" w:space="0" w:color="auto"/>
            </w:tcBorders>
          </w:tcPr>
          <w:p w14:paraId="25580B9B" w14:textId="77777777" w:rsidR="006D2B65" w:rsidRPr="004A4732" w:rsidRDefault="006D2B65" w:rsidP="00D320D9">
            <w:pPr>
              <w:ind w:left="-110"/>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AP-Misc.-OF</w:t>
            </w:r>
          </w:p>
        </w:tc>
        <w:tc>
          <w:tcPr>
            <w:tcW w:w="774" w:type="dxa"/>
            <w:tcBorders>
              <w:bottom w:val="single" w:sz="4" w:space="0" w:color="auto"/>
            </w:tcBorders>
          </w:tcPr>
          <w:p w14:paraId="3DC20270" w14:textId="77777777" w:rsidR="006D2B65" w:rsidRPr="004A4732" w:rsidRDefault="006D2B65" w:rsidP="006D2B65">
            <w:pPr>
              <w:contextualSpacing/>
              <w:jc w:val="both"/>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Branch</w:t>
            </w:r>
          </w:p>
        </w:tc>
        <w:tc>
          <w:tcPr>
            <w:tcW w:w="323" w:type="dxa"/>
            <w:tcBorders>
              <w:bottom w:val="single" w:sz="4" w:space="0" w:color="auto"/>
            </w:tcBorders>
          </w:tcPr>
          <w:p w14:paraId="56E46751"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254" w:type="dxa"/>
            <w:tcBorders>
              <w:bottom w:val="single" w:sz="4" w:space="0" w:color="auto"/>
            </w:tcBorders>
          </w:tcPr>
          <w:p w14:paraId="135C6618"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267,433.75</w:t>
            </w:r>
          </w:p>
        </w:tc>
        <w:tc>
          <w:tcPr>
            <w:tcW w:w="323" w:type="dxa"/>
            <w:tcBorders>
              <w:bottom w:val="single" w:sz="4" w:space="0" w:color="auto"/>
            </w:tcBorders>
          </w:tcPr>
          <w:p w14:paraId="5AC56E20"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323" w:type="dxa"/>
            <w:tcBorders>
              <w:bottom w:val="single" w:sz="4" w:space="0" w:color="auto"/>
            </w:tcBorders>
          </w:tcPr>
          <w:p w14:paraId="631E9F6F"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326,067.86</w:t>
            </w:r>
          </w:p>
        </w:tc>
        <w:tc>
          <w:tcPr>
            <w:tcW w:w="323" w:type="dxa"/>
            <w:tcBorders>
              <w:bottom w:val="single" w:sz="4" w:space="0" w:color="auto"/>
            </w:tcBorders>
          </w:tcPr>
          <w:p w14:paraId="28D74F0D"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350" w:type="dxa"/>
            <w:tcBorders>
              <w:bottom w:val="single" w:sz="4" w:space="0" w:color="auto"/>
            </w:tcBorders>
          </w:tcPr>
          <w:p w14:paraId="67006483" w14:textId="77777777" w:rsidR="006D2B65" w:rsidRPr="004A4732" w:rsidRDefault="006D2B65" w:rsidP="006D2B65">
            <w:pPr>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2,142,705.73</w:t>
            </w:r>
          </w:p>
        </w:tc>
        <w:tc>
          <w:tcPr>
            <w:tcW w:w="324" w:type="dxa"/>
            <w:tcBorders>
              <w:bottom w:val="single" w:sz="4" w:space="0" w:color="auto"/>
            </w:tcBorders>
          </w:tcPr>
          <w:p w14:paraId="151CD7AD" w14:textId="77777777" w:rsidR="006D2B65" w:rsidRPr="004A4732" w:rsidRDefault="006D2B65" w:rsidP="006D2B65">
            <w:pPr>
              <w:contextualSpacing/>
              <w:jc w:val="right"/>
              <w:rPr>
                <w:rFonts w:ascii="Arial Narrow" w:hAnsi="Arial Narrow" w:cs="Arial"/>
                <w:sz w:val="20"/>
                <w:szCs w:val="20"/>
                <w:shd w:val="clear" w:color="auto" w:fill="FFFFFF"/>
              </w:rPr>
            </w:pPr>
          </w:p>
        </w:tc>
        <w:tc>
          <w:tcPr>
            <w:tcW w:w="1346" w:type="dxa"/>
            <w:tcBorders>
              <w:bottom w:val="single" w:sz="4" w:space="0" w:color="auto"/>
            </w:tcBorders>
          </w:tcPr>
          <w:p w14:paraId="0E8AB269" w14:textId="77777777" w:rsidR="006D2B65" w:rsidRPr="004A4732" w:rsidRDefault="006D2B65" w:rsidP="00D320D9">
            <w:pPr>
              <w:ind w:right="-61"/>
              <w:contextualSpacing/>
              <w:jc w:val="right"/>
              <w:rPr>
                <w:rFonts w:ascii="Arial Narrow" w:hAnsi="Arial Narrow" w:cs="Arial"/>
                <w:sz w:val="20"/>
                <w:szCs w:val="20"/>
                <w:shd w:val="clear" w:color="auto" w:fill="FFFFFF"/>
              </w:rPr>
            </w:pPr>
            <w:r w:rsidRPr="004A4732">
              <w:rPr>
                <w:rFonts w:ascii="Arial Narrow" w:hAnsi="Arial Narrow" w:cs="Arial"/>
                <w:sz w:val="20"/>
                <w:szCs w:val="20"/>
                <w:shd w:val="clear" w:color="auto" w:fill="FFFFFF"/>
              </w:rPr>
              <w:t>2,736,207.34</w:t>
            </w:r>
          </w:p>
        </w:tc>
      </w:tr>
      <w:tr w:rsidR="004A4732" w:rsidRPr="004A4732" w14:paraId="6DB7F21E" w14:textId="77777777" w:rsidTr="001D6E3D">
        <w:trPr>
          <w:trHeight w:val="249"/>
        </w:trPr>
        <w:tc>
          <w:tcPr>
            <w:tcW w:w="2044" w:type="dxa"/>
            <w:gridSpan w:val="2"/>
            <w:tcBorders>
              <w:top w:val="single" w:sz="4" w:space="0" w:color="auto"/>
              <w:bottom w:val="single" w:sz="4" w:space="0" w:color="auto"/>
            </w:tcBorders>
          </w:tcPr>
          <w:p w14:paraId="4C3FAF0D" w14:textId="77777777" w:rsidR="006D2B65" w:rsidRPr="004A4732" w:rsidRDefault="006D2B65" w:rsidP="00D320D9">
            <w:pPr>
              <w:ind w:left="-110"/>
              <w:contextualSpacing/>
              <w:rPr>
                <w:rFonts w:ascii="Arial Narrow" w:hAnsi="Arial Narrow" w:cs="Arial"/>
                <w:sz w:val="20"/>
                <w:szCs w:val="20"/>
                <w:shd w:val="clear" w:color="auto" w:fill="FFFFFF"/>
              </w:rPr>
            </w:pPr>
            <w:r w:rsidRPr="004A4732">
              <w:rPr>
                <w:rFonts w:ascii="Arial Narrow" w:hAnsi="Arial Narrow" w:cs="Arial"/>
                <w:b/>
                <w:bCs/>
                <w:sz w:val="20"/>
                <w:szCs w:val="20"/>
                <w:shd w:val="clear" w:color="auto" w:fill="FFFFFF"/>
              </w:rPr>
              <w:t>Sub-total</w:t>
            </w:r>
          </w:p>
        </w:tc>
        <w:tc>
          <w:tcPr>
            <w:tcW w:w="323" w:type="dxa"/>
            <w:tcBorders>
              <w:top w:val="single" w:sz="4" w:space="0" w:color="auto"/>
              <w:bottom w:val="single" w:sz="4" w:space="0" w:color="auto"/>
            </w:tcBorders>
          </w:tcPr>
          <w:p w14:paraId="422B743E"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254" w:type="dxa"/>
            <w:tcBorders>
              <w:top w:val="single" w:sz="4" w:space="0" w:color="auto"/>
              <w:bottom w:val="single" w:sz="4" w:space="0" w:color="auto"/>
            </w:tcBorders>
          </w:tcPr>
          <w:p w14:paraId="1817454B"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633,591.47</w:t>
            </w:r>
          </w:p>
        </w:tc>
        <w:tc>
          <w:tcPr>
            <w:tcW w:w="323" w:type="dxa"/>
            <w:tcBorders>
              <w:top w:val="single" w:sz="4" w:space="0" w:color="auto"/>
              <w:bottom w:val="single" w:sz="4" w:space="0" w:color="auto"/>
            </w:tcBorders>
          </w:tcPr>
          <w:p w14:paraId="4FCA0EC2"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23" w:type="dxa"/>
            <w:tcBorders>
              <w:top w:val="single" w:sz="4" w:space="0" w:color="auto"/>
              <w:bottom w:val="single" w:sz="4" w:space="0" w:color="auto"/>
            </w:tcBorders>
          </w:tcPr>
          <w:p w14:paraId="15A51161"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623,957.59</w:t>
            </w:r>
          </w:p>
        </w:tc>
        <w:tc>
          <w:tcPr>
            <w:tcW w:w="323" w:type="dxa"/>
            <w:tcBorders>
              <w:top w:val="single" w:sz="4" w:space="0" w:color="auto"/>
              <w:bottom w:val="single" w:sz="4" w:space="0" w:color="auto"/>
            </w:tcBorders>
          </w:tcPr>
          <w:p w14:paraId="7898751A"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50" w:type="dxa"/>
            <w:tcBorders>
              <w:top w:val="single" w:sz="4" w:space="0" w:color="auto"/>
              <w:bottom w:val="single" w:sz="4" w:space="0" w:color="auto"/>
            </w:tcBorders>
          </w:tcPr>
          <w:p w14:paraId="0BD14F80"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4,304,105.74</w:t>
            </w:r>
          </w:p>
        </w:tc>
        <w:tc>
          <w:tcPr>
            <w:tcW w:w="324" w:type="dxa"/>
            <w:tcBorders>
              <w:top w:val="single" w:sz="4" w:space="0" w:color="auto"/>
              <w:bottom w:val="single" w:sz="4" w:space="0" w:color="auto"/>
            </w:tcBorders>
          </w:tcPr>
          <w:p w14:paraId="77E38816"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46" w:type="dxa"/>
            <w:tcBorders>
              <w:top w:val="single" w:sz="4" w:space="0" w:color="auto"/>
              <w:bottom w:val="single" w:sz="4" w:space="0" w:color="auto"/>
            </w:tcBorders>
          </w:tcPr>
          <w:p w14:paraId="6EE8A2BC" w14:textId="77777777" w:rsidR="006D2B65" w:rsidRPr="004A4732" w:rsidRDefault="006D2B65" w:rsidP="00D320D9">
            <w:pPr>
              <w:ind w:right="-61"/>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5,561,654.80</w:t>
            </w:r>
          </w:p>
        </w:tc>
      </w:tr>
      <w:tr w:rsidR="006D2B65" w:rsidRPr="004A4732" w14:paraId="7CF395F0" w14:textId="77777777" w:rsidTr="001D6E3D">
        <w:trPr>
          <w:trHeight w:val="249"/>
        </w:trPr>
        <w:tc>
          <w:tcPr>
            <w:tcW w:w="2044" w:type="dxa"/>
            <w:gridSpan w:val="2"/>
            <w:tcBorders>
              <w:top w:val="single" w:sz="4" w:space="0" w:color="auto"/>
              <w:bottom w:val="double" w:sz="4" w:space="0" w:color="auto"/>
            </w:tcBorders>
          </w:tcPr>
          <w:p w14:paraId="44D0516C" w14:textId="77777777" w:rsidR="006D2B65" w:rsidRPr="004A4732" w:rsidRDefault="00633E50" w:rsidP="00D320D9">
            <w:pPr>
              <w:ind w:left="-110"/>
              <w:contextualSpacing/>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Total</w:t>
            </w:r>
          </w:p>
        </w:tc>
        <w:tc>
          <w:tcPr>
            <w:tcW w:w="323" w:type="dxa"/>
            <w:tcBorders>
              <w:top w:val="single" w:sz="4" w:space="0" w:color="auto"/>
              <w:bottom w:val="double" w:sz="4" w:space="0" w:color="auto"/>
            </w:tcBorders>
          </w:tcPr>
          <w:p w14:paraId="06D08510"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254" w:type="dxa"/>
            <w:tcBorders>
              <w:top w:val="single" w:sz="4" w:space="0" w:color="auto"/>
              <w:bottom w:val="double" w:sz="4" w:space="0" w:color="auto"/>
            </w:tcBorders>
          </w:tcPr>
          <w:p w14:paraId="088D6EB6"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25,594,545.09</w:t>
            </w:r>
          </w:p>
        </w:tc>
        <w:tc>
          <w:tcPr>
            <w:tcW w:w="323" w:type="dxa"/>
            <w:tcBorders>
              <w:top w:val="single" w:sz="4" w:space="0" w:color="auto"/>
              <w:bottom w:val="double" w:sz="4" w:space="0" w:color="auto"/>
            </w:tcBorders>
          </w:tcPr>
          <w:p w14:paraId="34DD02ED"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23" w:type="dxa"/>
            <w:tcBorders>
              <w:top w:val="single" w:sz="4" w:space="0" w:color="auto"/>
              <w:bottom w:val="double" w:sz="4" w:space="0" w:color="auto"/>
            </w:tcBorders>
          </w:tcPr>
          <w:p w14:paraId="1DC60A87"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68,959,869.33</w:t>
            </w:r>
          </w:p>
        </w:tc>
        <w:tc>
          <w:tcPr>
            <w:tcW w:w="323" w:type="dxa"/>
            <w:tcBorders>
              <w:top w:val="single" w:sz="4" w:space="0" w:color="auto"/>
              <w:bottom w:val="double" w:sz="4" w:space="0" w:color="auto"/>
            </w:tcBorders>
          </w:tcPr>
          <w:p w14:paraId="518E9B02"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50" w:type="dxa"/>
            <w:tcBorders>
              <w:top w:val="single" w:sz="4" w:space="0" w:color="auto"/>
              <w:bottom w:val="double" w:sz="4" w:space="0" w:color="auto"/>
            </w:tcBorders>
          </w:tcPr>
          <w:p w14:paraId="66DD7DE1"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708,825,403.34</w:t>
            </w:r>
          </w:p>
        </w:tc>
        <w:tc>
          <w:tcPr>
            <w:tcW w:w="324" w:type="dxa"/>
            <w:tcBorders>
              <w:top w:val="single" w:sz="4" w:space="0" w:color="auto"/>
              <w:bottom w:val="double" w:sz="4" w:space="0" w:color="auto"/>
            </w:tcBorders>
          </w:tcPr>
          <w:p w14:paraId="5A331EFE" w14:textId="77777777" w:rsidR="006D2B65" w:rsidRPr="004A4732" w:rsidRDefault="006D2B65" w:rsidP="006D2B65">
            <w:pPr>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P</w:t>
            </w:r>
          </w:p>
        </w:tc>
        <w:tc>
          <w:tcPr>
            <w:tcW w:w="1346" w:type="dxa"/>
            <w:tcBorders>
              <w:top w:val="single" w:sz="4" w:space="0" w:color="auto"/>
              <w:bottom w:val="double" w:sz="4" w:space="0" w:color="auto"/>
            </w:tcBorders>
          </w:tcPr>
          <w:p w14:paraId="7638D295" w14:textId="77777777" w:rsidR="006D2B65" w:rsidRPr="004A4732" w:rsidRDefault="006D2B65" w:rsidP="00D320D9">
            <w:pPr>
              <w:ind w:right="-61"/>
              <w:contextualSpacing/>
              <w:jc w:val="right"/>
              <w:rPr>
                <w:rFonts w:ascii="Arial Narrow" w:hAnsi="Arial Narrow" w:cs="Arial"/>
                <w:b/>
                <w:bCs/>
                <w:sz w:val="20"/>
                <w:szCs w:val="20"/>
                <w:shd w:val="clear" w:color="auto" w:fill="FFFFFF"/>
              </w:rPr>
            </w:pPr>
            <w:r w:rsidRPr="004A4732">
              <w:rPr>
                <w:rFonts w:ascii="Arial Narrow" w:hAnsi="Arial Narrow" w:cs="Arial"/>
                <w:b/>
                <w:bCs/>
                <w:sz w:val="20"/>
                <w:szCs w:val="20"/>
                <w:shd w:val="clear" w:color="auto" w:fill="FFFFFF"/>
              </w:rPr>
              <w:t>803,379,817.76</w:t>
            </w:r>
          </w:p>
        </w:tc>
      </w:tr>
    </w:tbl>
    <w:p w14:paraId="27CC031D" w14:textId="77777777" w:rsidR="006D2B65" w:rsidRPr="004A4732" w:rsidRDefault="006D2B65" w:rsidP="006D2B65">
      <w:pPr>
        <w:ind w:right="26"/>
        <w:jc w:val="both"/>
        <w:rPr>
          <w:rFonts w:ascii="Arial" w:hAnsi="Arial" w:cs="Arial"/>
          <w:sz w:val="22"/>
          <w:szCs w:val="22"/>
        </w:rPr>
      </w:pPr>
    </w:p>
    <w:p w14:paraId="58A02ACD" w14:textId="77777777" w:rsidR="006D2B65" w:rsidRPr="004A4732" w:rsidRDefault="006D2B65" w:rsidP="00601778">
      <w:pPr>
        <w:pStyle w:val="ListParagraph"/>
        <w:numPr>
          <w:ilvl w:val="1"/>
          <w:numId w:val="45"/>
        </w:numPr>
        <w:ind w:left="1418" w:right="26" w:hanging="709"/>
      </w:pPr>
      <w:r w:rsidRPr="004A4732">
        <w:tab/>
        <w:t xml:space="preserve">Verification of the long outstanding payable under AP-OF-HO account revealed that </w:t>
      </w:r>
      <w:r w:rsidR="00306048" w:rsidRPr="004A4732">
        <w:t xml:space="preserve">79 DVs in total amount of P3.388 </w:t>
      </w:r>
      <w:r w:rsidRPr="004A4732">
        <w:t xml:space="preserve">million have corresponding checks per JCI with the same amount. </w:t>
      </w:r>
    </w:p>
    <w:p w14:paraId="1396EE51" w14:textId="77777777" w:rsidR="00FB2049" w:rsidRPr="004A4732" w:rsidRDefault="00FB2049" w:rsidP="00FB2049">
      <w:pPr>
        <w:pStyle w:val="ListParagraph"/>
        <w:ind w:left="1418" w:right="26" w:firstLine="0"/>
      </w:pPr>
    </w:p>
    <w:p w14:paraId="204145DC" w14:textId="77777777" w:rsidR="006D2B65" w:rsidRPr="004A4732" w:rsidRDefault="006D2B65" w:rsidP="00695705">
      <w:pPr>
        <w:ind w:right="3420"/>
        <w:contextualSpacing/>
        <w:rPr>
          <w:rFonts w:ascii="Arial" w:hAnsi="Arial" w:cs="Arial"/>
          <w:i/>
          <w:sz w:val="22"/>
          <w:szCs w:val="22"/>
        </w:rPr>
      </w:pPr>
      <w:r w:rsidRPr="004A4732">
        <w:rPr>
          <w:rFonts w:ascii="Arial" w:hAnsi="Arial" w:cs="Arial"/>
          <w:i/>
          <w:sz w:val="22"/>
          <w:szCs w:val="22"/>
        </w:rPr>
        <w:t>Existence of abnormal/debit balances of AP account</w:t>
      </w:r>
      <w:r w:rsidR="00FB2049" w:rsidRPr="004A4732">
        <w:rPr>
          <w:rFonts w:ascii="Arial" w:hAnsi="Arial" w:cs="Arial"/>
          <w:i/>
          <w:sz w:val="22"/>
          <w:szCs w:val="22"/>
        </w:rPr>
        <w:t>s in the total amount of P88.120</w:t>
      </w:r>
      <w:r w:rsidRPr="004A4732">
        <w:rPr>
          <w:rFonts w:ascii="Arial" w:hAnsi="Arial" w:cs="Arial"/>
          <w:i/>
          <w:sz w:val="22"/>
          <w:szCs w:val="22"/>
        </w:rPr>
        <w:t xml:space="preserve"> million.</w:t>
      </w:r>
    </w:p>
    <w:p w14:paraId="0321D7C0" w14:textId="77777777" w:rsidR="006D2B65" w:rsidRPr="004A4732" w:rsidRDefault="006D2B65" w:rsidP="006D2B65">
      <w:pPr>
        <w:ind w:right="26"/>
        <w:jc w:val="both"/>
        <w:rPr>
          <w:rFonts w:ascii="Arial" w:hAnsi="Arial" w:cs="Arial"/>
          <w:sz w:val="22"/>
          <w:szCs w:val="22"/>
        </w:rPr>
      </w:pPr>
    </w:p>
    <w:p w14:paraId="445E9786" w14:textId="6CE39F53" w:rsidR="006D2B65" w:rsidRPr="004A4732" w:rsidRDefault="006D2B65" w:rsidP="00601778">
      <w:pPr>
        <w:pStyle w:val="ListParagraph"/>
        <w:numPr>
          <w:ilvl w:val="1"/>
          <w:numId w:val="45"/>
        </w:numPr>
        <w:ind w:left="1418" w:hanging="709"/>
      </w:pPr>
      <w:r w:rsidRPr="004A4732">
        <w:t>Review of the submitted schedule of AP accounts revealed that there were abnormal/debit bal</w:t>
      </w:r>
      <w:r w:rsidR="00FB2049" w:rsidRPr="004A4732">
        <w:t>ances in total amount of P88.120</w:t>
      </w:r>
      <w:r w:rsidRPr="004A4732">
        <w:t xml:space="preserve"> million </w:t>
      </w:r>
      <w:r w:rsidR="001D046E" w:rsidRPr="004A4732">
        <w:t>as at</w:t>
      </w:r>
      <w:r w:rsidRPr="004A4732">
        <w:t xml:space="preserve"> December 31, 2023, </w:t>
      </w:r>
      <w:r w:rsidR="003C00C9" w:rsidRPr="004A4732">
        <w:t>as shown in Table 13</w:t>
      </w:r>
      <w:r w:rsidRPr="004A4732">
        <w:t>:</w:t>
      </w:r>
    </w:p>
    <w:p w14:paraId="7BE7C10D" w14:textId="77777777" w:rsidR="006D2B65" w:rsidRPr="004A4732" w:rsidRDefault="006D2B65" w:rsidP="006D2B65">
      <w:pPr>
        <w:ind w:right="26"/>
        <w:jc w:val="both"/>
        <w:rPr>
          <w:rFonts w:ascii="Arial" w:hAnsi="Arial" w:cs="Arial"/>
          <w:b/>
          <w:sz w:val="22"/>
          <w:szCs w:val="22"/>
        </w:rPr>
      </w:pPr>
    </w:p>
    <w:p w14:paraId="04E60A9C" w14:textId="47FF6132" w:rsidR="00265621" w:rsidRPr="004A4732" w:rsidRDefault="00265621" w:rsidP="00265621">
      <w:pPr>
        <w:pStyle w:val="Caption"/>
        <w:keepNext/>
        <w:spacing w:after="0"/>
        <w:ind w:left="1276"/>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13</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Schedule of Abnormal/Debit Balances of the AP Accounts </w:t>
      </w:r>
    </w:p>
    <w:p w14:paraId="0831B1F5" w14:textId="73641502" w:rsidR="00265621" w:rsidRPr="004A4732" w:rsidRDefault="001D046E" w:rsidP="00265621">
      <w:pPr>
        <w:pStyle w:val="Caption"/>
        <w:keepNext/>
        <w:spacing w:after="0"/>
        <w:ind w:left="1276"/>
        <w:jc w:val="center"/>
        <w:rPr>
          <w:rFonts w:ascii="Arial" w:hAnsi="Arial" w:cs="Arial"/>
          <w:b/>
          <w:i w:val="0"/>
          <w:color w:val="auto"/>
          <w:sz w:val="20"/>
          <w:szCs w:val="20"/>
        </w:rPr>
      </w:pPr>
      <w:r w:rsidRPr="004A4732">
        <w:rPr>
          <w:rFonts w:ascii="Arial" w:hAnsi="Arial" w:cs="Arial"/>
          <w:b/>
          <w:i w:val="0"/>
          <w:color w:val="auto"/>
          <w:sz w:val="20"/>
          <w:szCs w:val="20"/>
        </w:rPr>
        <w:t>As at</w:t>
      </w:r>
      <w:r w:rsidR="00265621" w:rsidRPr="004A4732">
        <w:rPr>
          <w:rFonts w:ascii="Arial" w:hAnsi="Arial" w:cs="Arial"/>
          <w:b/>
          <w:i w:val="0"/>
          <w:color w:val="auto"/>
          <w:sz w:val="20"/>
          <w:szCs w:val="20"/>
        </w:rPr>
        <w:t xml:space="preserve"> December 31, 2023</w:t>
      </w:r>
    </w:p>
    <w:p w14:paraId="7584A8B7" w14:textId="77777777" w:rsidR="00265621" w:rsidRPr="004A4732" w:rsidRDefault="00265621" w:rsidP="00265621">
      <w:pPr>
        <w:rPr>
          <w:rFonts w:ascii="Arial" w:hAnsi="Arial" w:cs="Arial"/>
          <w:sz w:val="18"/>
          <w:szCs w:val="18"/>
        </w:rPr>
      </w:pPr>
    </w:p>
    <w:tbl>
      <w:tblPr>
        <w:tblStyle w:val="TableGrid"/>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469"/>
        <w:gridCol w:w="383"/>
        <w:gridCol w:w="1440"/>
      </w:tblGrid>
      <w:tr w:rsidR="004A4732" w:rsidRPr="004A4732" w14:paraId="4B736366" w14:textId="77777777" w:rsidTr="00BB28D3">
        <w:trPr>
          <w:trHeight w:val="198"/>
          <w:tblHeader/>
        </w:trPr>
        <w:tc>
          <w:tcPr>
            <w:tcW w:w="2268" w:type="dxa"/>
            <w:tcBorders>
              <w:top w:val="single" w:sz="4" w:space="0" w:color="auto"/>
              <w:bottom w:val="single" w:sz="4" w:space="0" w:color="auto"/>
            </w:tcBorders>
            <w:vAlign w:val="bottom"/>
          </w:tcPr>
          <w:p w14:paraId="7D4974D4" w14:textId="77777777" w:rsidR="006D2B65" w:rsidRPr="004A4732" w:rsidRDefault="006D2B65" w:rsidP="00976DC3">
            <w:pPr>
              <w:ind w:left="-99" w:right="26"/>
              <w:jc w:val="both"/>
              <w:rPr>
                <w:rFonts w:ascii="Arial Narrow" w:hAnsi="Arial Narrow" w:cs="Arial"/>
                <w:b/>
                <w:sz w:val="20"/>
                <w:szCs w:val="20"/>
              </w:rPr>
            </w:pPr>
            <w:r w:rsidRPr="004A4732">
              <w:rPr>
                <w:rFonts w:ascii="Arial Narrow" w:hAnsi="Arial Narrow" w:cs="Arial"/>
                <w:b/>
                <w:sz w:val="20"/>
                <w:szCs w:val="20"/>
              </w:rPr>
              <w:t>Account</w:t>
            </w:r>
          </w:p>
        </w:tc>
        <w:tc>
          <w:tcPr>
            <w:tcW w:w="2469" w:type="dxa"/>
            <w:tcBorders>
              <w:top w:val="single" w:sz="4" w:space="0" w:color="auto"/>
              <w:bottom w:val="single" w:sz="4" w:space="0" w:color="auto"/>
            </w:tcBorders>
            <w:vAlign w:val="bottom"/>
          </w:tcPr>
          <w:p w14:paraId="0613EF11" w14:textId="77777777" w:rsidR="006D2B65" w:rsidRPr="004A4732" w:rsidRDefault="006D2B65" w:rsidP="006D2B65">
            <w:pPr>
              <w:ind w:right="26"/>
              <w:jc w:val="right"/>
              <w:rPr>
                <w:rFonts w:ascii="Arial Narrow" w:hAnsi="Arial Narrow" w:cs="Arial"/>
                <w:b/>
                <w:sz w:val="20"/>
                <w:szCs w:val="20"/>
              </w:rPr>
            </w:pPr>
            <w:r w:rsidRPr="004A4732">
              <w:rPr>
                <w:rFonts w:ascii="Arial Narrow" w:hAnsi="Arial Narrow" w:cs="Arial"/>
                <w:b/>
                <w:sz w:val="20"/>
                <w:szCs w:val="20"/>
              </w:rPr>
              <w:t>No. of DV/ Guarantee Letter</w:t>
            </w:r>
          </w:p>
        </w:tc>
        <w:tc>
          <w:tcPr>
            <w:tcW w:w="383" w:type="dxa"/>
            <w:tcBorders>
              <w:top w:val="single" w:sz="4" w:space="0" w:color="auto"/>
              <w:bottom w:val="single" w:sz="4" w:space="0" w:color="auto"/>
            </w:tcBorders>
            <w:vAlign w:val="bottom"/>
          </w:tcPr>
          <w:p w14:paraId="45C71101" w14:textId="77777777" w:rsidR="006D2B65" w:rsidRPr="004A4732" w:rsidRDefault="006D2B65" w:rsidP="006D2B65">
            <w:pPr>
              <w:ind w:right="26"/>
              <w:jc w:val="right"/>
              <w:rPr>
                <w:rFonts w:ascii="Arial Narrow" w:hAnsi="Arial Narrow" w:cs="Arial"/>
                <w:b/>
                <w:sz w:val="20"/>
                <w:szCs w:val="20"/>
              </w:rPr>
            </w:pPr>
          </w:p>
        </w:tc>
        <w:tc>
          <w:tcPr>
            <w:tcW w:w="1440" w:type="dxa"/>
            <w:tcBorders>
              <w:top w:val="single" w:sz="4" w:space="0" w:color="auto"/>
              <w:bottom w:val="single" w:sz="4" w:space="0" w:color="auto"/>
            </w:tcBorders>
            <w:vAlign w:val="bottom"/>
          </w:tcPr>
          <w:p w14:paraId="00E42530" w14:textId="77777777" w:rsidR="006D2B65" w:rsidRPr="004A4732" w:rsidRDefault="006D2B65" w:rsidP="00301EA1">
            <w:pPr>
              <w:ind w:right="-106"/>
              <w:jc w:val="right"/>
              <w:rPr>
                <w:rFonts w:ascii="Arial Narrow" w:hAnsi="Arial Narrow" w:cs="Arial"/>
                <w:b/>
                <w:sz w:val="20"/>
                <w:szCs w:val="20"/>
              </w:rPr>
            </w:pPr>
            <w:r w:rsidRPr="004A4732">
              <w:rPr>
                <w:rFonts w:ascii="Arial Narrow" w:hAnsi="Arial Narrow" w:cs="Arial"/>
                <w:b/>
                <w:sz w:val="20"/>
                <w:szCs w:val="20"/>
              </w:rPr>
              <w:t>Amount</w:t>
            </w:r>
          </w:p>
        </w:tc>
      </w:tr>
      <w:tr w:rsidR="004A4732" w:rsidRPr="004A4732" w14:paraId="19CC30B2" w14:textId="77777777" w:rsidTr="00163B3D">
        <w:trPr>
          <w:trHeight w:val="287"/>
        </w:trPr>
        <w:tc>
          <w:tcPr>
            <w:tcW w:w="2268" w:type="dxa"/>
            <w:tcBorders>
              <w:top w:val="single" w:sz="4" w:space="0" w:color="auto"/>
            </w:tcBorders>
          </w:tcPr>
          <w:p w14:paraId="24B92C67" w14:textId="77777777" w:rsidR="006D2B65" w:rsidRPr="004A4732" w:rsidRDefault="006D2B65" w:rsidP="00976DC3">
            <w:pPr>
              <w:ind w:left="-99" w:right="26"/>
              <w:jc w:val="both"/>
              <w:rPr>
                <w:rFonts w:ascii="Arial Narrow" w:hAnsi="Arial Narrow" w:cs="Arial"/>
                <w:sz w:val="20"/>
                <w:szCs w:val="20"/>
              </w:rPr>
            </w:pPr>
            <w:r w:rsidRPr="004A4732">
              <w:rPr>
                <w:rFonts w:ascii="Arial Narrow" w:hAnsi="Arial Narrow" w:cs="Arial"/>
                <w:sz w:val="20"/>
                <w:szCs w:val="20"/>
              </w:rPr>
              <w:t>AP-Miscellaneous</w:t>
            </w:r>
          </w:p>
        </w:tc>
        <w:tc>
          <w:tcPr>
            <w:tcW w:w="2469" w:type="dxa"/>
            <w:tcBorders>
              <w:top w:val="single" w:sz="4" w:space="0" w:color="auto"/>
            </w:tcBorders>
          </w:tcPr>
          <w:p w14:paraId="6EE94362" w14:textId="77777777" w:rsidR="006D2B65" w:rsidRPr="004A4732" w:rsidRDefault="006D2B65" w:rsidP="006D2B65">
            <w:pPr>
              <w:ind w:right="26"/>
              <w:jc w:val="right"/>
              <w:rPr>
                <w:rFonts w:ascii="Arial Narrow" w:hAnsi="Arial Narrow" w:cs="Arial"/>
                <w:sz w:val="20"/>
                <w:szCs w:val="20"/>
              </w:rPr>
            </w:pPr>
            <w:r w:rsidRPr="004A4732">
              <w:rPr>
                <w:rFonts w:ascii="Arial Narrow" w:hAnsi="Arial Narrow" w:cs="Arial"/>
                <w:sz w:val="20"/>
                <w:szCs w:val="20"/>
              </w:rPr>
              <w:t>-</w:t>
            </w:r>
          </w:p>
        </w:tc>
        <w:tc>
          <w:tcPr>
            <w:tcW w:w="383" w:type="dxa"/>
            <w:tcBorders>
              <w:top w:val="single" w:sz="4" w:space="0" w:color="auto"/>
            </w:tcBorders>
          </w:tcPr>
          <w:p w14:paraId="05CAE9E3" w14:textId="77777777" w:rsidR="006D2B65" w:rsidRPr="004A4732" w:rsidRDefault="006D2B65" w:rsidP="006D2B65">
            <w:pPr>
              <w:ind w:right="26"/>
              <w:jc w:val="right"/>
              <w:rPr>
                <w:rFonts w:ascii="Arial Narrow" w:hAnsi="Arial Narrow" w:cs="Arial"/>
                <w:sz w:val="20"/>
                <w:szCs w:val="20"/>
              </w:rPr>
            </w:pPr>
            <w:r w:rsidRPr="004A4732">
              <w:rPr>
                <w:rFonts w:ascii="Arial Narrow" w:hAnsi="Arial Narrow" w:cs="Arial"/>
                <w:sz w:val="20"/>
                <w:szCs w:val="20"/>
              </w:rPr>
              <w:t>P</w:t>
            </w:r>
          </w:p>
        </w:tc>
        <w:tc>
          <w:tcPr>
            <w:tcW w:w="1440" w:type="dxa"/>
            <w:tcBorders>
              <w:top w:val="single" w:sz="4" w:space="0" w:color="auto"/>
            </w:tcBorders>
          </w:tcPr>
          <w:p w14:paraId="547B5080" w14:textId="77777777" w:rsidR="006D2B65" w:rsidRPr="004A4732" w:rsidRDefault="006D2B65" w:rsidP="00301EA1">
            <w:pPr>
              <w:ind w:right="-106"/>
              <w:jc w:val="right"/>
              <w:rPr>
                <w:rFonts w:ascii="Arial Narrow" w:hAnsi="Arial Narrow" w:cs="Arial"/>
                <w:sz w:val="20"/>
                <w:szCs w:val="20"/>
              </w:rPr>
            </w:pPr>
            <w:r w:rsidRPr="004A4732">
              <w:rPr>
                <w:rFonts w:ascii="Arial Narrow" w:hAnsi="Arial Narrow" w:cs="Arial"/>
                <w:sz w:val="20"/>
                <w:szCs w:val="20"/>
              </w:rPr>
              <w:t>(84,081,674.17)</w:t>
            </w:r>
          </w:p>
        </w:tc>
      </w:tr>
      <w:tr w:rsidR="004A4732" w:rsidRPr="004A4732" w14:paraId="2D235224" w14:textId="77777777" w:rsidTr="00163B3D">
        <w:trPr>
          <w:trHeight w:val="276"/>
        </w:trPr>
        <w:tc>
          <w:tcPr>
            <w:tcW w:w="2268" w:type="dxa"/>
          </w:tcPr>
          <w:p w14:paraId="4974C93F" w14:textId="77777777" w:rsidR="006D2B65" w:rsidRPr="004A4732" w:rsidRDefault="006D2B65" w:rsidP="00976DC3">
            <w:pPr>
              <w:ind w:left="-99" w:right="26"/>
              <w:jc w:val="both"/>
              <w:rPr>
                <w:rFonts w:ascii="Arial Narrow" w:hAnsi="Arial Narrow" w:cs="Arial"/>
                <w:sz w:val="20"/>
                <w:szCs w:val="20"/>
              </w:rPr>
            </w:pPr>
            <w:r w:rsidRPr="004A4732">
              <w:rPr>
                <w:rFonts w:ascii="Arial Narrow" w:hAnsi="Arial Narrow" w:cs="Arial"/>
                <w:sz w:val="20"/>
                <w:szCs w:val="20"/>
              </w:rPr>
              <w:t>AP-CF</w:t>
            </w:r>
          </w:p>
        </w:tc>
        <w:tc>
          <w:tcPr>
            <w:tcW w:w="2469" w:type="dxa"/>
          </w:tcPr>
          <w:p w14:paraId="205952A6" w14:textId="77777777" w:rsidR="006D2B65" w:rsidRPr="004A4732" w:rsidRDefault="006D2B65" w:rsidP="006D2B65">
            <w:pPr>
              <w:ind w:right="26"/>
              <w:jc w:val="right"/>
              <w:rPr>
                <w:rFonts w:ascii="Arial Narrow" w:hAnsi="Arial Narrow" w:cs="Arial"/>
                <w:sz w:val="20"/>
                <w:szCs w:val="20"/>
              </w:rPr>
            </w:pPr>
            <w:r w:rsidRPr="004A4732">
              <w:rPr>
                <w:rFonts w:ascii="Arial Narrow" w:hAnsi="Arial Narrow" w:cs="Arial"/>
                <w:sz w:val="20"/>
                <w:szCs w:val="20"/>
              </w:rPr>
              <w:t>2</w:t>
            </w:r>
          </w:p>
        </w:tc>
        <w:tc>
          <w:tcPr>
            <w:tcW w:w="383" w:type="dxa"/>
          </w:tcPr>
          <w:p w14:paraId="1DC47F33" w14:textId="77777777" w:rsidR="006D2B65" w:rsidRPr="004A4732" w:rsidRDefault="006D2B65" w:rsidP="006D2B65">
            <w:pPr>
              <w:ind w:right="26"/>
              <w:jc w:val="right"/>
              <w:rPr>
                <w:rFonts w:ascii="Arial Narrow" w:hAnsi="Arial Narrow" w:cs="Arial"/>
                <w:sz w:val="20"/>
                <w:szCs w:val="20"/>
              </w:rPr>
            </w:pPr>
          </w:p>
        </w:tc>
        <w:tc>
          <w:tcPr>
            <w:tcW w:w="1440" w:type="dxa"/>
          </w:tcPr>
          <w:p w14:paraId="165099A7" w14:textId="77777777" w:rsidR="006D2B65" w:rsidRPr="004A4732" w:rsidRDefault="006D2B65" w:rsidP="00301EA1">
            <w:pPr>
              <w:ind w:right="-106"/>
              <w:jc w:val="right"/>
              <w:rPr>
                <w:rFonts w:ascii="Arial Narrow" w:hAnsi="Arial Narrow" w:cs="Arial"/>
                <w:sz w:val="20"/>
                <w:szCs w:val="20"/>
              </w:rPr>
            </w:pPr>
            <w:r w:rsidRPr="004A4732">
              <w:rPr>
                <w:rFonts w:ascii="Arial Narrow" w:hAnsi="Arial Narrow" w:cs="Arial"/>
                <w:sz w:val="20"/>
                <w:szCs w:val="20"/>
              </w:rPr>
              <w:t>(1,846,014.49)</w:t>
            </w:r>
          </w:p>
        </w:tc>
      </w:tr>
      <w:tr w:rsidR="004A4732" w:rsidRPr="004A4732" w14:paraId="154BDA85" w14:textId="77777777" w:rsidTr="00163B3D">
        <w:trPr>
          <w:trHeight w:val="276"/>
        </w:trPr>
        <w:tc>
          <w:tcPr>
            <w:tcW w:w="2268" w:type="dxa"/>
            <w:tcBorders>
              <w:bottom w:val="single" w:sz="4" w:space="0" w:color="auto"/>
            </w:tcBorders>
          </w:tcPr>
          <w:p w14:paraId="3F130AF1" w14:textId="77777777" w:rsidR="006D2B65" w:rsidRPr="004A4732" w:rsidRDefault="006D2B65" w:rsidP="00976DC3">
            <w:pPr>
              <w:ind w:left="-99" w:right="26"/>
              <w:jc w:val="both"/>
              <w:rPr>
                <w:rFonts w:ascii="Arial Narrow" w:hAnsi="Arial Narrow" w:cs="Arial"/>
                <w:sz w:val="20"/>
                <w:szCs w:val="20"/>
              </w:rPr>
            </w:pPr>
            <w:r w:rsidRPr="004A4732">
              <w:rPr>
                <w:rFonts w:ascii="Arial Narrow" w:hAnsi="Arial Narrow" w:cs="Arial"/>
                <w:sz w:val="20"/>
                <w:szCs w:val="20"/>
              </w:rPr>
              <w:t>AP-OF</w:t>
            </w:r>
          </w:p>
        </w:tc>
        <w:tc>
          <w:tcPr>
            <w:tcW w:w="2469" w:type="dxa"/>
            <w:tcBorders>
              <w:bottom w:val="single" w:sz="4" w:space="0" w:color="auto"/>
            </w:tcBorders>
          </w:tcPr>
          <w:p w14:paraId="58978D8D" w14:textId="77777777" w:rsidR="006D2B65" w:rsidRPr="004A4732" w:rsidRDefault="006D2B65" w:rsidP="006D2B65">
            <w:pPr>
              <w:ind w:right="26"/>
              <w:jc w:val="right"/>
              <w:rPr>
                <w:rFonts w:ascii="Arial Narrow" w:hAnsi="Arial Narrow" w:cs="Arial"/>
                <w:sz w:val="20"/>
                <w:szCs w:val="20"/>
              </w:rPr>
            </w:pPr>
            <w:r w:rsidRPr="004A4732">
              <w:rPr>
                <w:rFonts w:ascii="Arial Narrow" w:hAnsi="Arial Narrow" w:cs="Arial"/>
                <w:sz w:val="20"/>
                <w:szCs w:val="20"/>
              </w:rPr>
              <w:t>14</w:t>
            </w:r>
          </w:p>
        </w:tc>
        <w:tc>
          <w:tcPr>
            <w:tcW w:w="383" w:type="dxa"/>
            <w:tcBorders>
              <w:bottom w:val="single" w:sz="4" w:space="0" w:color="auto"/>
            </w:tcBorders>
          </w:tcPr>
          <w:p w14:paraId="491E376F" w14:textId="77777777" w:rsidR="006D2B65" w:rsidRPr="004A4732" w:rsidRDefault="006D2B65" w:rsidP="006D2B65">
            <w:pPr>
              <w:ind w:right="26"/>
              <w:jc w:val="right"/>
              <w:rPr>
                <w:rFonts w:ascii="Arial Narrow" w:hAnsi="Arial Narrow" w:cs="Arial"/>
                <w:sz w:val="20"/>
                <w:szCs w:val="20"/>
              </w:rPr>
            </w:pPr>
          </w:p>
        </w:tc>
        <w:tc>
          <w:tcPr>
            <w:tcW w:w="1440" w:type="dxa"/>
            <w:tcBorders>
              <w:bottom w:val="single" w:sz="4" w:space="0" w:color="auto"/>
            </w:tcBorders>
          </w:tcPr>
          <w:p w14:paraId="274175AB" w14:textId="77777777" w:rsidR="006D2B65" w:rsidRPr="004A4732" w:rsidRDefault="006D2B65" w:rsidP="00301EA1">
            <w:pPr>
              <w:ind w:right="-106"/>
              <w:jc w:val="right"/>
              <w:rPr>
                <w:rFonts w:ascii="Arial Narrow" w:hAnsi="Arial Narrow" w:cs="Arial"/>
                <w:sz w:val="20"/>
                <w:szCs w:val="20"/>
              </w:rPr>
            </w:pPr>
            <w:r w:rsidRPr="004A4732">
              <w:rPr>
                <w:rFonts w:ascii="Arial Narrow" w:hAnsi="Arial Narrow" w:cs="Arial"/>
                <w:sz w:val="20"/>
                <w:szCs w:val="20"/>
              </w:rPr>
              <w:t>(2,191,944.02)</w:t>
            </w:r>
          </w:p>
        </w:tc>
      </w:tr>
      <w:tr w:rsidR="004A4732" w:rsidRPr="004A4732" w14:paraId="753CC841" w14:textId="77777777" w:rsidTr="005B629E">
        <w:trPr>
          <w:trHeight w:val="242"/>
        </w:trPr>
        <w:tc>
          <w:tcPr>
            <w:tcW w:w="2268" w:type="dxa"/>
            <w:tcBorders>
              <w:top w:val="single" w:sz="4" w:space="0" w:color="auto"/>
              <w:bottom w:val="double" w:sz="4" w:space="0" w:color="auto"/>
            </w:tcBorders>
          </w:tcPr>
          <w:p w14:paraId="1A0AD90A" w14:textId="77777777" w:rsidR="006D2B65" w:rsidRPr="004A4732" w:rsidRDefault="006D2B65" w:rsidP="00976DC3">
            <w:pPr>
              <w:ind w:left="-99" w:right="26"/>
              <w:jc w:val="both"/>
              <w:rPr>
                <w:rFonts w:ascii="Arial Narrow" w:hAnsi="Arial Narrow" w:cs="Arial"/>
                <w:b/>
                <w:sz w:val="20"/>
                <w:szCs w:val="20"/>
              </w:rPr>
            </w:pPr>
            <w:r w:rsidRPr="004A4732">
              <w:rPr>
                <w:rFonts w:ascii="Arial Narrow" w:hAnsi="Arial Narrow" w:cs="Arial"/>
                <w:b/>
                <w:sz w:val="20"/>
                <w:szCs w:val="20"/>
              </w:rPr>
              <w:t>Total</w:t>
            </w:r>
          </w:p>
        </w:tc>
        <w:tc>
          <w:tcPr>
            <w:tcW w:w="2469" w:type="dxa"/>
            <w:tcBorders>
              <w:top w:val="single" w:sz="4" w:space="0" w:color="auto"/>
              <w:bottom w:val="double" w:sz="4" w:space="0" w:color="auto"/>
            </w:tcBorders>
          </w:tcPr>
          <w:p w14:paraId="2D351B5E" w14:textId="77777777" w:rsidR="006D2B65" w:rsidRPr="004A4732" w:rsidRDefault="006D2B65" w:rsidP="006D2B65">
            <w:pPr>
              <w:ind w:right="26"/>
              <w:jc w:val="right"/>
              <w:rPr>
                <w:rFonts w:ascii="Arial Narrow" w:hAnsi="Arial Narrow" w:cs="Arial"/>
                <w:b/>
                <w:sz w:val="20"/>
                <w:szCs w:val="20"/>
              </w:rPr>
            </w:pPr>
          </w:p>
        </w:tc>
        <w:tc>
          <w:tcPr>
            <w:tcW w:w="383" w:type="dxa"/>
            <w:tcBorders>
              <w:top w:val="single" w:sz="4" w:space="0" w:color="auto"/>
              <w:bottom w:val="double" w:sz="4" w:space="0" w:color="auto"/>
            </w:tcBorders>
          </w:tcPr>
          <w:p w14:paraId="6967AA9B" w14:textId="77777777" w:rsidR="006D2B65" w:rsidRPr="004A4732" w:rsidRDefault="006D2B65" w:rsidP="006D2B65">
            <w:pPr>
              <w:ind w:right="26"/>
              <w:jc w:val="right"/>
              <w:rPr>
                <w:rFonts w:ascii="Arial Narrow" w:hAnsi="Arial Narrow" w:cs="Arial"/>
                <w:b/>
                <w:sz w:val="20"/>
                <w:szCs w:val="20"/>
              </w:rPr>
            </w:pPr>
            <w:r w:rsidRPr="004A4732">
              <w:rPr>
                <w:rFonts w:ascii="Arial Narrow" w:hAnsi="Arial Narrow" w:cs="Arial"/>
                <w:b/>
                <w:sz w:val="20"/>
                <w:szCs w:val="20"/>
              </w:rPr>
              <w:t>P</w:t>
            </w:r>
          </w:p>
        </w:tc>
        <w:tc>
          <w:tcPr>
            <w:tcW w:w="1440" w:type="dxa"/>
            <w:tcBorders>
              <w:top w:val="single" w:sz="4" w:space="0" w:color="auto"/>
              <w:bottom w:val="double" w:sz="4" w:space="0" w:color="auto"/>
            </w:tcBorders>
          </w:tcPr>
          <w:p w14:paraId="4908E4C2" w14:textId="77777777" w:rsidR="006D2B65" w:rsidRPr="004A4732" w:rsidRDefault="006D2B65" w:rsidP="00FB2049">
            <w:pPr>
              <w:ind w:right="-106"/>
              <w:jc w:val="right"/>
              <w:rPr>
                <w:rFonts w:ascii="Arial Narrow" w:hAnsi="Arial Narrow" w:cs="Arial"/>
                <w:b/>
                <w:sz w:val="20"/>
                <w:szCs w:val="20"/>
              </w:rPr>
            </w:pPr>
            <w:r w:rsidRPr="004A4732">
              <w:rPr>
                <w:rFonts w:ascii="Arial Narrow" w:hAnsi="Arial Narrow" w:cs="Arial"/>
                <w:b/>
                <w:sz w:val="20"/>
                <w:szCs w:val="20"/>
              </w:rPr>
              <w:t>(</w:t>
            </w:r>
            <w:r w:rsidR="00FB2049" w:rsidRPr="004A4732">
              <w:rPr>
                <w:rFonts w:ascii="Arial Narrow" w:hAnsi="Arial Narrow" w:cs="Arial"/>
                <w:b/>
                <w:sz w:val="20"/>
                <w:szCs w:val="20"/>
              </w:rPr>
              <w:t>88</w:t>
            </w:r>
            <w:r w:rsidRPr="004A4732">
              <w:rPr>
                <w:rFonts w:ascii="Arial Narrow" w:hAnsi="Arial Narrow" w:cs="Arial"/>
                <w:b/>
                <w:sz w:val="20"/>
                <w:szCs w:val="20"/>
              </w:rPr>
              <w:t>,</w:t>
            </w:r>
            <w:r w:rsidR="00FB2049" w:rsidRPr="004A4732">
              <w:rPr>
                <w:rFonts w:ascii="Arial Narrow" w:hAnsi="Arial Narrow" w:cs="Arial"/>
                <w:b/>
                <w:sz w:val="20"/>
                <w:szCs w:val="20"/>
              </w:rPr>
              <w:t>119,632.68</w:t>
            </w:r>
            <w:r w:rsidRPr="004A4732">
              <w:rPr>
                <w:rFonts w:ascii="Arial Narrow" w:hAnsi="Arial Narrow" w:cs="Arial"/>
                <w:b/>
                <w:sz w:val="20"/>
                <w:szCs w:val="20"/>
              </w:rPr>
              <w:t>)</w:t>
            </w:r>
          </w:p>
        </w:tc>
      </w:tr>
    </w:tbl>
    <w:p w14:paraId="37DB6764" w14:textId="77777777" w:rsidR="006D2B65" w:rsidRPr="004A4732" w:rsidRDefault="006D2B65" w:rsidP="00FB2049">
      <w:pPr>
        <w:ind w:left="90" w:right="26"/>
        <w:jc w:val="both"/>
        <w:rPr>
          <w:rFonts w:ascii="Arial" w:hAnsi="Arial" w:cs="Arial"/>
          <w:i/>
          <w:sz w:val="18"/>
          <w:szCs w:val="18"/>
        </w:rPr>
      </w:pPr>
      <w:r w:rsidRPr="004A4732">
        <w:rPr>
          <w:rFonts w:ascii="Arial" w:hAnsi="Arial" w:cs="Arial"/>
          <w:sz w:val="22"/>
          <w:szCs w:val="22"/>
        </w:rPr>
        <w:tab/>
      </w:r>
      <w:r w:rsidR="00265621" w:rsidRPr="004A4732">
        <w:rPr>
          <w:rFonts w:ascii="Arial" w:hAnsi="Arial" w:cs="Arial"/>
          <w:sz w:val="22"/>
          <w:szCs w:val="22"/>
        </w:rPr>
        <w:tab/>
      </w:r>
    </w:p>
    <w:p w14:paraId="771A31E1" w14:textId="77777777" w:rsidR="006D2B65" w:rsidRPr="004A4732" w:rsidRDefault="006D2B65" w:rsidP="00601778">
      <w:pPr>
        <w:pStyle w:val="ListParagraph"/>
        <w:numPr>
          <w:ilvl w:val="1"/>
          <w:numId w:val="45"/>
        </w:numPr>
        <w:ind w:left="1418" w:hanging="709"/>
      </w:pPr>
      <w:r w:rsidRPr="004A4732">
        <w:tab/>
        <w:t xml:space="preserve">AP-Miscellaneous pertain to the one-line item in the Aging Report that served as the balancing figure of the account. ABD disclosed that reconciliation is still on-going for the account. The Audit Team could not verify the total debit amount of </w:t>
      </w:r>
      <w:r w:rsidR="00F53D1A" w:rsidRPr="004A4732">
        <w:t>P84.082</w:t>
      </w:r>
      <w:r w:rsidRPr="004A4732">
        <w:t xml:space="preserve"> million for AP-Miscellaneous due to the absence of documents to support the same.</w:t>
      </w:r>
    </w:p>
    <w:p w14:paraId="42F87AAD" w14:textId="77777777" w:rsidR="006D2B65" w:rsidRPr="004A4732" w:rsidRDefault="006D2B65" w:rsidP="006D2B65">
      <w:pPr>
        <w:ind w:right="26"/>
        <w:jc w:val="both"/>
        <w:rPr>
          <w:rFonts w:ascii="Arial" w:hAnsi="Arial" w:cs="Arial"/>
          <w:sz w:val="22"/>
          <w:szCs w:val="22"/>
        </w:rPr>
      </w:pPr>
    </w:p>
    <w:p w14:paraId="51871517" w14:textId="6186D041" w:rsidR="006D2B65" w:rsidRPr="004A4732" w:rsidRDefault="006D2B65" w:rsidP="00601778">
      <w:pPr>
        <w:pStyle w:val="ListParagraph"/>
        <w:numPr>
          <w:ilvl w:val="1"/>
          <w:numId w:val="45"/>
        </w:numPr>
        <w:ind w:left="1418" w:hanging="709"/>
      </w:pPr>
      <w:r w:rsidRPr="004A4732">
        <w:tab/>
        <w:t>Out of the total amount of P1.846 million debit balance for AP-CF, P1 million pertained to the erroneous reversing entry made for the cancellation of Endowment Fund (EF)</w:t>
      </w:r>
      <w:r w:rsidR="00AE41CE" w:rsidRPr="004A4732">
        <w:t xml:space="preserve"> granted to MDH, a beneficiary hospital.</w:t>
      </w:r>
      <w:r w:rsidRPr="004A4732">
        <w:t xml:space="preserve"> On December 19, 2019, accrual of the EF for </w:t>
      </w:r>
      <w:r w:rsidR="00AE41CE" w:rsidRPr="004A4732">
        <w:t>MDH</w:t>
      </w:r>
      <w:r w:rsidRPr="004A4732">
        <w:t xml:space="preserve">, among others, were made through Journal Entry Voucher (JEV) No. 19121603, debiting EF expense account and crediting AP-Miscellaneous-CF by P1 million. However, the cancellation of the EF was recorded through JEV No. 20100702 dated October 21, 2020 by debiting AP-CF account and crediting RE-CF account by P1 million. The erroneous entry made in the cancellation of the EF for </w:t>
      </w:r>
      <w:r w:rsidR="00AE41CE" w:rsidRPr="004A4732">
        <w:t>MDH</w:t>
      </w:r>
      <w:r w:rsidRPr="004A4732">
        <w:t xml:space="preserve"> overstated the AP-Miscellaneous-CF account and understated the AP-CF account by P1 million </w:t>
      </w:r>
      <w:r w:rsidR="001D046E" w:rsidRPr="004A4732">
        <w:t>as at</w:t>
      </w:r>
      <w:r w:rsidRPr="004A4732">
        <w:t xml:space="preserve"> December 31, 2023.</w:t>
      </w:r>
    </w:p>
    <w:p w14:paraId="4640EFD1" w14:textId="77777777" w:rsidR="0014191C" w:rsidRPr="004A4732" w:rsidRDefault="0014191C" w:rsidP="0014191C">
      <w:pPr>
        <w:pStyle w:val="ListParagraph"/>
        <w:ind w:left="1418" w:firstLine="0"/>
      </w:pPr>
    </w:p>
    <w:p w14:paraId="443D044F" w14:textId="77777777" w:rsidR="006D2B65" w:rsidRPr="004A4732" w:rsidRDefault="006D2B65" w:rsidP="00601778">
      <w:pPr>
        <w:pStyle w:val="ListParagraph"/>
        <w:numPr>
          <w:ilvl w:val="1"/>
          <w:numId w:val="45"/>
        </w:numPr>
        <w:ind w:left="1418" w:hanging="709"/>
      </w:pPr>
      <w:r w:rsidRPr="004A4732">
        <w:tab/>
        <w:t>The remaining debit balance of P0.846 million for AP-CF pertained to the undetermined amount of the AP-CF. ABD is still in process of reconciliation for the said amount.</w:t>
      </w:r>
    </w:p>
    <w:p w14:paraId="73DB2D4D" w14:textId="77777777" w:rsidR="006D2B65" w:rsidRPr="004A4732" w:rsidRDefault="006D2B65" w:rsidP="006D2B65">
      <w:pPr>
        <w:ind w:right="26"/>
        <w:jc w:val="both"/>
        <w:rPr>
          <w:rFonts w:ascii="Arial" w:hAnsi="Arial" w:cs="Arial"/>
          <w:sz w:val="22"/>
          <w:szCs w:val="22"/>
        </w:rPr>
      </w:pPr>
    </w:p>
    <w:p w14:paraId="3A65E4AD" w14:textId="77777777" w:rsidR="006D2B65" w:rsidRPr="004A4732" w:rsidRDefault="006D2B65" w:rsidP="00601778">
      <w:pPr>
        <w:pStyle w:val="ListParagraph"/>
        <w:numPr>
          <w:ilvl w:val="1"/>
          <w:numId w:val="45"/>
        </w:numPr>
        <w:ind w:left="1418" w:hanging="709"/>
      </w:pPr>
      <w:r w:rsidRPr="004A4732">
        <w:tab/>
        <w:t>The debit balance of AP-OF totaling P2.192 million refers to five erroneous entry due to double cancellation totaling P242,910.64, two adjustments with wrong payee name totaling P1.720 million, one check for the payment of utility without the corresponding set-up/recognition of payable amounting to P165,595.40, four checks that should be charged to CF but was charged to OF totaling P59,995.66, and two DVs that was already paid but still included in AP-OF schedule as d</w:t>
      </w:r>
      <w:r w:rsidR="00265621" w:rsidRPr="004A4732">
        <w:t>ebit in the amount of P3,899.87.</w:t>
      </w:r>
    </w:p>
    <w:p w14:paraId="72028481" w14:textId="77777777" w:rsidR="006D2B65" w:rsidRPr="004A4732" w:rsidRDefault="006D2B65" w:rsidP="006D2B65">
      <w:pPr>
        <w:ind w:right="26"/>
        <w:jc w:val="both"/>
        <w:rPr>
          <w:rFonts w:ascii="Arial" w:hAnsi="Arial" w:cs="Arial"/>
          <w:sz w:val="22"/>
          <w:szCs w:val="22"/>
        </w:rPr>
      </w:pPr>
      <w:r w:rsidRPr="004A4732">
        <w:rPr>
          <w:rFonts w:ascii="Arial" w:hAnsi="Arial" w:cs="Arial"/>
          <w:sz w:val="22"/>
          <w:szCs w:val="22"/>
        </w:rPr>
        <w:tab/>
      </w:r>
    </w:p>
    <w:p w14:paraId="65A249E3" w14:textId="77777777" w:rsidR="006D2B65" w:rsidRPr="004A4732" w:rsidRDefault="006D2B65" w:rsidP="00601778">
      <w:pPr>
        <w:pStyle w:val="ListParagraph"/>
        <w:numPr>
          <w:ilvl w:val="1"/>
          <w:numId w:val="45"/>
        </w:numPr>
        <w:ind w:left="1418" w:hanging="709"/>
      </w:pPr>
      <w:r w:rsidRPr="004A4732">
        <w:tab/>
      </w:r>
      <w:r w:rsidR="00265621" w:rsidRPr="004A4732">
        <w:rPr>
          <w:b/>
        </w:rPr>
        <w:t>W</w:t>
      </w:r>
      <w:r w:rsidRPr="004A4732">
        <w:rPr>
          <w:b/>
        </w:rPr>
        <w:t>e recommend</w:t>
      </w:r>
      <w:r w:rsidR="00265621" w:rsidRPr="004A4732">
        <w:rPr>
          <w:b/>
        </w:rPr>
        <w:t>ed</w:t>
      </w:r>
      <w:r w:rsidRPr="004A4732">
        <w:rPr>
          <w:b/>
        </w:rPr>
        <w:t xml:space="preserve"> </w:t>
      </w:r>
      <w:r w:rsidR="007B707F" w:rsidRPr="004A4732">
        <w:rPr>
          <w:b/>
        </w:rPr>
        <w:t xml:space="preserve">and </w:t>
      </w:r>
      <w:r w:rsidRPr="004A4732">
        <w:rPr>
          <w:b/>
        </w:rPr>
        <w:t xml:space="preserve">Management </w:t>
      </w:r>
      <w:r w:rsidR="007B707F" w:rsidRPr="004A4732">
        <w:rPr>
          <w:b/>
        </w:rPr>
        <w:t xml:space="preserve">agreed </w:t>
      </w:r>
      <w:r w:rsidRPr="004A4732">
        <w:rPr>
          <w:b/>
        </w:rPr>
        <w:t>to direct ABD to:</w:t>
      </w:r>
    </w:p>
    <w:p w14:paraId="1DF98194" w14:textId="77777777" w:rsidR="006D2B65" w:rsidRPr="004A4732" w:rsidRDefault="006D2B65" w:rsidP="006D2B65">
      <w:pPr>
        <w:jc w:val="both"/>
        <w:rPr>
          <w:rFonts w:ascii="Arial" w:hAnsi="Arial" w:cs="Arial"/>
          <w:b/>
          <w:sz w:val="22"/>
          <w:szCs w:val="22"/>
        </w:rPr>
      </w:pPr>
    </w:p>
    <w:p w14:paraId="07ECC4C4" w14:textId="77777777" w:rsidR="006D2B65" w:rsidRPr="004A4732" w:rsidRDefault="00695705" w:rsidP="004167A8">
      <w:pPr>
        <w:pStyle w:val="ListParagraph"/>
        <w:widowControl/>
        <w:numPr>
          <w:ilvl w:val="0"/>
          <w:numId w:val="7"/>
        </w:numPr>
        <w:autoSpaceDE/>
        <w:autoSpaceDN/>
        <w:ind w:left="2127" w:hanging="709"/>
        <w:contextualSpacing/>
        <w:rPr>
          <w:b/>
        </w:rPr>
      </w:pPr>
      <w:r w:rsidRPr="004A4732">
        <w:rPr>
          <w:b/>
        </w:rPr>
        <w:t>P</w:t>
      </w:r>
      <w:r w:rsidR="006D2B65" w:rsidRPr="004A4732">
        <w:rPr>
          <w:b/>
        </w:rPr>
        <w:t>repare SL per payee/creditor to support the balance of AP-Miscellaneous accounts totaling P8.</w:t>
      </w:r>
      <w:r w:rsidR="00FB2049" w:rsidRPr="004A4732">
        <w:rPr>
          <w:b/>
        </w:rPr>
        <w:t>758</w:t>
      </w:r>
      <w:r w:rsidR="006D2B65" w:rsidRPr="004A4732">
        <w:rPr>
          <w:b/>
        </w:rPr>
        <w:t xml:space="preserve"> billion and to reflect the correct balance of outstanding payable per payee/creditor;</w:t>
      </w:r>
    </w:p>
    <w:p w14:paraId="214536F2" w14:textId="77777777" w:rsidR="006D2B65" w:rsidRPr="004A4732" w:rsidRDefault="006D2B65" w:rsidP="006D2B65">
      <w:pPr>
        <w:pStyle w:val="ListParagraph"/>
        <w:rPr>
          <w:b/>
        </w:rPr>
      </w:pPr>
    </w:p>
    <w:p w14:paraId="7759AE0A" w14:textId="77777777" w:rsidR="006D2B65" w:rsidRPr="004A4732" w:rsidRDefault="00695705" w:rsidP="004167A8">
      <w:pPr>
        <w:pStyle w:val="ListParagraph"/>
        <w:widowControl/>
        <w:numPr>
          <w:ilvl w:val="0"/>
          <w:numId w:val="7"/>
        </w:numPr>
        <w:autoSpaceDE/>
        <w:autoSpaceDN/>
        <w:ind w:left="2127" w:hanging="709"/>
        <w:contextualSpacing/>
        <w:rPr>
          <w:b/>
        </w:rPr>
      </w:pPr>
      <w:r w:rsidRPr="004A4732">
        <w:rPr>
          <w:b/>
        </w:rPr>
        <w:t>A</w:t>
      </w:r>
      <w:r w:rsidR="006D2B65" w:rsidRPr="004A4732">
        <w:rPr>
          <w:b/>
        </w:rPr>
        <w:t>nalyze and determine the causes of the discrepancies totaling P</w:t>
      </w:r>
      <w:r w:rsidR="00FB2049" w:rsidRPr="004A4732">
        <w:rPr>
          <w:b/>
        </w:rPr>
        <w:t>332.399</w:t>
      </w:r>
      <w:r w:rsidR="006D2B65" w:rsidRPr="004A4732">
        <w:rPr>
          <w:b/>
        </w:rPr>
        <w:t xml:space="preserve"> million between the balances of PCSO books and the supporting schedules, and prepare the necessary adjusting entries;</w:t>
      </w:r>
    </w:p>
    <w:p w14:paraId="4676A474" w14:textId="77777777" w:rsidR="006D2B65" w:rsidRPr="004A4732" w:rsidRDefault="006D2B65" w:rsidP="006D2B65">
      <w:pPr>
        <w:pStyle w:val="ListParagraph"/>
        <w:rPr>
          <w:b/>
        </w:rPr>
      </w:pPr>
    </w:p>
    <w:p w14:paraId="508FC27E" w14:textId="77777777" w:rsidR="006D2B65" w:rsidRPr="004A4732" w:rsidRDefault="00695705" w:rsidP="004167A8">
      <w:pPr>
        <w:pStyle w:val="ListParagraph"/>
        <w:widowControl/>
        <w:numPr>
          <w:ilvl w:val="0"/>
          <w:numId w:val="7"/>
        </w:numPr>
        <w:autoSpaceDE/>
        <w:autoSpaceDN/>
        <w:ind w:left="2127" w:hanging="709"/>
        <w:contextualSpacing/>
        <w:rPr>
          <w:b/>
        </w:rPr>
      </w:pPr>
      <w:r w:rsidRPr="004A4732">
        <w:rPr>
          <w:b/>
        </w:rPr>
        <w:t>V</w:t>
      </w:r>
      <w:r w:rsidR="006D2B65" w:rsidRPr="004A4732">
        <w:rPr>
          <w:b/>
        </w:rPr>
        <w:t>erify the validity of the long outstanding AP totaling P3.</w:t>
      </w:r>
      <w:r w:rsidR="00FB2049" w:rsidRPr="004A4732">
        <w:rPr>
          <w:b/>
        </w:rPr>
        <w:t>367</w:t>
      </w:r>
      <w:r w:rsidR="006D2B65" w:rsidRPr="004A4732">
        <w:rPr>
          <w:b/>
        </w:rPr>
        <w:t xml:space="preserve"> billion and prepare the n</w:t>
      </w:r>
      <w:r w:rsidRPr="004A4732">
        <w:rPr>
          <w:b/>
        </w:rPr>
        <w:t>ecessary adjusting entries; and</w:t>
      </w:r>
    </w:p>
    <w:p w14:paraId="36253923" w14:textId="77777777" w:rsidR="006D2B65" w:rsidRPr="004A4732" w:rsidRDefault="006D2B65" w:rsidP="006D2B65">
      <w:pPr>
        <w:pStyle w:val="ListParagraph"/>
        <w:rPr>
          <w:b/>
        </w:rPr>
      </w:pPr>
    </w:p>
    <w:p w14:paraId="4D0DB3A1" w14:textId="77777777" w:rsidR="0018773A" w:rsidRPr="004A4732" w:rsidRDefault="00695705" w:rsidP="007B707F">
      <w:pPr>
        <w:pStyle w:val="ListParagraph"/>
        <w:widowControl/>
        <w:numPr>
          <w:ilvl w:val="0"/>
          <w:numId w:val="7"/>
        </w:numPr>
        <w:autoSpaceDE/>
        <w:autoSpaceDN/>
        <w:ind w:left="2127" w:hanging="709"/>
        <w:contextualSpacing/>
        <w:rPr>
          <w:b/>
        </w:rPr>
      </w:pPr>
      <w:r w:rsidRPr="004A4732">
        <w:rPr>
          <w:b/>
        </w:rPr>
        <w:t>A</w:t>
      </w:r>
      <w:r w:rsidR="006D2B65" w:rsidRPr="004A4732">
        <w:rPr>
          <w:b/>
        </w:rPr>
        <w:t>nalyze the abnormal/debit balances of the AP accounts in total amount of P</w:t>
      </w:r>
      <w:r w:rsidR="00FB2049" w:rsidRPr="004A4732">
        <w:rPr>
          <w:b/>
        </w:rPr>
        <w:t>88.120</w:t>
      </w:r>
      <w:r w:rsidR="006D2B65" w:rsidRPr="004A4732">
        <w:rPr>
          <w:b/>
        </w:rPr>
        <w:t xml:space="preserve"> million and book up the necessary adjusting entries.</w:t>
      </w:r>
    </w:p>
    <w:p w14:paraId="21B0FF02" w14:textId="77777777" w:rsidR="00D53EF7" w:rsidRPr="004A4732" w:rsidRDefault="00D53EF7" w:rsidP="0018773A">
      <w:pPr>
        <w:pStyle w:val="ListParagraph"/>
        <w:rPr>
          <w:b/>
        </w:rPr>
      </w:pPr>
    </w:p>
    <w:p w14:paraId="1E33A933" w14:textId="77777777" w:rsidR="00D53EF7" w:rsidRPr="004A4732" w:rsidRDefault="00D53EF7" w:rsidP="00601778">
      <w:pPr>
        <w:pStyle w:val="ListParagraph"/>
        <w:numPr>
          <w:ilvl w:val="1"/>
          <w:numId w:val="45"/>
        </w:numPr>
        <w:ind w:left="1418" w:hanging="709"/>
        <w:rPr>
          <w:rFonts w:eastAsia="Arial Narrow"/>
        </w:rPr>
      </w:pPr>
      <w:r w:rsidRPr="004A4732">
        <w:rPr>
          <w:rFonts w:eastAsia="Arial Narrow"/>
        </w:rPr>
        <w:t>The</w:t>
      </w:r>
      <w:r w:rsidR="00AE41CE" w:rsidRPr="004A4732">
        <w:rPr>
          <w:rFonts w:eastAsia="Arial Narrow"/>
        </w:rPr>
        <w:t xml:space="preserve"> Management informed that ABD acknowledges that there was</w:t>
      </w:r>
      <w:r w:rsidRPr="004A4732">
        <w:rPr>
          <w:rFonts w:eastAsia="Arial Narrow"/>
        </w:rPr>
        <w:t xml:space="preserve"> no subsidiary ledger maintained per payee/creditor for AP-Miscellaneous as of date.  However, with the resumption of the Comp</w:t>
      </w:r>
      <w:r w:rsidR="00F53D1A" w:rsidRPr="004A4732">
        <w:rPr>
          <w:rFonts w:eastAsia="Arial Narrow"/>
        </w:rPr>
        <w:t>uterized Accounting System</w:t>
      </w:r>
      <w:r w:rsidRPr="004A4732">
        <w:rPr>
          <w:rFonts w:eastAsia="Arial Narrow"/>
        </w:rPr>
        <w:t xml:space="preserve"> last June 10, 2024, the ABD will ask the System Provider to extract the AP-Miscellaneous ledger per payee/creditor.  In the meantime, the ABD will construct a much-detailed schedule for AP-Miscellaneous as of date.</w:t>
      </w:r>
    </w:p>
    <w:p w14:paraId="3EEEC937" w14:textId="77777777" w:rsidR="00D53EF7" w:rsidRPr="004A4732" w:rsidRDefault="00D53EF7" w:rsidP="00D53EF7">
      <w:pPr>
        <w:pStyle w:val="ListParagraph"/>
        <w:ind w:left="1418" w:firstLine="0"/>
        <w:rPr>
          <w:rFonts w:eastAsia="Arial Narrow"/>
        </w:rPr>
      </w:pPr>
    </w:p>
    <w:p w14:paraId="69AA2BF4" w14:textId="77777777" w:rsidR="00D53EF7" w:rsidRPr="004A4732" w:rsidRDefault="00D53EF7" w:rsidP="00601778">
      <w:pPr>
        <w:pStyle w:val="ListParagraph"/>
        <w:numPr>
          <w:ilvl w:val="1"/>
          <w:numId w:val="45"/>
        </w:numPr>
        <w:ind w:left="1418" w:hanging="709"/>
        <w:rPr>
          <w:rFonts w:eastAsia="Arial Narrow"/>
        </w:rPr>
      </w:pPr>
      <w:r w:rsidRPr="004A4732">
        <w:rPr>
          <w:rFonts w:eastAsia="Arial Narrow"/>
        </w:rPr>
        <w:t xml:space="preserve">The ABD has initially reconstructed the Subsidiary Ledger for AP-Operating (Advertising Expenses) and AP-Charity (Medical Access Program (MAP)).  The 70% or P1.05 billion of the remaining balance (P1.583 billion) in the AP-Charity MAP pertains to the long-outstanding GLs which could not be properly identified and adjusted just yet due to lack of details.  Such amount was booked in 2019 as compliance to </w:t>
      </w:r>
      <w:r w:rsidR="00F53D1A" w:rsidRPr="004A4732">
        <w:rPr>
          <w:rFonts w:eastAsia="Arial Narrow"/>
        </w:rPr>
        <w:t>Internal Audit Services (</w:t>
      </w:r>
      <w:r w:rsidRPr="004A4732">
        <w:rPr>
          <w:rFonts w:eastAsia="Arial Narrow"/>
        </w:rPr>
        <w:t>IAS</w:t>
      </w:r>
      <w:r w:rsidR="00F53D1A" w:rsidRPr="004A4732">
        <w:rPr>
          <w:rFonts w:eastAsia="Arial Narrow"/>
        </w:rPr>
        <w:t>)</w:t>
      </w:r>
      <w:r w:rsidRPr="004A4732">
        <w:rPr>
          <w:rFonts w:eastAsia="Arial Narrow"/>
        </w:rPr>
        <w:t xml:space="preserve"> recommendation. As a course of action, the ABD is closely coordinating with IAS and CAD for the breakdown of the account, and eventually determine if these really are still outstanding GLs or not.  For the AP-Operating (Advertising Expenses) for prior years from 2018, the ABD is also in the process of reconciling the prior years’ accruals in order to establish the correct amount of accruals and reverse the over/excess accruals, if any.</w:t>
      </w:r>
    </w:p>
    <w:p w14:paraId="40651BD6" w14:textId="77777777" w:rsidR="00424E6F" w:rsidRPr="004A4732" w:rsidRDefault="00424E6F" w:rsidP="00E1778E">
      <w:pPr>
        <w:rPr>
          <w:rFonts w:eastAsia="Arial Narrow"/>
        </w:rPr>
      </w:pPr>
    </w:p>
    <w:p w14:paraId="01E9C5AD" w14:textId="77777777" w:rsidR="0018773A" w:rsidRPr="004A4732" w:rsidRDefault="007C24B1" w:rsidP="00601778">
      <w:pPr>
        <w:pStyle w:val="ListParagraph"/>
        <w:numPr>
          <w:ilvl w:val="1"/>
          <w:numId w:val="45"/>
        </w:numPr>
        <w:ind w:left="1418" w:hanging="709"/>
        <w:rPr>
          <w:rFonts w:eastAsia="Arial Narrow"/>
        </w:rPr>
      </w:pPr>
      <w:r w:rsidRPr="004A4732">
        <w:t>For the other remaining accounts, the ABD is in the process of preparing a schedule per payee/creditor.</w:t>
      </w:r>
      <w:r w:rsidR="00976DC3" w:rsidRPr="004A4732">
        <w:t xml:space="preserve"> </w:t>
      </w:r>
      <w:r w:rsidRPr="004A4732">
        <w:t>For the A</w:t>
      </w:r>
      <w:r w:rsidR="00044FF2" w:rsidRPr="004A4732">
        <w:t>P-Miscellaneous account, the        P</w:t>
      </w:r>
      <w:r w:rsidRPr="004A4732">
        <w:t>84 million discrepancy between the balances in the books as against the supporting schedules, is a result of the adjustments made by the Agency from last year’s reclassification on the account “On-Going Verification” amounting to P90.298 million.</w:t>
      </w:r>
    </w:p>
    <w:p w14:paraId="005124AA" w14:textId="77777777" w:rsidR="007C24B1" w:rsidRPr="004A4732" w:rsidRDefault="007C24B1" w:rsidP="007C24B1">
      <w:pPr>
        <w:pStyle w:val="ListParagraph"/>
        <w:rPr>
          <w:rFonts w:eastAsia="Arial Narrow"/>
        </w:rPr>
      </w:pPr>
    </w:p>
    <w:p w14:paraId="43F844AF" w14:textId="77777777" w:rsidR="007C24B1" w:rsidRPr="004A4732" w:rsidRDefault="007C24B1" w:rsidP="00601778">
      <w:pPr>
        <w:pStyle w:val="ListParagraph"/>
        <w:numPr>
          <w:ilvl w:val="1"/>
          <w:numId w:val="45"/>
        </w:numPr>
        <w:ind w:left="1418" w:hanging="709"/>
        <w:rPr>
          <w:rFonts w:eastAsia="Arial Narrow"/>
        </w:rPr>
      </w:pPr>
      <w:r w:rsidRPr="004A4732">
        <w:rPr>
          <w:rFonts w:eastAsia="Arial Narrow"/>
          <w:lang w:eastAsia="en-PH"/>
        </w:rPr>
        <w:t>The account AP-Miscellaneous-Branch a</w:t>
      </w:r>
      <w:r w:rsidR="00FB2049" w:rsidRPr="004A4732">
        <w:rPr>
          <w:rFonts w:eastAsia="Arial Narrow"/>
          <w:lang w:eastAsia="en-PH"/>
        </w:rPr>
        <w:t>mounting to P47.</w:t>
      </w:r>
      <w:r w:rsidRPr="004A4732">
        <w:rPr>
          <w:rFonts w:eastAsia="Arial Narrow"/>
          <w:lang w:eastAsia="en-PH"/>
        </w:rPr>
        <w:t>045</w:t>
      </w:r>
      <w:r w:rsidR="00FB2049" w:rsidRPr="004A4732">
        <w:rPr>
          <w:rFonts w:eastAsia="Arial Narrow"/>
          <w:lang w:eastAsia="en-PH"/>
        </w:rPr>
        <w:t xml:space="preserve"> million</w:t>
      </w:r>
      <w:r w:rsidRPr="004A4732">
        <w:rPr>
          <w:rFonts w:eastAsia="Arial Narrow"/>
          <w:lang w:eastAsia="en-PH"/>
        </w:rPr>
        <w:t xml:space="preserve"> is yet to be broken down into three (3) accounts, which will serve as beginning of AP-Miscellaneous PF, AP-Miscellaneous CF, and AP-Miscellaneous OF.  This explains the reason why there are no submitted schedules from the Branches for the said account.  The schedules submitted are already in accordance with the corresponding AP</w:t>
      </w:r>
      <w:r w:rsidR="00AE41CE" w:rsidRPr="004A4732">
        <w:rPr>
          <w:rFonts w:eastAsia="Arial Narrow"/>
          <w:lang w:eastAsia="en-PH"/>
        </w:rPr>
        <w:t xml:space="preserve"> f</w:t>
      </w:r>
      <w:r w:rsidRPr="004A4732">
        <w:rPr>
          <w:rFonts w:eastAsia="Arial Narrow"/>
          <w:lang w:eastAsia="en-PH"/>
        </w:rPr>
        <w:t>und accounts.</w:t>
      </w:r>
    </w:p>
    <w:p w14:paraId="266FBD85" w14:textId="77777777" w:rsidR="0086067E" w:rsidRPr="004A4732" w:rsidRDefault="0086067E" w:rsidP="0086067E">
      <w:pPr>
        <w:pStyle w:val="ListParagraph"/>
        <w:rPr>
          <w:rFonts w:eastAsia="Arial Narrow"/>
        </w:rPr>
      </w:pPr>
    </w:p>
    <w:p w14:paraId="27C659A1" w14:textId="77777777" w:rsidR="0086067E" w:rsidRPr="004A4732" w:rsidRDefault="0086067E" w:rsidP="00601778">
      <w:pPr>
        <w:pStyle w:val="ListParagraph"/>
        <w:numPr>
          <w:ilvl w:val="1"/>
          <w:numId w:val="45"/>
        </w:numPr>
        <w:ind w:left="1418" w:hanging="709"/>
        <w:rPr>
          <w:rFonts w:eastAsia="Arial Narrow"/>
        </w:rPr>
      </w:pPr>
      <w:r w:rsidRPr="004A4732">
        <w:rPr>
          <w:rFonts w:eastAsia="Arial Narrow"/>
        </w:rPr>
        <w:t>The same will be done to the other Payable accounts, which are to be broken down into per</w:t>
      </w:r>
      <w:r w:rsidR="00044FF2" w:rsidRPr="004A4732">
        <w:rPr>
          <w:rFonts w:eastAsia="Arial Narrow"/>
        </w:rPr>
        <w:t xml:space="preserve"> Branch level to enable the ABD – Branch Accounting Division</w:t>
      </w:r>
      <w:r w:rsidRPr="004A4732">
        <w:rPr>
          <w:rFonts w:eastAsia="Arial Narrow"/>
        </w:rPr>
        <w:t xml:space="preserve"> to initiate a proper reconciliation.  As of this period, transactions per Branch are sorted out from 2013 to 2023, and will be sent to the Branches upon finalization.</w:t>
      </w:r>
    </w:p>
    <w:p w14:paraId="7F6945CF" w14:textId="77777777" w:rsidR="0086067E" w:rsidRPr="004A4732" w:rsidRDefault="0086067E" w:rsidP="0086067E">
      <w:pPr>
        <w:jc w:val="both"/>
        <w:rPr>
          <w:rFonts w:ascii="Arial Narrow" w:eastAsia="Arial Narrow" w:hAnsi="Arial Narrow" w:cs="Arial Narrow"/>
        </w:rPr>
      </w:pPr>
    </w:p>
    <w:p w14:paraId="04A80B9E" w14:textId="77777777" w:rsidR="0086067E" w:rsidRPr="004A4732" w:rsidRDefault="0086067E" w:rsidP="00601778">
      <w:pPr>
        <w:pStyle w:val="ListParagraph"/>
        <w:numPr>
          <w:ilvl w:val="1"/>
          <w:numId w:val="45"/>
        </w:numPr>
        <w:ind w:left="1418" w:hanging="709"/>
        <w:rPr>
          <w:rFonts w:eastAsia="Arial Narrow"/>
        </w:rPr>
      </w:pPr>
      <w:r w:rsidRPr="004A4732">
        <w:rPr>
          <w:rFonts w:eastAsia="Arial Narrow"/>
        </w:rPr>
        <w:t>As of date, balances of the AP-Prize Fund account of the Branches from the Visayas and Mindanao Departments were finalized and initial reconciliation was done.</w:t>
      </w:r>
    </w:p>
    <w:p w14:paraId="3DD251CA" w14:textId="77777777" w:rsidR="0086067E" w:rsidRPr="004A4732" w:rsidRDefault="0086067E" w:rsidP="0086067E">
      <w:pPr>
        <w:jc w:val="both"/>
        <w:rPr>
          <w:rFonts w:ascii="Arial Narrow" w:eastAsia="Arial Narrow" w:hAnsi="Arial Narrow" w:cs="Arial Narrow"/>
        </w:rPr>
      </w:pPr>
    </w:p>
    <w:p w14:paraId="48987E5C" w14:textId="0BF0486D" w:rsidR="000C332F" w:rsidRPr="004A4732" w:rsidRDefault="0086067E" w:rsidP="00AE41CE">
      <w:pPr>
        <w:pStyle w:val="ListParagraph"/>
        <w:numPr>
          <w:ilvl w:val="1"/>
          <w:numId w:val="45"/>
        </w:numPr>
        <w:ind w:left="1418" w:hanging="709"/>
        <w:rPr>
          <w:rFonts w:eastAsia="Arial Narrow"/>
        </w:rPr>
      </w:pPr>
      <w:r w:rsidRPr="004A4732">
        <w:rPr>
          <w:rFonts w:eastAsia="Arial Narrow"/>
        </w:rPr>
        <w:t xml:space="preserve">The ABD </w:t>
      </w:r>
      <w:r w:rsidR="00AE41CE" w:rsidRPr="004A4732">
        <w:rPr>
          <w:rFonts w:eastAsia="Arial Narrow"/>
        </w:rPr>
        <w:t>ha</w:t>
      </w:r>
      <w:r w:rsidR="004B4084" w:rsidRPr="004A4732">
        <w:rPr>
          <w:rFonts w:eastAsia="Arial Narrow"/>
        </w:rPr>
        <w:t>s</w:t>
      </w:r>
      <w:r w:rsidR="00AE41CE" w:rsidRPr="004A4732">
        <w:rPr>
          <w:rFonts w:eastAsia="Arial Narrow"/>
        </w:rPr>
        <w:t xml:space="preserve"> already </w:t>
      </w:r>
      <w:r w:rsidRPr="004A4732">
        <w:rPr>
          <w:rFonts w:eastAsia="Arial Narrow"/>
        </w:rPr>
        <w:t>made the adjustments</w:t>
      </w:r>
      <w:r w:rsidR="00044FF2" w:rsidRPr="004A4732">
        <w:rPr>
          <w:rFonts w:eastAsia="Arial Narrow"/>
        </w:rPr>
        <w:t xml:space="preserve"> particularly</w:t>
      </w:r>
      <w:r w:rsidR="00AE41CE" w:rsidRPr="004A4732">
        <w:rPr>
          <w:rFonts w:eastAsia="Arial Narrow"/>
        </w:rPr>
        <w:t xml:space="preserve"> on </w:t>
      </w:r>
      <w:r w:rsidRPr="004A4732">
        <w:rPr>
          <w:rFonts w:eastAsia="Arial Narrow"/>
        </w:rPr>
        <w:t>the Accounts Payable-Prize Fund.</w:t>
      </w:r>
      <w:r w:rsidR="00AE41CE" w:rsidRPr="004A4732">
        <w:rPr>
          <w:rFonts w:eastAsia="Arial Narrow"/>
        </w:rPr>
        <w:t xml:space="preserve"> </w:t>
      </w:r>
      <w:r w:rsidR="00044FF2" w:rsidRPr="004A4732">
        <w:rPr>
          <w:rFonts w:eastAsia="Arial Narrow"/>
        </w:rPr>
        <w:t>T</w:t>
      </w:r>
      <w:r w:rsidR="000C332F" w:rsidRPr="004A4732">
        <w:rPr>
          <w:rFonts w:eastAsia="Arial Narrow"/>
        </w:rPr>
        <w:t>he corresponding JEVs effecting the identified adjustments</w:t>
      </w:r>
      <w:r w:rsidR="00044FF2" w:rsidRPr="004A4732">
        <w:rPr>
          <w:rFonts w:eastAsia="Arial Narrow"/>
        </w:rPr>
        <w:t xml:space="preserve"> </w:t>
      </w:r>
      <w:r w:rsidR="00AE41CE" w:rsidRPr="004A4732">
        <w:rPr>
          <w:rFonts w:eastAsia="Arial Narrow"/>
        </w:rPr>
        <w:t>have been drawn</w:t>
      </w:r>
      <w:r w:rsidR="00044FF2" w:rsidRPr="004A4732">
        <w:rPr>
          <w:rFonts w:eastAsia="Arial Narrow"/>
        </w:rPr>
        <w:t>,</w:t>
      </w:r>
      <w:r w:rsidR="000C332F" w:rsidRPr="004A4732">
        <w:rPr>
          <w:rFonts w:eastAsia="Arial Narrow"/>
        </w:rPr>
        <w:t xml:space="preserve"> and a comparison of the SL balances vs Schedules of Visayas and Mindanao Branches</w:t>
      </w:r>
      <w:r w:rsidR="00AE41CE" w:rsidRPr="004A4732">
        <w:rPr>
          <w:rFonts w:eastAsia="Arial Narrow"/>
        </w:rPr>
        <w:t xml:space="preserve"> have been made</w:t>
      </w:r>
      <w:r w:rsidR="000C332F" w:rsidRPr="004A4732">
        <w:rPr>
          <w:rFonts w:eastAsia="Arial Narrow"/>
        </w:rPr>
        <w:t>.</w:t>
      </w:r>
    </w:p>
    <w:p w14:paraId="1D34704E" w14:textId="77777777" w:rsidR="000C332F" w:rsidRPr="004A4732" w:rsidRDefault="000C332F" w:rsidP="000C332F">
      <w:pPr>
        <w:pStyle w:val="ListParagraph"/>
        <w:rPr>
          <w:rFonts w:eastAsia="Arial Narrow"/>
        </w:rPr>
      </w:pPr>
    </w:p>
    <w:p w14:paraId="7FC534DA" w14:textId="77777777" w:rsidR="000C332F" w:rsidRPr="004A4732" w:rsidRDefault="00AE41CE" w:rsidP="00601778">
      <w:pPr>
        <w:pStyle w:val="ListParagraph"/>
        <w:numPr>
          <w:ilvl w:val="1"/>
          <w:numId w:val="45"/>
        </w:numPr>
        <w:ind w:left="1418" w:hanging="709"/>
        <w:rPr>
          <w:rFonts w:eastAsia="Arial Narrow"/>
        </w:rPr>
      </w:pPr>
      <w:r w:rsidRPr="004A4732">
        <w:rPr>
          <w:rFonts w:eastAsia="Arial Narrow"/>
        </w:rPr>
        <w:t>With regard</w:t>
      </w:r>
      <w:r w:rsidR="00FB2049" w:rsidRPr="004A4732">
        <w:rPr>
          <w:rFonts w:eastAsia="Arial Narrow"/>
        </w:rPr>
        <w:t xml:space="preserve"> to the existing P</w:t>
      </w:r>
      <w:r w:rsidR="000C332F" w:rsidRPr="004A4732">
        <w:rPr>
          <w:rFonts w:eastAsia="Arial Narrow"/>
        </w:rPr>
        <w:t xml:space="preserve">32.7 million balance of AP-Miscellaneous PF, the ABD verified that these balances have already been claimed and/or forfeited, but were not charged to appropriate account.  The discrepancy was adjusted last December 2023 after the submission of the Schedule of AP-Miscellaneous to the COA for audit. </w:t>
      </w:r>
      <w:r w:rsidR="00044FF2" w:rsidRPr="004A4732">
        <w:rPr>
          <w:rFonts w:eastAsia="Arial Narrow"/>
        </w:rPr>
        <w:t>Various adjustments have also been made relative to AP – Miscellaneous - PF account.</w:t>
      </w:r>
      <w:r w:rsidR="000C332F" w:rsidRPr="004A4732">
        <w:rPr>
          <w:rFonts w:eastAsia="Arial Narrow"/>
        </w:rPr>
        <w:t xml:space="preserve"> </w:t>
      </w:r>
    </w:p>
    <w:p w14:paraId="4B898B34" w14:textId="77777777" w:rsidR="00044FF2" w:rsidRPr="004A4732" w:rsidRDefault="00044FF2" w:rsidP="00044FF2">
      <w:pPr>
        <w:pStyle w:val="ListParagraph"/>
        <w:ind w:left="1418" w:firstLine="0"/>
        <w:rPr>
          <w:rFonts w:eastAsia="Arial Narrow"/>
        </w:rPr>
      </w:pPr>
    </w:p>
    <w:p w14:paraId="76AE150A" w14:textId="77777777" w:rsidR="000C332F" w:rsidRPr="004A4732" w:rsidRDefault="000C332F" w:rsidP="00601778">
      <w:pPr>
        <w:pStyle w:val="ListParagraph"/>
        <w:numPr>
          <w:ilvl w:val="1"/>
          <w:numId w:val="45"/>
        </w:numPr>
        <w:ind w:left="1418" w:hanging="709"/>
        <w:rPr>
          <w:rFonts w:eastAsia="Arial Narrow"/>
        </w:rPr>
      </w:pPr>
      <w:r w:rsidRPr="004A4732">
        <w:rPr>
          <w:rFonts w:eastAsia="Arial Narrow"/>
        </w:rPr>
        <w:t>For the AP-Miscellaneous OF, the ABD has already identified the accruals per payee for 2019 up to present, and is still in the process of establishing the accruals per payee/creditor for 2018 and earlier.  The ABD has identified that some overdue accruals, especially compensation and other bonuses, are over- or excess accruals that are subject for adjustment.</w:t>
      </w:r>
    </w:p>
    <w:p w14:paraId="0F6A27F5" w14:textId="77777777" w:rsidR="000C332F" w:rsidRPr="004A4732" w:rsidRDefault="000C332F" w:rsidP="000C332F">
      <w:pPr>
        <w:pStyle w:val="ListParagraph"/>
        <w:rPr>
          <w:rFonts w:eastAsia="Arial Narrow"/>
        </w:rPr>
      </w:pPr>
    </w:p>
    <w:p w14:paraId="768B9746" w14:textId="77777777" w:rsidR="000C332F" w:rsidRPr="004A4732" w:rsidRDefault="000C332F" w:rsidP="00601778">
      <w:pPr>
        <w:pStyle w:val="ListParagraph"/>
        <w:numPr>
          <w:ilvl w:val="1"/>
          <w:numId w:val="45"/>
        </w:numPr>
        <w:ind w:left="1418" w:hanging="709"/>
        <w:rPr>
          <w:rFonts w:eastAsia="Arial Narrow"/>
        </w:rPr>
      </w:pPr>
      <w:r w:rsidRPr="004A4732">
        <w:rPr>
          <w:rFonts w:eastAsia="Arial Narrow"/>
        </w:rPr>
        <w:t>To verify the long outstanding AP-OF, the aging method was used to group payables according to the length of time it has been outstanding to confirm the long overdue AP-OF</w:t>
      </w:r>
      <w:r w:rsidR="00044FF2" w:rsidRPr="004A4732">
        <w:rPr>
          <w:rFonts w:eastAsia="Arial Narrow"/>
        </w:rPr>
        <w:t>.</w:t>
      </w:r>
    </w:p>
    <w:p w14:paraId="64375E40" w14:textId="77777777" w:rsidR="000C332F" w:rsidRPr="004A4732" w:rsidRDefault="000C332F" w:rsidP="000C332F">
      <w:pPr>
        <w:pStyle w:val="ListParagraph"/>
        <w:rPr>
          <w:rFonts w:eastAsia="Arial Narrow"/>
        </w:rPr>
      </w:pPr>
    </w:p>
    <w:p w14:paraId="3B27A6F9" w14:textId="77777777" w:rsidR="000C332F" w:rsidRPr="004A4732" w:rsidRDefault="000C332F" w:rsidP="00601778">
      <w:pPr>
        <w:pStyle w:val="ListParagraph"/>
        <w:numPr>
          <w:ilvl w:val="1"/>
          <w:numId w:val="45"/>
        </w:numPr>
        <w:ind w:left="1418" w:hanging="709"/>
        <w:rPr>
          <w:rFonts w:eastAsia="Arial Narrow"/>
        </w:rPr>
      </w:pPr>
      <w:r w:rsidRPr="004A4732">
        <w:rPr>
          <w:rFonts w:eastAsia="Arial Narrow"/>
        </w:rPr>
        <w:t>Confirmation slips were sent to the supplier/payee for Accounts Payable for over 1 year and onwards.  However, because of information restrictions pertaining to addresses, student name in case of financial assistance, and other details necessary to identify the nature of the transaction, only 36 confirmation slips were sent, and five (5) of them were returned</w:t>
      </w:r>
      <w:r w:rsidR="00044FF2" w:rsidRPr="004A4732">
        <w:rPr>
          <w:rFonts w:eastAsia="Arial Narrow"/>
        </w:rPr>
        <w:t>.</w:t>
      </w:r>
    </w:p>
    <w:p w14:paraId="7B3D839B" w14:textId="77777777" w:rsidR="000C332F" w:rsidRPr="004A4732" w:rsidRDefault="000C332F" w:rsidP="000C332F">
      <w:pPr>
        <w:pStyle w:val="ListParagraph"/>
        <w:rPr>
          <w:rFonts w:eastAsia="Arial Narrow"/>
        </w:rPr>
      </w:pPr>
    </w:p>
    <w:p w14:paraId="01EED9C2" w14:textId="77777777" w:rsidR="00044FF2" w:rsidRPr="004A4732" w:rsidRDefault="000C332F" w:rsidP="00601778">
      <w:pPr>
        <w:pStyle w:val="ListParagraph"/>
        <w:numPr>
          <w:ilvl w:val="1"/>
          <w:numId w:val="45"/>
        </w:numPr>
        <w:ind w:left="1418" w:hanging="709"/>
        <w:rPr>
          <w:rFonts w:eastAsia="Arial Narrow"/>
        </w:rPr>
      </w:pPr>
      <w:r w:rsidRPr="004A4732">
        <w:rPr>
          <w:rFonts w:eastAsia="Arial Narrow"/>
        </w:rPr>
        <w:t>Four (4) suppliers responded to the 31 successfully issued confirmation slip.  One of them has no disparities in amount, whereas the other 3 have.  Additionally, the negative balances of five (5) suppliers/payees are adjusted/re-classified to AP-Charity</w:t>
      </w:r>
      <w:r w:rsidR="00044FF2" w:rsidRPr="004A4732">
        <w:rPr>
          <w:rFonts w:eastAsia="Arial Narrow"/>
        </w:rPr>
        <w:t>.</w:t>
      </w:r>
    </w:p>
    <w:p w14:paraId="4324921C" w14:textId="77777777" w:rsidR="000C332F" w:rsidRPr="004A4732" w:rsidRDefault="000C332F" w:rsidP="00044FF2">
      <w:pPr>
        <w:pStyle w:val="ListParagraph"/>
        <w:ind w:left="1418" w:firstLine="0"/>
        <w:rPr>
          <w:rFonts w:eastAsia="Arial Narrow"/>
        </w:rPr>
      </w:pPr>
      <w:r w:rsidRPr="004A4732">
        <w:rPr>
          <w:rFonts w:eastAsia="Arial Narrow"/>
        </w:rPr>
        <w:t xml:space="preserve"> </w:t>
      </w:r>
    </w:p>
    <w:p w14:paraId="6D062393" w14:textId="77777777" w:rsidR="000C332F" w:rsidRPr="004A4732" w:rsidRDefault="000C332F" w:rsidP="00601778">
      <w:pPr>
        <w:pStyle w:val="ListParagraph"/>
        <w:numPr>
          <w:ilvl w:val="1"/>
          <w:numId w:val="45"/>
        </w:numPr>
        <w:ind w:left="1418" w:hanging="709"/>
        <w:rPr>
          <w:rFonts w:eastAsia="Arial Narrow"/>
        </w:rPr>
      </w:pPr>
      <w:r w:rsidRPr="004A4732">
        <w:rPr>
          <w:rFonts w:eastAsia="Arial Narrow"/>
        </w:rPr>
        <w:t>As for the AP-Miscellaneous CF, the ABD has verified most of the MAP accruals, except for the amount of adjustments made in compliance with the IAS recommendation during their audit last 2019.  In addition, the ABD is also in the process of preparing the detailed schedule of the AP-Miscellaneous CF balance, and a copy of the schedule shall be provided to COA, once finished.</w:t>
      </w:r>
    </w:p>
    <w:p w14:paraId="1F8FA25C" w14:textId="77777777" w:rsidR="000C332F" w:rsidRPr="004A4732" w:rsidRDefault="000C332F" w:rsidP="000C332F">
      <w:pPr>
        <w:pStyle w:val="ListParagraph"/>
        <w:rPr>
          <w:rFonts w:eastAsia="Arial Narrow"/>
        </w:rPr>
      </w:pPr>
    </w:p>
    <w:p w14:paraId="645462E2" w14:textId="77777777" w:rsidR="000C332F" w:rsidRPr="004A4732" w:rsidRDefault="000C332F" w:rsidP="00601778">
      <w:pPr>
        <w:pStyle w:val="ListParagraph"/>
        <w:numPr>
          <w:ilvl w:val="1"/>
          <w:numId w:val="45"/>
        </w:numPr>
        <w:ind w:left="1418" w:hanging="709"/>
        <w:rPr>
          <w:rFonts w:eastAsia="Arial Narrow"/>
        </w:rPr>
      </w:pPr>
      <w:r w:rsidRPr="004A4732">
        <w:rPr>
          <w:rFonts w:eastAsia="Arial Narrow"/>
        </w:rPr>
        <w:t xml:space="preserve">The P84 million abnormal balance in the AP-Miscellaneous (Lump) is the result of the reconciliation made in 2023 in order to establish the correct balance of the AP-Miscellaneous accounts, which represents payments made from 2014 to present which could not be traced due to unavailability of the accounting records for verification. Nevertheless, the ABD is continuously reconciling and verifying these payments in order to address the negative balance. </w:t>
      </w:r>
    </w:p>
    <w:p w14:paraId="1462728A" w14:textId="77777777" w:rsidR="000C332F" w:rsidRPr="004A4732" w:rsidRDefault="000C332F" w:rsidP="000C332F">
      <w:pPr>
        <w:pStyle w:val="ListParagraph"/>
        <w:rPr>
          <w:rFonts w:eastAsia="Arial Narrow"/>
        </w:rPr>
      </w:pPr>
    </w:p>
    <w:p w14:paraId="1FD0C3F8" w14:textId="77777777" w:rsidR="00CD6C46" w:rsidRPr="004A4732" w:rsidRDefault="00CD6C46" w:rsidP="00601778">
      <w:pPr>
        <w:pStyle w:val="ListParagraph"/>
        <w:numPr>
          <w:ilvl w:val="1"/>
          <w:numId w:val="45"/>
        </w:numPr>
        <w:ind w:left="1418" w:hanging="709"/>
        <w:rPr>
          <w:rFonts w:eastAsia="Arial Narrow"/>
        </w:rPr>
      </w:pPr>
      <w:r w:rsidRPr="004A4732">
        <w:rPr>
          <w:rFonts w:eastAsia="Arial Narrow"/>
        </w:rPr>
        <w:t>Per ABD-Operating, it is verified that out of P9.481 million, P2</w:t>
      </w:r>
      <w:r w:rsidR="00FB2049" w:rsidRPr="004A4732">
        <w:rPr>
          <w:rFonts w:eastAsia="Arial Narrow"/>
        </w:rPr>
        <w:t>.192 million</w:t>
      </w:r>
      <w:r w:rsidRPr="004A4732">
        <w:rPr>
          <w:rFonts w:eastAsia="Arial Narrow"/>
        </w:rPr>
        <w:t xml:space="preserve"> pertains to AP-OF-HO as stated</w:t>
      </w:r>
      <w:r w:rsidR="00044FF2" w:rsidRPr="004A4732">
        <w:rPr>
          <w:rFonts w:eastAsia="Arial Narrow"/>
        </w:rPr>
        <w:t xml:space="preserve"> with abnormal/debit balances. The</w:t>
      </w:r>
      <w:r w:rsidRPr="004A4732">
        <w:rPr>
          <w:rFonts w:eastAsia="Arial Narrow"/>
        </w:rPr>
        <w:t xml:space="preserve"> Analysis Report of the abnormal/debit balances of AP-OF, along with copies of JEVs effecting adjustments as contained in the Remarks column</w:t>
      </w:r>
      <w:r w:rsidR="00044FF2" w:rsidRPr="004A4732">
        <w:rPr>
          <w:rFonts w:eastAsia="Arial Narrow"/>
        </w:rPr>
        <w:t>, have already been submitted to COA</w:t>
      </w:r>
      <w:r w:rsidRPr="004A4732">
        <w:rPr>
          <w:rFonts w:eastAsia="Arial Narrow"/>
        </w:rPr>
        <w:t>.</w:t>
      </w:r>
    </w:p>
    <w:p w14:paraId="26FABE89" w14:textId="77777777" w:rsidR="00044FF2" w:rsidRPr="004A4732" w:rsidRDefault="00044FF2" w:rsidP="00044FF2">
      <w:pPr>
        <w:pStyle w:val="ListParagraph"/>
        <w:ind w:left="1418" w:firstLine="0"/>
        <w:rPr>
          <w:rFonts w:eastAsia="Arial Narrow"/>
        </w:rPr>
      </w:pPr>
    </w:p>
    <w:p w14:paraId="7C6C6582" w14:textId="77777777" w:rsidR="00044FF2" w:rsidRPr="004A4732" w:rsidRDefault="00044FF2" w:rsidP="00601778">
      <w:pPr>
        <w:pStyle w:val="ListParagraph"/>
        <w:numPr>
          <w:ilvl w:val="1"/>
          <w:numId w:val="45"/>
        </w:numPr>
        <w:ind w:left="1418" w:hanging="709"/>
        <w:rPr>
          <w:rFonts w:eastAsia="Arial Narrow"/>
        </w:rPr>
      </w:pPr>
      <w:r w:rsidRPr="004A4732">
        <w:rPr>
          <w:rFonts w:eastAsia="Arial Narrow"/>
        </w:rPr>
        <w:t>As a rejoinder, the Audit Team will monitor the full implementation of the audit recommendations in CY 2024 audit.</w:t>
      </w:r>
    </w:p>
    <w:p w14:paraId="657F20F7" w14:textId="77777777" w:rsidR="0086067E" w:rsidRPr="004A4732" w:rsidRDefault="0086067E" w:rsidP="0086067E">
      <w:pPr>
        <w:pStyle w:val="ListParagraph"/>
        <w:ind w:left="1418" w:firstLine="0"/>
        <w:rPr>
          <w:rFonts w:eastAsia="Arial Narrow"/>
        </w:rPr>
      </w:pPr>
    </w:p>
    <w:p w14:paraId="59207D91" w14:textId="77777777" w:rsidR="007C24B1" w:rsidRPr="004A4732" w:rsidRDefault="007C24B1" w:rsidP="007C24B1">
      <w:pPr>
        <w:contextualSpacing/>
        <w:rPr>
          <w:b/>
        </w:rPr>
      </w:pPr>
    </w:p>
    <w:p w14:paraId="4E7E1BB6" w14:textId="4D73D3AA" w:rsidR="00044FF2" w:rsidRPr="004A4732" w:rsidRDefault="0018773A" w:rsidP="00601778">
      <w:pPr>
        <w:pStyle w:val="ListParagraph"/>
        <w:numPr>
          <w:ilvl w:val="0"/>
          <w:numId w:val="45"/>
        </w:numPr>
        <w:ind w:left="709" w:hanging="709"/>
        <w:rPr>
          <w:b/>
        </w:rPr>
      </w:pPr>
      <w:r w:rsidRPr="004A4732">
        <w:rPr>
          <w:b/>
        </w:rPr>
        <w:t>The faithful representation in the financial statements of the balance of the Accounts Receivable (AR) with a carrying amount of P</w:t>
      </w:r>
      <w:r w:rsidR="006247D4" w:rsidRPr="004A4732">
        <w:rPr>
          <w:b/>
        </w:rPr>
        <w:t xml:space="preserve">4.298 </w:t>
      </w:r>
      <w:r w:rsidRPr="004A4732">
        <w:rPr>
          <w:b/>
        </w:rPr>
        <w:t xml:space="preserve">billion </w:t>
      </w:r>
      <w:r w:rsidR="001D046E" w:rsidRPr="004A4732">
        <w:rPr>
          <w:b/>
        </w:rPr>
        <w:t>as at</w:t>
      </w:r>
      <w:r w:rsidRPr="004A4732">
        <w:rPr>
          <w:b/>
        </w:rPr>
        <w:t xml:space="preserve"> December 31, 2023 cannot be ascertained in view of (a)</w:t>
      </w:r>
      <w:r w:rsidRPr="004A4732">
        <w:t xml:space="preserve"> </w:t>
      </w:r>
      <w:r w:rsidRPr="004A4732">
        <w:rPr>
          <w:b/>
        </w:rPr>
        <w:t>Unreconciled balances of AR in the General Ledger and the Subsidiary Ledger or the Schedule of AR with Ag</w:t>
      </w:r>
      <w:r w:rsidR="006247D4" w:rsidRPr="004A4732">
        <w:rPr>
          <w:b/>
        </w:rPr>
        <w:t>ing report amounting to P389.732</w:t>
      </w:r>
      <w:r w:rsidRPr="004A4732">
        <w:rPr>
          <w:b/>
        </w:rPr>
        <w:t xml:space="preserve"> </w:t>
      </w:r>
      <w:r w:rsidR="006247D4" w:rsidRPr="004A4732">
        <w:rPr>
          <w:b/>
        </w:rPr>
        <w:t>million and P(2.389</w:t>
      </w:r>
      <w:r w:rsidRPr="004A4732">
        <w:rPr>
          <w:b/>
        </w:rPr>
        <w:t xml:space="preserve">) </w:t>
      </w:r>
      <w:r w:rsidR="006247D4" w:rsidRPr="004A4732">
        <w:rPr>
          <w:b/>
        </w:rPr>
        <w:t>m</w:t>
      </w:r>
      <w:r w:rsidRPr="004A4732">
        <w:rPr>
          <w:b/>
        </w:rPr>
        <w:t>illion, respectively, (b) two (2) AR sub-accounts had abnormal (credit) balances amounting to P(1.610) million, (c) three (3) AR sub-accounts were not provided with allowance for impairment loss and (d) the accounting policy of PCSO on the age classification of outstanding receivables was not uniformly adopted and applied contrary to Paragraph 15 of the Philippine Accounting Standard (PAS)</w:t>
      </w:r>
      <w:r w:rsidR="004B4084" w:rsidRPr="004A4732">
        <w:rPr>
          <w:b/>
        </w:rPr>
        <w:t xml:space="preserve"> </w:t>
      </w:r>
      <w:r w:rsidRPr="004A4732">
        <w:rPr>
          <w:b/>
        </w:rPr>
        <w:t>1</w:t>
      </w:r>
      <w:r w:rsidRPr="004A4732">
        <w:rPr>
          <w:b/>
          <w:bCs/>
        </w:rPr>
        <w:t xml:space="preserve">, </w:t>
      </w:r>
      <w:r w:rsidRPr="004A4732">
        <w:rPr>
          <w:b/>
        </w:rPr>
        <w:t>Paragraph 9 of PAS 36 and Paragraph 5.5.15 (a) of the Philippine Financial Reporting Standard 9 on the Expected Credit Loss model.</w:t>
      </w:r>
    </w:p>
    <w:p w14:paraId="4D3FBF74" w14:textId="22C3072F" w:rsidR="00B308A6" w:rsidRDefault="00B308A6" w:rsidP="0018773A">
      <w:pPr>
        <w:pStyle w:val="ListParagraph"/>
        <w:ind w:left="709" w:firstLine="0"/>
        <w:rPr>
          <w:b/>
        </w:rPr>
      </w:pPr>
    </w:p>
    <w:p w14:paraId="2EF74B93" w14:textId="77777777" w:rsidR="00633C27" w:rsidRPr="004A4732" w:rsidRDefault="00633C27" w:rsidP="0018773A">
      <w:pPr>
        <w:pStyle w:val="ListParagraph"/>
        <w:ind w:left="709" w:firstLine="0"/>
        <w:rPr>
          <w:b/>
        </w:rPr>
      </w:pPr>
    </w:p>
    <w:p w14:paraId="21A090E5" w14:textId="6F8BF8F2" w:rsidR="0018773A" w:rsidRPr="004A4732" w:rsidRDefault="0018773A" w:rsidP="00601778">
      <w:pPr>
        <w:pStyle w:val="ListParagraph"/>
        <w:numPr>
          <w:ilvl w:val="1"/>
          <w:numId w:val="45"/>
        </w:numPr>
        <w:ind w:left="709" w:firstLine="0"/>
        <w:rPr>
          <w:b/>
        </w:rPr>
      </w:pPr>
      <w:r w:rsidRPr="004A4732">
        <w:t>Paragraph 15 of the PAS 1</w:t>
      </w:r>
      <w:r w:rsidRPr="004A4732">
        <w:rPr>
          <w:lang w:eastAsia="en-PH"/>
        </w:rPr>
        <w:t xml:space="preserve"> provides:</w:t>
      </w:r>
    </w:p>
    <w:p w14:paraId="27E36D2C" w14:textId="77777777" w:rsidR="0018773A" w:rsidRPr="004A4732" w:rsidRDefault="0018773A" w:rsidP="0018773A">
      <w:pPr>
        <w:pStyle w:val="ListParagraph"/>
        <w:ind w:left="720" w:firstLine="0"/>
        <w:rPr>
          <w:b/>
        </w:rPr>
      </w:pPr>
    </w:p>
    <w:p w14:paraId="5ADFEB81" w14:textId="77777777" w:rsidR="0018773A" w:rsidRPr="004A4732" w:rsidRDefault="0018773A" w:rsidP="0018773A">
      <w:pPr>
        <w:ind w:left="1985" w:right="560"/>
        <w:jc w:val="both"/>
        <w:rPr>
          <w:rFonts w:ascii="Arial" w:hAnsi="Arial" w:cs="Arial"/>
          <w:i/>
          <w:sz w:val="22"/>
          <w:szCs w:val="22"/>
          <w:lang w:eastAsia="en-PH"/>
        </w:rPr>
      </w:pPr>
      <w:r w:rsidRPr="004A4732">
        <w:rPr>
          <w:rFonts w:ascii="Arial" w:hAnsi="Arial" w:cs="Arial"/>
          <w:i/>
          <w:sz w:val="22"/>
          <w:szCs w:val="22"/>
        </w:rPr>
        <w:t>“Financial statements shall present fairly the financial position, financial performance and cash flows of an entity. Fair presentation requires the faithful representation of the effects of transactions, other events and conditions in accordance with the definition and recognition criteria for assets, liabilities, income and expenses set out in the Framework. xxx”</w:t>
      </w:r>
      <w:r w:rsidRPr="004A4732" w:rsidDel="00B62491">
        <w:rPr>
          <w:rFonts w:ascii="Arial" w:hAnsi="Arial" w:cs="Arial"/>
          <w:i/>
          <w:sz w:val="22"/>
          <w:szCs w:val="22"/>
          <w:lang w:eastAsia="en-PH"/>
        </w:rPr>
        <w:t xml:space="preserve"> </w:t>
      </w:r>
    </w:p>
    <w:p w14:paraId="5B5A8862" w14:textId="77777777" w:rsidR="0018773A" w:rsidRPr="004A4732" w:rsidRDefault="0018773A" w:rsidP="0018773A">
      <w:pPr>
        <w:pStyle w:val="ListParagraph"/>
        <w:ind w:left="1440" w:firstLine="0"/>
        <w:rPr>
          <w:b/>
        </w:rPr>
      </w:pPr>
    </w:p>
    <w:p w14:paraId="3B2EED3F" w14:textId="67DA5419" w:rsidR="0018773A" w:rsidRPr="004A4732" w:rsidRDefault="0018773A" w:rsidP="00601778">
      <w:pPr>
        <w:pStyle w:val="ListParagraph"/>
        <w:numPr>
          <w:ilvl w:val="1"/>
          <w:numId w:val="45"/>
        </w:numPr>
        <w:ind w:left="1418" w:hanging="709"/>
        <w:rPr>
          <w:b/>
        </w:rPr>
      </w:pPr>
      <w:r w:rsidRPr="004A4732">
        <w:rPr>
          <w:bCs/>
        </w:rPr>
        <w:t>Faithful representation as defined by PAS</w:t>
      </w:r>
      <w:r w:rsidR="004B4084" w:rsidRPr="004A4732">
        <w:rPr>
          <w:bCs/>
        </w:rPr>
        <w:t xml:space="preserve"> 1</w:t>
      </w:r>
      <w:r w:rsidRPr="004A4732">
        <w:rPr>
          <w:bCs/>
        </w:rPr>
        <w:t xml:space="preserve"> means that the information provides a true, correct and complete depiction of the economic phenomena that it purports to represent. Also, faithful representation means that the actual effects of the transactions shall be properly accounted for and reported in the Financial Statements (FS).</w:t>
      </w:r>
    </w:p>
    <w:p w14:paraId="125054F8" w14:textId="77777777" w:rsidR="0018773A" w:rsidRPr="004A4732" w:rsidRDefault="0018773A" w:rsidP="0018773A">
      <w:pPr>
        <w:pStyle w:val="ListParagraph"/>
        <w:ind w:left="1418" w:firstLine="0"/>
        <w:rPr>
          <w:b/>
        </w:rPr>
      </w:pPr>
    </w:p>
    <w:p w14:paraId="2ED861B9" w14:textId="3DD92A69" w:rsidR="0018773A" w:rsidRPr="004A4732" w:rsidRDefault="0018773A" w:rsidP="00601778">
      <w:pPr>
        <w:pStyle w:val="ListParagraph"/>
        <w:numPr>
          <w:ilvl w:val="1"/>
          <w:numId w:val="45"/>
        </w:numPr>
        <w:ind w:left="1418" w:hanging="709"/>
        <w:rPr>
          <w:b/>
        </w:rPr>
      </w:pPr>
      <w:r w:rsidRPr="004A4732">
        <w:rPr>
          <w:bCs/>
        </w:rPr>
        <w:t>Likewise, Paragraph 9 of PAS 36, also provides:</w:t>
      </w:r>
    </w:p>
    <w:p w14:paraId="3E29AF74" w14:textId="77777777" w:rsidR="0018773A" w:rsidRPr="004A4732" w:rsidRDefault="0018773A" w:rsidP="0018773A">
      <w:pPr>
        <w:pStyle w:val="ListParagraph"/>
        <w:ind w:left="1418" w:firstLine="0"/>
        <w:rPr>
          <w:b/>
        </w:rPr>
      </w:pPr>
    </w:p>
    <w:p w14:paraId="603CC649" w14:textId="77777777" w:rsidR="0018773A" w:rsidRPr="004A4732" w:rsidRDefault="0018773A" w:rsidP="0018773A">
      <w:pPr>
        <w:pStyle w:val="ListParagraph"/>
        <w:ind w:left="1985" w:right="560" w:firstLine="0"/>
        <w:rPr>
          <w:bCs/>
          <w:i/>
        </w:rPr>
      </w:pPr>
      <w:r w:rsidRPr="004A4732">
        <w:rPr>
          <w:bCs/>
          <w:i/>
        </w:rPr>
        <w:t>“An entity shall assess at the end of each reporting period whether there is any indication that an asset may be impaired. If any such indication exists, the entity shall estimate the recoverable amount of the asset.”</w:t>
      </w:r>
    </w:p>
    <w:p w14:paraId="168FD3DC" w14:textId="77777777" w:rsidR="0018773A" w:rsidRPr="004A4732" w:rsidRDefault="0018773A" w:rsidP="0018773A">
      <w:pPr>
        <w:ind w:left="709"/>
        <w:rPr>
          <w:b/>
        </w:rPr>
      </w:pPr>
    </w:p>
    <w:p w14:paraId="26BF63A2" w14:textId="4F3CC421" w:rsidR="0018773A" w:rsidRPr="004A4732" w:rsidRDefault="0018773A" w:rsidP="00601778">
      <w:pPr>
        <w:pStyle w:val="ListParagraph"/>
        <w:numPr>
          <w:ilvl w:val="1"/>
          <w:numId w:val="45"/>
        </w:numPr>
        <w:ind w:left="1418" w:hanging="709"/>
        <w:rPr>
          <w:b/>
        </w:rPr>
      </w:pPr>
      <w:r w:rsidRPr="004A4732">
        <w:rPr>
          <w:bCs/>
        </w:rPr>
        <w:t xml:space="preserve">Moreover, Paragraph 5.5.15 (a) of </w:t>
      </w:r>
      <w:r w:rsidR="005B3D25" w:rsidRPr="004A4732">
        <w:rPr>
          <w:bCs/>
        </w:rPr>
        <w:t>Philippine Financial Reporting Standards (PFRS)</w:t>
      </w:r>
      <w:r w:rsidRPr="004A4732">
        <w:rPr>
          <w:bCs/>
        </w:rPr>
        <w:t xml:space="preserve"> 9, states, that: </w:t>
      </w:r>
    </w:p>
    <w:p w14:paraId="175E06FC" w14:textId="77777777" w:rsidR="0018773A" w:rsidRPr="004A4732" w:rsidRDefault="0018773A" w:rsidP="0018773A">
      <w:pPr>
        <w:pStyle w:val="ListParagraph"/>
        <w:ind w:left="1418" w:firstLine="0"/>
        <w:rPr>
          <w:bCs/>
        </w:rPr>
      </w:pPr>
    </w:p>
    <w:p w14:paraId="0D3EAFD1" w14:textId="77777777" w:rsidR="0018773A" w:rsidRPr="004A4732" w:rsidRDefault="0018773A" w:rsidP="008C03EC">
      <w:pPr>
        <w:pStyle w:val="ListParagraph"/>
        <w:ind w:left="1980" w:right="540" w:firstLine="0"/>
        <w:rPr>
          <w:bCs/>
          <w:i/>
        </w:rPr>
      </w:pPr>
      <w:r w:rsidRPr="004A4732">
        <w:rPr>
          <w:bCs/>
          <w:i/>
        </w:rPr>
        <w:t>“An entity shall always measure the loss allowance at an amount equal to lifetime expected credit losses (ECLs) for trade receivables or contract assets (expected credit losses that result from all possible default events over the life of the financial instruments).”</w:t>
      </w:r>
    </w:p>
    <w:p w14:paraId="38EB963B" w14:textId="77777777" w:rsidR="0018773A" w:rsidRPr="004A4732" w:rsidRDefault="0018773A" w:rsidP="0018773A">
      <w:pPr>
        <w:pStyle w:val="ListParagraph"/>
        <w:ind w:left="1418" w:firstLine="0"/>
        <w:rPr>
          <w:b/>
        </w:rPr>
      </w:pPr>
    </w:p>
    <w:p w14:paraId="40EF1CD7" w14:textId="77777777" w:rsidR="0018773A" w:rsidRPr="004A4732" w:rsidRDefault="0018773A" w:rsidP="00601778">
      <w:pPr>
        <w:pStyle w:val="ListParagraph"/>
        <w:numPr>
          <w:ilvl w:val="1"/>
          <w:numId w:val="45"/>
        </w:numPr>
        <w:ind w:left="1418" w:hanging="709"/>
        <w:rPr>
          <w:b/>
        </w:rPr>
      </w:pPr>
      <w:r w:rsidRPr="004A4732">
        <w:rPr>
          <w:bCs/>
        </w:rPr>
        <w:t>This is a reiteration with updates of the observations embodied in the previous years’ Annual Audit Report as Management has not yet fully implemented the recommendations.</w:t>
      </w:r>
    </w:p>
    <w:p w14:paraId="303241EB" w14:textId="77777777" w:rsidR="0018773A" w:rsidRPr="004A4732" w:rsidRDefault="0018773A" w:rsidP="0018773A">
      <w:pPr>
        <w:pStyle w:val="ListParagraph"/>
        <w:ind w:left="1418" w:firstLine="0"/>
        <w:rPr>
          <w:b/>
        </w:rPr>
      </w:pPr>
    </w:p>
    <w:p w14:paraId="131797BC" w14:textId="693CF27D" w:rsidR="0018773A" w:rsidRPr="004A4732" w:rsidRDefault="0018773A" w:rsidP="00601778">
      <w:pPr>
        <w:pStyle w:val="ListParagraph"/>
        <w:numPr>
          <w:ilvl w:val="1"/>
          <w:numId w:val="45"/>
        </w:numPr>
        <w:ind w:left="1418" w:hanging="709"/>
        <w:rPr>
          <w:b/>
        </w:rPr>
      </w:pPr>
      <w:r w:rsidRPr="004A4732">
        <w:rPr>
          <w:bCs/>
        </w:rPr>
        <w:t xml:space="preserve">Audit of the Accounts Receivable (AR) </w:t>
      </w:r>
      <w:r w:rsidR="006247D4" w:rsidRPr="004A4732">
        <w:rPr>
          <w:bCs/>
        </w:rPr>
        <w:t>with a carrying amount of P4.298</w:t>
      </w:r>
      <w:r w:rsidRPr="004A4732">
        <w:rPr>
          <w:bCs/>
        </w:rPr>
        <w:t xml:space="preserve"> billion, net of Allowance for Impairment in the amount of P2.760 billion </w:t>
      </w:r>
      <w:r w:rsidR="001D046E" w:rsidRPr="004A4732">
        <w:rPr>
          <w:bCs/>
        </w:rPr>
        <w:t>as at</w:t>
      </w:r>
      <w:r w:rsidRPr="004A4732">
        <w:rPr>
          <w:bCs/>
        </w:rPr>
        <w:t xml:space="preserve"> December 31, 2023, disclosed the following deficiencies to wit:</w:t>
      </w:r>
    </w:p>
    <w:p w14:paraId="0B24C617" w14:textId="77777777" w:rsidR="0018773A" w:rsidRPr="004A4732" w:rsidRDefault="0018773A" w:rsidP="0018773A">
      <w:pPr>
        <w:rPr>
          <w:b/>
        </w:rPr>
      </w:pPr>
    </w:p>
    <w:p w14:paraId="1CD01C13" w14:textId="77777777" w:rsidR="0018773A" w:rsidRPr="004A4732" w:rsidRDefault="0018773A" w:rsidP="00976DC3">
      <w:pPr>
        <w:tabs>
          <w:tab w:val="left" w:pos="432"/>
        </w:tabs>
        <w:ind w:right="3395"/>
        <w:jc w:val="both"/>
        <w:rPr>
          <w:rFonts w:ascii="Arial" w:hAnsi="Arial" w:cs="Arial"/>
          <w:bCs/>
          <w:i/>
          <w:sz w:val="22"/>
          <w:szCs w:val="22"/>
        </w:rPr>
      </w:pPr>
      <w:r w:rsidRPr="004A4732">
        <w:rPr>
          <w:rFonts w:ascii="Arial" w:hAnsi="Arial" w:cs="Arial"/>
          <w:i/>
          <w:sz w:val="22"/>
          <w:szCs w:val="22"/>
        </w:rPr>
        <w:t>Unreconciled balances amounting to P</w:t>
      </w:r>
      <w:r w:rsidR="006247D4" w:rsidRPr="004A4732">
        <w:rPr>
          <w:rFonts w:ascii="Arial" w:hAnsi="Arial" w:cs="Arial"/>
          <w:i/>
          <w:sz w:val="22"/>
          <w:szCs w:val="22"/>
        </w:rPr>
        <w:t xml:space="preserve">389.732 </w:t>
      </w:r>
      <w:r w:rsidRPr="004A4732">
        <w:rPr>
          <w:rFonts w:ascii="Arial" w:hAnsi="Arial" w:cs="Arial"/>
          <w:i/>
          <w:sz w:val="22"/>
          <w:szCs w:val="22"/>
        </w:rPr>
        <w:t>million</w:t>
      </w:r>
      <w:r w:rsidRPr="004A4732">
        <w:rPr>
          <w:rFonts w:ascii="Arial" w:hAnsi="Arial" w:cs="Arial"/>
          <w:b/>
          <w:sz w:val="22"/>
          <w:szCs w:val="22"/>
        </w:rPr>
        <w:t xml:space="preserve"> </w:t>
      </w:r>
      <w:r w:rsidR="006247D4" w:rsidRPr="004A4732">
        <w:rPr>
          <w:rFonts w:ascii="Arial" w:hAnsi="Arial" w:cs="Arial"/>
          <w:i/>
          <w:sz w:val="22"/>
          <w:szCs w:val="22"/>
        </w:rPr>
        <w:t>and P(2.389</w:t>
      </w:r>
      <w:r w:rsidRPr="004A4732">
        <w:rPr>
          <w:rFonts w:ascii="Arial" w:hAnsi="Arial" w:cs="Arial"/>
          <w:i/>
          <w:sz w:val="22"/>
          <w:szCs w:val="22"/>
        </w:rPr>
        <w:t>) million between</w:t>
      </w:r>
      <w:r w:rsidRPr="004A4732">
        <w:rPr>
          <w:rFonts w:ascii="Arial" w:hAnsi="Arial" w:cs="Arial"/>
          <w:bCs/>
          <w:i/>
          <w:sz w:val="22"/>
          <w:szCs w:val="22"/>
        </w:rPr>
        <w:t xml:space="preserve"> </w:t>
      </w:r>
      <w:r w:rsidRPr="004A4732">
        <w:rPr>
          <w:rFonts w:ascii="Arial" w:hAnsi="Arial" w:cs="Arial"/>
          <w:i/>
          <w:sz w:val="22"/>
          <w:szCs w:val="22"/>
        </w:rPr>
        <w:t xml:space="preserve">AR balance per GL and the SL/Schedule of AR with Aging Report. </w:t>
      </w:r>
    </w:p>
    <w:p w14:paraId="76D1D5D2" w14:textId="77777777" w:rsidR="0018773A" w:rsidRPr="004A4732" w:rsidRDefault="0018773A" w:rsidP="0018773A">
      <w:pPr>
        <w:pStyle w:val="ListParagraph"/>
        <w:rPr>
          <w:b/>
        </w:rPr>
      </w:pPr>
    </w:p>
    <w:p w14:paraId="6B04E015" w14:textId="55CF4DCA" w:rsidR="0018773A" w:rsidRPr="004A4732" w:rsidRDefault="0018773A" w:rsidP="00601778">
      <w:pPr>
        <w:pStyle w:val="ListParagraph"/>
        <w:numPr>
          <w:ilvl w:val="1"/>
          <w:numId w:val="45"/>
        </w:numPr>
        <w:ind w:left="1418" w:hanging="709"/>
        <w:rPr>
          <w:b/>
        </w:rPr>
      </w:pPr>
      <w:r w:rsidRPr="004A4732">
        <w:rPr>
          <w:bCs/>
        </w:rPr>
        <w:t xml:space="preserve">Note </w:t>
      </w:r>
      <w:r w:rsidR="00EC3896" w:rsidRPr="004A4732">
        <w:rPr>
          <w:bCs/>
        </w:rPr>
        <w:t xml:space="preserve">No. </w:t>
      </w:r>
      <w:r w:rsidRPr="004A4732">
        <w:rPr>
          <w:bCs/>
        </w:rPr>
        <w:t>7 of the 2023 Notes to the FS disclosed that AR pertains to unremitted sales of Sweepstakes, Keno and Lotto Agents, STL AACs, and Peryahan (Globaltech Mobile Online Corporation).</w:t>
      </w:r>
    </w:p>
    <w:p w14:paraId="35157D24" w14:textId="77777777" w:rsidR="0018773A" w:rsidRPr="004A4732" w:rsidRDefault="0018773A" w:rsidP="0018773A">
      <w:pPr>
        <w:pStyle w:val="ListParagraph"/>
        <w:ind w:left="1418" w:firstLine="0"/>
        <w:rPr>
          <w:b/>
        </w:rPr>
      </w:pPr>
    </w:p>
    <w:p w14:paraId="79470498" w14:textId="512E7BF0" w:rsidR="007D5EEC" w:rsidRPr="00633C27" w:rsidRDefault="0018773A" w:rsidP="00633C27">
      <w:pPr>
        <w:pStyle w:val="ListParagraph"/>
        <w:numPr>
          <w:ilvl w:val="1"/>
          <w:numId w:val="45"/>
        </w:numPr>
        <w:ind w:left="1418" w:hanging="709"/>
        <w:rPr>
          <w:b/>
        </w:rPr>
      </w:pPr>
      <w:r w:rsidRPr="004A4732">
        <w:rPr>
          <w:bCs/>
        </w:rPr>
        <w:t>Examination of the balances of AR in the GL and the submitted SL/Schedule of AR with Aging Report showed significant unreconciled balances in the amount of P</w:t>
      </w:r>
      <w:r w:rsidR="009A5699" w:rsidRPr="004A4732">
        <w:rPr>
          <w:bCs/>
        </w:rPr>
        <w:t>389.732 million and P(2.389</w:t>
      </w:r>
      <w:r w:rsidRPr="004A4732">
        <w:rPr>
          <w:bCs/>
        </w:rPr>
        <w:t xml:space="preserve">) million, respectively, as summarized in Table </w:t>
      </w:r>
      <w:r w:rsidR="00976DC3" w:rsidRPr="004A4732">
        <w:rPr>
          <w:bCs/>
        </w:rPr>
        <w:t>14</w:t>
      </w:r>
      <w:r w:rsidRPr="004A4732">
        <w:rPr>
          <w:bCs/>
        </w:rPr>
        <w:t>.</w:t>
      </w:r>
    </w:p>
    <w:p w14:paraId="728EC6AA" w14:textId="71EFAB0D" w:rsidR="0018773A" w:rsidRPr="004A4732" w:rsidRDefault="0018773A" w:rsidP="0018773A">
      <w:pPr>
        <w:pStyle w:val="Caption"/>
        <w:keepNext/>
        <w:spacing w:after="0"/>
        <w:ind w:left="1134"/>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14</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Summary of AR balances per GL and the balance</w:t>
      </w:r>
    </w:p>
    <w:p w14:paraId="6A685321" w14:textId="77777777" w:rsidR="0018773A" w:rsidRPr="004A4732" w:rsidRDefault="0018773A" w:rsidP="0018773A">
      <w:pPr>
        <w:pStyle w:val="Caption"/>
        <w:keepNext/>
        <w:spacing w:after="0"/>
        <w:ind w:left="1134"/>
        <w:jc w:val="center"/>
        <w:rPr>
          <w:rFonts w:ascii="Arial" w:hAnsi="Arial" w:cs="Arial"/>
          <w:b/>
          <w:i w:val="0"/>
          <w:color w:val="auto"/>
          <w:sz w:val="20"/>
          <w:szCs w:val="20"/>
        </w:rPr>
      </w:pPr>
      <w:r w:rsidRPr="004A4732">
        <w:rPr>
          <w:rFonts w:ascii="Arial" w:hAnsi="Arial" w:cs="Arial"/>
          <w:b/>
          <w:i w:val="0"/>
          <w:color w:val="auto"/>
          <w:sz w:val="20"/>
          <w:szCs w:val="20"/>
        </w:rPr>
        <w:t>of SL/Schedule of AR with Aging Report</w:t>
      </w:r>
    </w:p>
    <w:p w14:paraId="3F49FE11" w14:textId="77777777" w:rsidR="0018773A" w:rsidRPr="004A4732" w:rsidRDefault="0018773A" w:rsidP="0018773A">
      <w:pPr>
        <w:pStyle w:val="ListParagraph"/>
        <w:ind w:left="360" w:firstLine="0"/>
      </w:pPr>
    </w:p>
    <w:tbl>
      <w:tblPr>
        <w:tblStyle w:val="TableGridLight"/>
        <w:tblW w:w="8012"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2835"/>
        <w:gridCol w:w="317"/>
        <w:gridCol w:w="1350"/>
        <w:gridCol w:w="360"/>
        <w:gridCol w:w="1375"/>
        <w:gridCol w:w="270"/>
        <w:gridCol w:w="1080"/>
      </w:tblGrid>
      <w:tr w:rsidR="004A4732" w:rsidRPr="004A4732" w14:paraId="0F28A73D" w14:textId="77777777" w:rsidTr="00012831">
        <w:trPr>
          <w:trHeight w:val="232"/>
          <w:tblHeader/>
        </w:trPr>
        <w:tc>
          <w:tcPr>
            <w:tcW w:w="425" w:type="dxa"/>
            <w:tcBorders>
              <w:top w:val="single" w:sz="4" w:space="0" w:color="auto"/>
            </w:tcBorders>
          </w:tcPr>
          <w:p w14:paraId="14A4AD4B" w14:textId="77777777" w:rsidR="0018773A" w:rsidRPr="004A4732" w:rsidRDefault="0018773A" w:rsidP="0018773A">
            <w:pPr>
              <w:rPr>
                <w:rFonts w:ascii="Arial Narrow" w:hAnsi="Arial Narrow" w:cs="Arial"/>
                <w:sz w:val="20"/>
                <w:szCs w:val="20"/>
              </w:rPr>
            </w:pPr>
          </w:p>
        </w:tc>
        <w:tc>
          <w:tcPr>
            <w:tcW w:w="2835" w:type="dxa"/>
            <w:tcBorders>
              <w:top w:val="single" w:sz="4" w:space="0" w:color="auto"/>
            </w:tcBorders>
          </w:tcPr>
          <w:p w14:paraId="0C98C4EE" w14:textId="77777777" w:rsidR="0018773A" w:rsidRPr="004A4732" w:rsidRDefault="0018773A" w:rsidP="0018773A">
            <w:pPr>
              <w:rPr>
                <w:rFonts w:ascii="Arial Narrow" w:hAnsi="Arial Narrow" w:cs="Arial"/>
                <w:sz w:val="20"/>
                <w:szCs w:val="20"/>
              </w:rPr>
            </w:pPr>
          </w:p>
        </w:tc>
        <w:tc>
          <w:tcPr>
            <w:tcW w:w="317" w:type="dxa"/>
            <w:tcBorders>
              <w:top w:val="single" w:sz="4" w:space="0" w:color="auto"/>
            </w:tcBorders>
          </w:tcPr>
          <w:p w14:paraId="5BC79828" w14:textId="77777777" w:rsidR="0018773A" w:rsidRPr="004A4732" w:rsidRDefault="0018773A" w:rsidP="0018773A">
            <w:pPr>
              <w:jc w:val="center"/>
              <w:rPr>
                <w:rFonts w:ascii="Arial Narrow" w:hAnsi="Arial Narrow" w:cs="Arial"/>
                <w:b/>
                <w:sz w:val="20"/>
                <w:szCs w:val="20"/>
              </w:rPr>
            </w:pPr>
          </w:p>
        </w:tc>
        <w:tc>
          <w:tcPr>
            <w:tcW w:w="4435" w:type="dxa"/>
            <w:gridSpan w:val="5"/>
            <w:tcBorders>
              <w:top w:val="single" w:sz="4" w:space="0" w:color="auto"/>
            </w:tcBorders>
          </w:tcPr>
          <w:p w14:paraId="13250B21" w14:textId="0CE816A7" w:rsidR="0018773A" w:rsidRPr="004A4732" w:rsidRDefault="0018773A" w:rsidP="0018773A">
            <w:pPr>
              <w:jc w:val="center"/>
              <w:rPr>
                <w:rFonts w:ascii="Arial Narrow" w:hAnsi="Arial Narrow" w:cs="Arial"/>
                <w:b/>
                <w:sz w:val="20"/>
                <w:szCs w:val="20"/>
              </w:rPr>
            </w:pPr>
            <w:r w:rsidRPr="004A4732">
              <w:rPr>
                <w:rFonts w:ascii="Arial Narrow" w:hAnsi="Arial Narrow" w:cs="Arial"/>
                <w:b/>
                <w:sz w:val="20"/>
                <w:szCs w:val="20"/>
              </w:rPr>
              <w:t xml:space="preserve">Outstanding Balance </w:t>
            </w:r>
            <w:r w:rsidR="001D046E" w:rsidRPr="004A4732">
              <w:rPr>
                <w:rFonts w:ascii="Arial Narrow" w:hAnsi="Arial Narrow" w:cs="Arial"/>
                <w:b/>
                <w:sz w:val="20"/>
                <w:szCs w:val="20"/>
              </w:rPr>
              <w:t>As at</w:t>
            </w:r>
            <w:r w:rsidRPr="004A4732">
              <w:rPr>
                <w:rFonts w:ascii="Arial Narrow" w:hAnsi="Arial Narrow" w:cs="Arial"/>
                <w:b/>
                <w:sz w:val="20"/>
                <w:szCs w:val="20"/>
              </w:rPr>
              <w:t xml:space="preserve"> December 31, 2023</w:t>
            </w:r>
          </w:p>
        </w:tc>
      </w:tr>
      <w:tr w:rsidR="004A4732" w:rsidRPr="004A4732" w14:paraId="0B5842E5" w14:textId="77777777" w:rsidTr="00012831">
        <w:trPr>
          <w:trHeight w:val="712"/>
          <w:tblHeader/>
        </w:trPr>
        <w:tc>
          <w:tcPr>
            <w:tcW w:w="425" w:type="dxa"/>
            <w:tcBorders>
              <w:bottom w:val="single" w:sz="4" w:space="0" w:color="auto"/>
            </w:tcBorders>
          </w:tcPr>
          <w:p w14:paraId="25A4961F" w14:textId="77777777" w:rsidR="0018773A" w:rsidRPr="004A4732" w:rsidRDefault="0018773A" w:rsidP="0018773A">
            <w:pPr>
              <w:rPr>
                <w:rFonts w:ascii="Arial Narrow" w:hAnsi="Arial Narrow" w:cs="Arial"/>
                <w:sz w:val="20"/>
                <w:szCs w:val="20"/>
              </w:rPr>
            </w:pPr>
          </w:p>
        </w:tc>
        <w:tc>
          <w:tcPr>
            <w:tcW w:w="2835" w:type="dxa"/>
            <w:tcBorders>
              <w:bottom w:val="single" w:sz="4" w:space="0" w:color="auto"/>
            </w:tcBorders>
          </w:tcPr>
          <w:p w14:paraId="361FD743" w14:textId="77777777" w:rsidR="0018773A" w:rsidRPr="004A4732" w:rsidRDefault="0018773A" w:rsidP="0018773A">
            <w:pPr>
              <w:rPr>
                <w:rFonts w:ascii="Arial Narrow" w:hAnsi="Arial Narrow" w:cs="Arial"/>
                <w:sz w:val="20"/>
                <w:szCs w:val="20"/>
              </w:rPr>
            </w:pPr>
          </w:p>
          <w:p w14:paraId="7E92016C" w14:textId="77777777" w:rsidR="0018773A" w:rsidRPr="004A4732" w:rsidRDefault="0018773A" w:rsidP="0018773A">
            <w:pPr>
              <w:rPr>
                <w:rFonts w:ascii="Arial Narrow" w:hAnsi="Arial Narrow" w:cs="Arial"/>
                <w:sz w:val="20"/>
                <w:szCs w:val="20"/>
              </w:rPr>
            </w:pPr>
          </w:p>
          <w:p w14:paraId="424D9581" w14:textId="77777777" w:rsidR="0018773A" w:rsidRPr="004A4732" w:rsidRDefault="0018773A" w:rsidP="0018773A">
            <w:pPr>
              <w:rPr>
                <w:rFonts w:ascii="Arial Narrow" w:hAnsi="Arial Narrow" w:cs="Arial"/>
                <w:b/>
                <w:sz w:val="20"/>
                <w:szCs w:val="20"/>
              </w:rPr>
            </w:pPr>
          </w:p>
          <w:p w14:paraId="356D46B6" w14:textId="77777777" w:rsidR="0018773A" w:rsidRPr="004A4732" w:rsidRDefault="0018773A" w:rsidP="0018773A">
            <w:pPr>
              <w:rPr>
                <w:rFonts w:ascii="Arial Narrow" w:hAnsi="Arial Narrow" w:cs="Arial"/>
                <w:b/>
                <w:sz w:val="20"/>
                <w:szCs w:val="20"/>
              </w:rPr>
            </w:pPr>
            <w:r w:rsidRPr="004A4732">
              <w:rPr>
                <w:rFonts w:ascii="Arial Narrow" w:hAnsi="Arial Narrow" w:cs="Arial"/>
                <w:b/>
                <w:sz w:val="20"/>
                <w:szCs w:val="20"/>
              </w:rPr>
              <w:t>Account Name</w:t>
            </w:r>
          </w:p>
        </w:tc>
        <w:tc>
          <w:tcPr>
            <w:tcW w:w="317" w:type="dxa"/>
            <w:tcBorders>
              <w:bottom w:val="single" w:sz="4" w:space="0" w:color="auto"/>
            </w:tcBorders>
          </w:tcPr>
          <w:p w14:paraId="3C3E8D95" w14:textId="77777777" w:rsidR="0018773A" w:rsidRPr="004A4732" w:rsidRDefault="0018773A" w:rsidP="0018773A">
            <w:pPr>
              <w:jc w:val="right"/>
              <w:rPr>
                <w:rFonts w:ascii="Arial Narrow" w:hAnsi="Arial Narrow" w:cs="Arial"/>
                <w:b/>
                <w:sz w:val="20"/>
                <w:szCs w:val="20"/>
              </w:rPr>
            </w:pPr>
          </w:p>
        </w:tc>
        <w:tc>
          <w:tcPr>
            <w:tcW w:w="1350" w:type="dxa"/>
            <w:tcBorders>
              <w:top w:val="single" w:sz="4" w:space="0" w:color="auto"/>
              <w:bottom w:val="single" w:sz="4" w:space="0" w:color="auto"/>
            </w:tcBorders>
          </w:tcPr>
          <w:p w14:paraId="46CA6253" w14:textId="77777777" w:rsidR="0018773A" w:rsidRPr="004A4732" w:rsidRDefault="0018773A" w:rsidP="0018773A">
            <w:pPr>
              <w:jc w:val="right"/>
              <w:rPr>
                <w:rFonts w:ascii="Arial Narrow" w:hAnsi="Arial Narrow" w:cs="Arial"/>
                <w:b/>
                <w:sz w:val="20"/>
                <w:szCs w:val="20"/>
              </w:rPr>
            </w:pPr>
          </w:p>
          <w:p w14:paraId="5D2AD1C8" w14:textId="77777777" w:rsidR="0018773A" w:rsidRPr="004A4732" w:rsidRDefault="0018773A" w:rsidP="0018773A">
            <w:pPr>
              <w:jc w:val="right"/>
              <w:rPr>
                <w:rFonts w:ascii="Arial Narrow" w:hAnsi="Arial Narrow" w:cs="Arial"/>
                <w:b/>
                <w:sz w:val="20"/>
                <w:szCs w:val="20"/>
              </w:rPr>
            </w:pPr>
          </w:p>
          <w:p w14:paraId="4EBED85F" w14:textId="77777777" w:rsidR="0018773A" w:rsidRPr="004A4732" w:rsidRDefault="0018773A" w:rsidP="0018773A">
            <w:pPr>
              <w:jc w:val="right"/>
              <w:rPr>
                <w:rFonts w:ascii="Arial Narrow" w:hAnsi="Arial Narrow" w:cs="Arial"/>
                <w:b/>
                <w:sz w:val="20"/>
                <w:szCs w:val="20"/>
              </w:rPr>
            </w:pPr>
          </w:p>
          <w:p w14:paraId="0A7F91E0" w14:textId="77777777" w:rsidR="0018773A" w:rsidRPr="004A4732" w:rsidRDefault="0018773A" w:rsidP="0018773A">
            <w:pPr>
              <w:jc w:val="right"/>
              <w:rPr>
                <w:rFonts w:ascii="Arial Narrow" w:hAnsi="Arial Narrow" w:cs="Arial"/>
                <w:b/>
                <w:sz w:val="20"/>
                <w:szCs w:val="20"/>
              </w:rPr>
            </w:pPr>
            <w:r w:rsidRPr="004A4732">
              <w:rPr>
                <w:rFonts w:ascii="Arial Narrow" w:hAnsi="Arial Narrow" w:cs="Arial"/>
                <w:b/>
                <w:sz w:val="20"/>
                <w:szCs w:val="20"/>
              </w:rPr>
              <w:t>Per GL</w:t>
            </w:r>
          </w:p>
        </w:tc>
        <w:tc>
          <w:tcPr>
            <w:tcW w:w="360" w:type="dxa"/>
            <w:tcBorders>
              <w:top w:val="single" w:sz="4" w:space="0" w:color="auto"/>
              <w:bottom w:val="single" w:sz="4" w:space="0" w:color="auto"/>
            </w:tcBorders>
          </w:tcPr>
          <w:p w14:paraId="5B0BFE4A" w14:textId="77777777" w:rsidR="0018773A" w:rsidRPr="004A4732" w:rsidRDefault="0018773A" w:rsidP="0018773A">
            <w:pPr>
              <w:jc w:val="right"/>
              <w:rPr>
                <w:rFonts w:ascii="Arial Narrow" w:hAnsi="Arial Narrow" w:cs="Arial"/>
                <w:b/>
                <w:sz w:val="20"/>
                <w:szCs w:val="20"/>
              </w:rPr>
            </w:pPr>
          </w:p>
        </w:tc>
        <w:tc>
          <w:tcPr>
            <w:tcW w:w="1375" w:type="dxa"/>
            <w:tcBorders>
              <w:top w:val="single" w:sz="4" w:space="0" w:color="auto"/>
              <w:bottom w:val="single" w:sz="4" w:space="0" w:color="auto"/>
            </w:tcBorders>
          </w:tcPr>
          <w:p w14:paraId="76273465" w14:textId="77777777" w:rsidR="0018773A" w:rsidRPr="004A4732" w:rsidRDefault="0018773A" w:rsidP="0018773A">
            <w:pPr>
              <w:jc w:val="right"/>
              <w:rPr>
                <w:rFonts w:ascii="Arial Narrow" w:hAnsi="Arial Narrow" w:cs="Arial"/>
                <w:b/>
                <w:sz w:val="20"/>
                <w:szCs w:val="20"/>
              </w:rPr>
            </w:pPr>
            <w:r w:rsidRPr="004A4732">
              <w:rPr>
                <w:rFonts w:ascii="Arial Narrow" w:hAnsi="Arial Narrow" w:cs="Arial"/>
                <w:b/>
                <w:sz w:val="20"/>
                <w:szCs w:val="20"/>
              </w:rPr>
              <w:t>Per Submitted SL/Schedule of AR with Aging Report</w:t>
            </w:r>
          </w:p>
        </w:tc>
        <w:tc>
          <w:tcPr>
            <w:tcW w:w="270" w:type="dxa"/>
            <w:tcBorders>
              <w:top w:val="single" w:sz="4" w:space="0" w:color="auto"/>
              <w:bottom w:val="single" w:sz="4" w:space="0" w:color="auto"/>
            </w:tcBorders>
          </w:tcPr>
          <w:p w14:paraId="59120CE3" w14:textId="77777777" w:rsidR="0018773A" w:rsidRPr="004A4732" w:rsidRDefault="0018773A" w:rsidP="0018773A">
            <w:pPr>
              <w:jc w:val="right"/>
              <w:rPr>
                <w:rFonts w:ascii="Arial Narrow" w:hAnsi="Arial Narrow" w:cs="Arial"/>
                <w:b/>
                <w:sz w:val="20"/>
                <w:szCs w:val="20"/>
              </w:rPr>
            </w:pPr>
          </w:p>
        </w:tc>
        <w:tc>
          <w:tcPr>
            <w:tcW w:w="1080" w:type="dxa"/>
            <w:tcBorders>
              <w:top w:val="single" w:sz="4" w:space="0" w:color="auto"/>
              <w:bottom w:val="single" w:sz="4" w:space="0" w:color="auto"/>
            </w:tcBorders>
          </w:tcPr>
          <w:p w14:paraId="24854698" w14:textId="77777777" w:rsidR="0018773A" w:rsidRPr="004A4732" w:rsidRDefault="0018773A" w:rsidP="0018773A">
            <w:pPr>
              <w:jc w:val="right"/>
              <w:rPr>
                <w:rFonts w:ascii="Arial Narrow" w:hAnsi="Arial Narrow" w:cs="Arial"/>
                <w:b/>
                <w:sz w:val="20"/>
                <w:szCs w:val="20"/>
              </w:rPr>
            </w:pPr>
          </w:p>
          <w:p w14:paraId="27F1FECD" w14:textId="77777777" w:rsidR="0018773A" w:rsidRPr="004A4732" w:rsidRDefault="0018773A" w:rsidP="0018773A">
            <w:pPr>
              <w:jc w:val="right"/>
              <w:rPr>
                <w:rFonts w:ascii="Arial Narrow" w:hAnsi="Arial Narrow" w:cs="Arial"/>
                <w:b/>
                <w:sz w:val="20"/>
                <w:szCs w:val="20"/>
              </w:rPr>
            </w:pPr>
          </w:p>
          <w:p w14:paraId="09C8C030" w14:textId="77777777" w:rsidR="0018773A" w:rsidRPr="004A4732" w:rsidRDefault="0018773A" w:rsidP="0018773A">
            <w:pPr>
              <w:ind w:right="-108"/>
              <w:jc w:val="right"/>
              <w:rPr>
                <w:rFonts w:ascii="Arial Narrow" w:hAnsi="Arial Narrow" w:cs="Arial"/>
                <w:b/>
                <w:sz w:val="20"/>
                <w:szCs w:val="20"/>
              </w:rPr>
            </w:pPr>
          </w:p>
          <w:p w14:paraId="7581B060" w14:textId="77777777" w:rsidR="0018773A" w:rsidRPr="004A4732" w:rsidRDefault="0018773A" w:rsidP="0018773A">
            <w:pPr>
              <w:ind w:right="-108"/>
              <w:jc w:val="right"/>
              <w:rPr>
                <w:rFonts w:ascii="Arial Narrow" w:hAnsi="Arial Narrow" w:cs="Arial"/>
                <w:b/>
                <w:sz w:val="20"/>
                <w:szCs w:val="20"/>
              </w:rPr>
            </w:pPr>
            <w:r w:rsidRPr="004A4732">
              <w:rPr>
                <w:rFonts w:ascii="Arial Narrow" w:hAnsi="Arial Narrow" w:cs="Arial"/>
                <w:b/>
                <w:sz w:val="20"/>
                <w:szCs w:val="20"/>
              </w:rPr>
              <w:t>Difference</w:t>
            </w:r>
          </w:p>
        </w:tc>
      </w:tr>
      <w:tr w:rsidR="004A4732" w:rsidRPr="004A4732" w14:paraId="5557248D" w14:textId="77777777" w:rsidTr="00012831">
        <w:trPr>
          <w:trHeight w:val="232"/>
        </w:trPr>
        <w:tc>
          <w:tcPr>
            <w:tcW w:w="425" w:type="dxa"/>
            <w:tcBorders>
              <w:top w:val="single" w:sz="4" w:space="0" w:color="auto"/>
            </w:tcBorders>
          </w:tcPr>
          <w:p w14:paraId="540B13F2"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1</w:t>
            </w:r>
          </w:p>
        </w:tc>
        <w:tc>
          <w:tcPr>
            <w:tcW w:w="2835" w:type="dxa"/>
            <w:tcBorders>
              <w:top w:val="single" w:sz="4" w:space="0" w:color="auto"/>
            </w:tcBorders>
          </w:tcPr>
          <w:p w14:paraId="48091310"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AR-Lotto Agents</w:t>
            </w:r>
          </w:p>
        </w:tc>
        <w:tc>
          <w:tcPr>
            <w:tcW w:w="317" w:type="dxa"/>
            <w:tcBorders>
              <w:top w:val="single" w:sz="4" w:space="0" w:color="auto"/>
            </w:tcBorders>
          </w:tcPr>
          <w:p w14:paraId="1F2D3916"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P</w:t>
            </w:r>
          </w:p>
        </w:tc>
        <w:tc>
          <w:tcPr>
            <w:tcW w:w="1350" w:type="dxa"/>
            <w:tcBorders>
              <w:top w:val="single" w:sz="4" w:space="0" w:color="auto"/>
            </w:tcBorders>
          </w:tcPr>
          <w:p w14:paraId="24F3C687" w14:textId="77777777" w:rsidR="0018773A" w:rsidRPr="004A4732" w:rsidRDefault="0018773A" w:rsidP="009A5699">
            <w:pPr>
              <w:jc w:val="right"/>
              <w:rPr>
                <w:rFonts w:ascii="Arial Narrow" w:hAnsi="Arial Narrow" w:cs="Arial"/>
                <w:sz w:val="20"/>
                <w:szCs w:val="20"/>
              </w:rPr>
            </w:pPr>
            <w:r w:rsidRPr="004A4732">
              <w:rPr>
                <w:rFonts w:ascii="Arial Narrow" w:hAnsi="Arial Narrow" w:cs="Arial"/>
                <w:sz w:val="20"/>
                <w:szCs w:val="20"/>
              </w:rPr>
              <w:t xml:space="preserve">   </w:t>
            </w:r>
            <w:r w:rsidR="009A5699" w:rsidRPr="004A4732">
              <w:rPr>
                <w:rFonts w:ascii="Arial Narrow" w:hAnsi="Arial Narrow" w:cs="Arial"/>
                <w:sz w:val="20"/>
                <w:szCs w:val="20"/>
              </w:rPr>
              <w:t>423,929,145</w:t>
            </w:r>
            <w:r w:rsidRPr="004A4732">
              <w:rPr>
                <w:rFonts w:ascii="Arial Narrow" w:hAnsi="Arial Narrow" w:cs="Arial"/>
                <w:sz w:val="20"/>
                <w:szCs w:val="20"/>
              </w:rPr>
              <w:t xml:space="preserve"> </w:t>
            </w:r>
          </w:p>
        </w:tc>
        <w:tc>
          <w:tcPr>
            <w:tcW w:w="360" w:type="dxa"/>
            <w:tcBorders>
              <w:top w:val="single" w:sz="4" w:space="0" w:color="auto"/>
            </w:tcBorders>
          </w:tcPr>
          <w:p w14:paraId="3713F219"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P</w:t>
            </w:r>
          </w:p>
        </w:tc>
        <w:tc>
          <w:tcPr>
            <w:tcW w:w="1375" w:type="dxa"/>
            <w:tcBorders>
              <w:top w:val="single" w:sz="4" w:space="0" w:color="auto"/>
            </w:tcBorders>
          </w:tcPr>
          <w:p w14:paraId="133B86BF" w14:textId="77777777" w:rsidR="0018773A" w:rsidRPr="004A4732" w:rsidRDefault="0018773A" w:rsidP="009A5699">
            <w:pPr>
              <w:jc w:val="right"/>
              <w:rPr>
                <w:rFonts w:ascii="Arial Narrow" w:hAnsi="Arial Narrow" w:cs="Arial"/>
                <w:sz w:val="20"/>
                <w:szCs w:val="20"/>
              </w:rPr>
            </w:pPr>
            <w:r w:rsidRPr="004A4732">
              <w:rPr>
                <w:rFonts w:ascii="Arial Narrow" w:hAnsi="Arial Narrow" w:cs="Arial"/>
                <w:sz w:val="20"/>
                <w:szCs w:val="20"/>
              </w:rPr>
              <w:t xml:space="preserve">   </w:t>
            </w:r>
            <w:r w:rsidR="009A5699" w:rsidRPr="004A4732">
              <w:rPr>
                <w:rFonts w:ascii="Arial Narrow" w:hAnsi="Arial Narrow" w:cs="Arial"/>
                <w:sz w:val="20"/>
                <w:szCs w:val="20"/>
              </w:rPr>
              <w:t>390,797,088</w:t>
            </w:r>
            <w:r w:rsidRPr="004A4732">
              <w:rPr>
                <w:rFonts w:ascii="Arial Narrow" w:hAnsi="Arial Narrow" w:cs="Arial"/>
                <w:sz w:val="20"/>
                <w:szCs w:val="20"/>
              </w:rPr>
              <w:t xml:space="preserve"> </w:t>
            </w:r>
          </w:p>
        </w:tc>
        <w:tc>
          <w:tcPr>
            <w:tcW w:w="270" w:type="dxa"/>
            <w:tcBorders>
              <w:top w:val="single" w:sz="4" w:space="0" w:color="auto"/>
            </w:tcBorders>
          </w:tcPr>
          <w:p w14:paraId="6DAD02CF" w14:textId="77777777" w:rsidR="0018773A" w:rsidRPr="004A4732" w:rsidRDefault="0018773A" w:rsidP="0018773A">
            <w:pPr>
              <w:tabs>
                <w:tab w:val="left" w:pos="413"/>
              </w:tabs>
              <w:ind w:right="-108"/>
              <w:rPr>
                <w:rFonts w:ascii="Arial Narrow" w:hAnsi="Arial Narrow" w:cs="Arial"/>
                <w:sz w:val="20"/>
                <w:szCs w:val="20"/>
              </w:rPr>
            </w:pPr>
            <w:r w:rsidRPr="004A4732">
              <w:rPr>
                <w:rFonts w:ascii="Arial Narrow" w:hAnsi="Arial Narrow" w:cs="Arial"/>
                <w:sz w:val="20"/>
                <w:szCs w:val="20"/>
              </w:rPr>
              <w:t>P</w:t>
            </w:r>
          </w:p>
        </w:tc>
        <w:tc>
          <w:tcPr>
            <w:tcW w:w="1080" w:type="dxa"/>
            <w:tcBorders>
              <w:top w:val="single" w:sz="4" w:space="0" w:color="auto"/>
            </w:tcBorders>
          </w:tcPr>
          <w:p w14:paraId="2151AC99" w14:textId="77777777" w:rsidR="0018773A" w:rsidRPr="004A4732" w:rsidRDefault="009A5699" w:rsidP="0018773A">
            <w:pPr>
              <w:ind w:right="-108"/>
              <w:jc w:val="right"/>
              <w:rPr>
                <w:rFonts w:ascii="Arial Narrow" w:hAnsi="Arial Narrow" w:cs="Arial"/>
                <w:sz w:val="20"/>
                <w:szCs w:val="20"/>
              </w:rPr>
            </w:pPr>
            <w:r w:rsidRPr="004A4732">
              <w:rPr>
                <w:rFonts w:ascii="Arial Narrow" w:hAnsi="Arial Narrow" w:cs="Arial"/>
                <w:sz w:val="20"/>
                <w:szCs w:val="20"/>
              </w:rPr>
              <w:t>33,132,057</w:t>
            </w:r>
          </w:p>
        </w:tc>
      </w:tr>
      <w:tr w:rsidR="004A4732" w:rsidRPr="004A4732" w14:paraId="727BD751" w14:textId="77777777" w:rsidTr="00012831">
        <w:trPr>
          <w:trHeight w:val="232"/>
        </w:trPr>
        <w:tc>
          <w:tcPr>
            <w:tcW w:w="425" w:type="dxa"/>
          </w:tcPr>
          <w:p w14:paraId="0B220D31"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2</w:t>
            </w:r>
          </w:p>
        </w:tc>
        <w:tc>
          <w:tcPr>
            <w:tcW w:w="2835" w:type="dxa"/>
          </w:tcPr>
          <w:p w14:paraId="3460CDB8"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 STL</w:t>
            </w:r>
          </w:p>
        </w:tc>
        <w:tc>
          <w:tcPr>
            <w:tcW w:w="317" w:type="dxa"/>
          </w:tcPr>
          <w:p w14:paraId="00C0D92D" w14:textId="77777777" w:rsidR="0018773A" w:rsidRPr="004A4732" w:rsidRDefault="0018773A" w:rsidP="0018773A">
            <w:pPr>
              <w:jc w:val="right"/>
              <w:rPr>
                <w:rFonts w:ascii="Arial Narrow" w:hAnsi="Arial Narrow" w:cs="Arial"/>
                <w:sz w:val="20"/>
                <w:szCs w:val="20"/>
              </w:rPr>
            </w:pPr>
          </w:p>
        </w:tc>
        <w:tc>
          <w:tcPr>
            <w:tcW w:w="1350" w:type="dxa"/>
          </w:tcPr>
          <w:p w14:paraId="015831D9"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5,925,675,794 </w:t>
            </w:r>
          </w:p>
        </w:tc>
        <w:tc>
          <w:tcPr>
            <w:tcW w:w="360" w:type="dxa"/>
          </w:tcPr>
          <w:p w14:paraId="2F7D028A" w14:textId="77777777" w:rsidR="0018773A" w:rsidRPr="004A4732" w:rsidRDefault="0018773A" w:rsidP="0018773A">
            <w:pPr>
              <w:jc w:val="right"/>
              <w:rPr>
                <w:rFonts w:ascii="Arial Narrow" w:hAnsi="Arial Narrow" w:cs="Arial"/>
                <w:sz w:val="20"/>
                <w:szCs w:val="20"/>
              </w:rPr>
            </w:pPr>
          </w:p>
        </w:tc>
        <w:tc>
          <w:tcPr>
            <w:tcW w:w="1375" w:type="dxa"/>
          </w:tcPr>
          <w:p w14:paraId="69D729A7" w14:textId="77777777" w:rsidR="0018773A" w:rsidRPr="004A4732" w:rsidRDefault="0018773A" w:rsidP="009A5699">
            <w:pPr>
              <w:jc w:val="right"/>
              <w:rPr>
                <w:rFonts w:ascii="Arial Narrow" w:hAnsi="Arial Narrow" w:cs="Arial"/>
                <w:sz w:val="20"/>
                <w:szCs w:val="20"/>
              </w:rPr>
            </w:pPr>
            <w:r w:rsidRPr="004A4732">
              <w:rPr>
                <w:rFonts w:ascii="Arial Narrow" w:hAnsi="Arial Narrow" w:cs="Arial"/>
                <w:sz w:val="20"/>
                <w:szCs w:val="20"/>
              </w:rPr>
              <w:t xml:space="preserve"> 5,</w:t>
            </w:r>
            <w:r w:rsidR="009A5699" w:rsidRPr="004A4732">
              <w:rPr>
                <w:rFonts w:ascii="Arial Narrow" w:hAnsi="Arial Narrow" w:cs="Arial"/>
                <w:sz w:val="20"/>
                <w:szCs w:val="20"/>
              </w:rPr>
              <w:t>573,245,614</w:t>
            </w:r>
            <w:r w:rsidRPr="004A4732">
              <w:rPr>
                <w:rFonts w:ascii="Arial Narrow" w:hAnsi="Arial Narrow" w:cs="Arial"/>
                <w:sz w:val="20"/>
                <w:szCs w:val="20"/>
              </w:rPr>
              <w:t xml:space="preserve"> </w:t>
            </w:r>
          </w:p>
        </w:tc>
        <w:tc>
          <w:tcPr>
            <w:tcW w:w="270" w:type="dxa"/>
          </w:tcPr>
          <w:p w14:paraId="7E65E217" w14:textId="77777777" w:rsidR="0018773A" w:rsidRPr="004A4732" w:rsidRDefault="0018773A" w:rsidP="0018773A">
            <w:pPr>
              <w:ind w:right="-108"/>
              <w:jc w:val="right"/>
              <w:rPr>
                <w:rFonts w:ascii="Arial Narrow" w:hAnsi="Arial Narrow" w:cs="Arial"/>
                <w:sz w:val="20"/>
                <w:szCs w:val="20"/>
              </w:rPr>
            </w:pPr>
          </w:p>
        </w:tc>
        <w:tc>
          <w:tcPr>
            <w:tcW w:w="1080" w:type="dxa"/>
          </w:tcPr>
          <w:p w14:paraId="259F7C9A" w14:textId="77777777" w:rsidR="0018773A" w:rsidRPr="004A4732" w:rsidRDefault="009A5699" w:rsidP="0018773A">
            <w:pPr>
              <w:ind w:right="-108"/>
              <w:jc w:val="right"/>
              <w:rPr>
                <w:rFonts w:ascii="Arial Narrow" w:hAnsi="Arial Narrow" w:cs="Arial"/>
                <w:sz w:val="20"/>
                <w:szCs w:val="20"/>
              </w:rPr>
            </w:pPr>
            <w:r w:rsidRPr="004A4732">
              <w:rPr>
                <w:rFonts w:ascii="Arial Narrow" w:hAnsi="Arial Narrow" w:cs="Arial"/>
                <w:sz w:val="20"/>
                <w:szCs w:val="20"/>
              </w:rPr>
              <w:t>352,430,180</w:t>
            </w:r>
          </w:p>
        </w:tc>
      </w:tr>
      <w:tr w:rsidR="004A4732" w:rsidRPr="004A4732" w14:paraId="2B8592FB" w14:textId="77777777" w:rsidTr="00012831">
        <w:trPr>
          <w:trHeight w:val="245"/>
        </w:trPr>
        <w:tc>
          <w:tcPr>
            <w:tcW w:w="425" w:type="dxa"/>
          </w:tcPr>
          <w:p w14:paraId="1400212F"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3</w:t>
            </w:r>
          </w:p>
        </w:tc>
        <w:tc>
          <w:tcPr>
            <w:tcW w:w="2835" w:type="dxa"/>
          </w:tcPr>
          <w:p w14:paraId="6405CB22"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AR-Ticket Sales-Keno</w:t>
            </w:r>
          </w:p>
        </w:tc>
        <w:tc>
          <w:tcPr>
            <w:tcW w:w="317" w:type="dxa"/>
          </w:tcPr>
          <w:p w14:paraId="4D4EC6FF" w14:textId="77777777" w:rsidR="0018773A" w:rsidRPr="004A4732" w:rsidRDefault="0018773A" w:rsidP="0018773A">
            <w:pPr>
              <w:jc w:val="right"/>
              <w:rPr>
                <w:rFonts w:ascii="Arial Narrow" w:hAnsi="Arial Narrow" w:cs="Arial"/>
                <w:sz w:val="20"/>
                <w:szCs w:val="20"/>
              </w:rPr>
            </w:pPr>
          </w:p>
        </w:tc>
        <w:tc>
          <w:tcPr>
            <w:tcW w:w="1350" w:type="dxa"/>
          </w:tcPr>
          <w:p w14:paraId="6234F0D6"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19,628,182 </w:t>
            </w:r>
          </w:p>
        </w:tc>
        <w:tc>
          <w:tcPr>
            <w:tcW w:w="360" w:type="dxa"/>
          </w:tcPr>
          <w:p w14:paraId="24083788" w14:textId="77777777" w:rsidR="0018773A" w:rsidRPr="004A4732" w:rsidRDefault="0018773A" w:rsidP="0018773A">
            <w:pPr>
              <w:jc w:val="right"/>
              <w:rPr>
                <w:rFonts w:ascii="Arial Narrow" w:hAnsi="Arial Narrow" w:cs="Arial"/>
                <w:sz w:val="20"/>
                <w:szCs w:val="20"/>
              </w:rPr>
            </w:pPr>
          </w:p>
        </w:tc>
        <w:tc>
          <w:tcPr>
            <w:tcW w:w="1375" w:type="dxa"/>
          </w:tcPr>
          <w:p w14:paraId="6A47248F"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17,423,434 </w:t>
            </w:r>
          </w:p>
        </w:tc>
        <w:tc>
          <w:tcPr>
            <w:tcW w:w="270" w:type="dxa"/>
          </w:tcPr>
          <w:p w14:paraId="46527F14" w14:textId="77777777" w:rsidR="0018773A" w:rsidRPr="004A4732" w:rsidRDefault="0018773A" w:rsidP="0018773A">
            <w:pPr>
              <w:ind w:right="-108"/>
              <w:jc w:val="right"/>
              <w:rPr>
                <w:rFonts w:ascii="Arial Narrow" w:hAnsi="Arial Narrow" w:cs="Arial"/>
                <w:sz w:val="20"/>
                <w:szCs w:val="20"/>
              </w:rPr>
            </w:pPr>
          </w:p>
        </w:tc>
        <w:tc>
          <w:tcPr>
            <w:tcW w:w="1080" w:type="dxa"/>
          </w:tcPr>
          <w:p w14:paraId="65E20924"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2,204,748 </w:t>
            </w:r>
          </w:p>
        </w:tc>
      </w:tr>
      <w:tr w:rsidR="004A4732" w:rsidRPr="004A4732" w14:paraId="4A8FD1FB" w14:textId="77777777" w:rsidTr="00012831">
        <w:trPr>
          <w:trHeight w:val="232"/>
        </w:trPr>
        <w:tc>
          <w:tcPr>
            <w:tcW w:w="425" w:type="dxa"/>
          </w:tcPr>
          <w:p w14:paraId="3E64660D"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4</w:t>
            </w:r>
          </w:p>
        </w:tc>
        <w:tc>
          <w:tcPr>
            <w:tcW w:w="2835" w:type="dxa"/>
          </w:tcPr>
          <w:p w14:paraId="2CABC369"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Authorized Sellers</w:t>
            </w:r>
          </w:p>
        </w:tc>
        <w:tc>
          <w:tcPr>
            <w:tcW w:w="317" w:type="dxa"/>
          </w:tcPr>
          <w:p w14:paraId="54745FF2" w14:textId="77777777" w:rsidR="0018773A" w:rsidRPr="004A4732" w:rsidRDefault="0018773A" w:rsidP="0018773A">
            <w:pPr>
              <w:jc w:val="right"/>
              <w:rPr>
                <w:rFonts w:ascii="Arial Narrow" w:hAnsi="Arial Narrow" w:cs="Arial"/>
                <w:sz w:val="20"/>
                <w:szCs w:val="20"/>
              </w:rPr>
            </w:pPr>
          </w:p>
        </w:tc>
        <w:tc>
          <w:tcPr>
            <w:tcW w:w="1350" w:type="dxa"/>
          </w:tcPr>
          <w:p w14:paraId="0F91A7BA"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9,463,262 </w:t>
            </w:r>
          </w:p>
        </w:tc>
        <w:tc>
          <w:tcPr>
            <w:tcW w:w="360" w:type="dxa"/>
          </w:tcPr>
          <w:p w14:paraId="61DC31C2" w14:textId="77777777" w:rsidR="0018773A" w:rsidRPr="004A4732" w:rsidRDefault="0018773A" w:rsidP="0018773A">
            <w:pPr>
              <w:jc w:val="right"/>
              <w:rPr>
                <w:rFonts w:ascii="Arial Narrow" w:hAnsi="Arial Narrow" w:cs="Arial"/>
                <w:sz w:val="20"/>
                <w:szCs w:val="20"/>
              </w:rPr>
            </w:pPr>
          </w:p>
        </w:tc>
        <w:tc>
          <w:tcPr>
            <w:tcW w:w="1375" w:type="dxa"/>
          </w:tcPr>
          <w:p w14:paraId="576DB93D"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9,277,104 </w:t>
            </w:r>
          </w:p>
        </w:tc>
        <w:tc>
          <w:tcPr>
            <w:tcW w:w="270" w:type="dxa"/>
          </w:tcPr>
          <w:p w14:paraId="27684A3B" w14:textId="77777777" w:rsidR="0018773A" w:rsidRPr="004A4732" w:rsidRDefault="0018773A" w:rsidP="0018773A">
            <w:pPr>
              <w:ind w:right="-108"/>
              <w:jc w:val="right"/>
              <w:rPr>
                <w:rFonts w:ascii="Arial Narrow" w:hAnsi="Arial Narrow" w:cs="Arial"/>
                <w:sz w:val="20"/>
                <w:szCs w:val="20"/>
              </w:rPr>
            </w:pPr>
          </w:p>
        </w:tc>
        <w:tc>
          <w:tcPr>
            <w:tcW w:w="1080" w:type="dxa"/>
          </w:tcPr>
          <w:p w14:paraId="66F47094"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186,158 </w:t>
            </w:r>
          </w:p>
        </w:tc>
      </w:tr>
      <w:tr w:rsidR="004A4732" w:rsidRPr="004A4732" w14:paraId="54712AB4" w14:textId="77777777" w:rsidTr="00012831">
        <w:trPr>
          <w:trHeight w:val="232"/>
        </w:trPr>
        <w:tc>
          <w:tcPr>
            <w:tcW w:w="425" w:type="dxa"/>
          </w:tcPr>
          <w:p w14:paraId="0A775976"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5</w:t>
            </w:r>
          </w:p>
        </w:tc>
        <w:tc>
          <w:tcPr>
            <w:tcW w:w="2835" w:type="dxa"/>
          </w:tcPr>
          <w:p w14:paraId="1FAFBE17"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Special Draw</w:t>
            </w:r>
          </w:p>
        </w:tc>
        <w:tc>
          <w:tcPr>
            <w:tcW w:w="317" w:type="dxa"/>
          </w:tcPr>
          <w:p w14:paraId="341C3101" w14:textId="77777777" w:rsidR="0018773A" w:rsidRPr="004A4732" w:rsidRDefault="0018773A" w:rsidP="0018773A">
            <w:pPr>
              <w:jc w:val="right"/>
              <w:rPr>
                <w:rFonts w:ascii="Arial Narrow" w:hAnsi="Arial Narrow" w:cs="Arial"/>
                <w:sz w:val="20"/>
                <w:szCs w:val="20"/>
              </w:rPr>
            </w:pPr>
          </w:p>
        </w:tc>
        <w:tc>
          <w:tcPr>
            <w:tcW w:w="1350" w:type="dxa"/>
          </w:tcPr>
          <w:p w14:paraId="3890B321"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3,758,287 </w:t>
            </w:r>
          </w:p>
        </w:tc>
        <w:tc>
          <w:tcPr>
            <w:tcW w:w="360" w:type="dxa"/>
          </w:tcPr>
          <w:p w14:paraId="2234C292" w14:textId="77777777" w:rsidR="0018773A" w:rsidRPr="004A4732" w:rsidRDefault="0018773A" w:rsidP="0018773A">
            <w:pPr>
              <w:jc w:val="right"/>
              <w:rPr>
                <w:rFonts w:ascii="Arial Narrow" w:hAnsi="Arial Narrow" w:cs="Arial"/>
                <w:sz w:val="20"/>
                <w:szCs w:val="20"/>
              </w:rPr>
            </w:pPr>
          </w:p>
        </w:tc>
        <w:tc>
          <w:tcPr>
            <w:tcW w:w="1375" w:type="dxa"/>
          </w:tcPr>
          <w:p w14:paraId="5D191CC0"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2,718,445 </w:t>
            </w:r>
          </w:p>
        </w:tc>
        <w:tc>
          <w:tcPr>
            <w:tcW w:w="270" w:type="dxa"/>
          </w:tcPr>
          <w:p w14:paraId="2770D70E" w14:textId="77777777" w:rsidR="0018773A" w:rsidRPr="004A4732" w:rsidRDefault="0018773A" w:rsidP="0018773A">
            <w:pPr>
              <w:ind w:right="-108"/>
              <w:jc w:val="right"/>
              <w:rPr>
                <w:rFonts w:ascii="Arial Narrow" w:hAnsi="Arial Narrow" w:cs="Arial"/>
                <w:sz w:val="20"/>
                <w:szCs w:val="20"/>
              </w:rPr>
            </w:pPr>
          </w:p>
        </w:tc>
        <w:tc>
          <w:tcPr>
            <w:tcW w:w="1080" w:type="dxa"/>
          </w:tcPr>
          <w:p w14:paraId="2EF6FDBE"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1,039,842 </w:t>
            </w:r>
          </w:p>
        </w:tc>
      </w:tr>
      <w:tr w:rsidR="004A4732" w:rsidRPr="004A4732" w14:paraId="3E94DEB8" w14:textId="77777777" w:rsidTr="00012831">
        <w:trPr>
          <w:trHeight w:val="245"/>
        </w:trPr>
        <w:tc>
          <w:tcPr>
            <w:tcW w:w="425" w:type="dxa"/>
          </w:tcPr>
          <w:p w14:paraId="14801C93"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6</w:t>
            </w:r>
          </w:p>
        </w:tc>
        <w:tc>
          <w:tcPr>
            <w:tcW w:w="2835" w:type="dxa"/>
          </w:tcPr>
          <w:p w14:paraId="11D4FD6F"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Defaulted Provincial Distibutors</w:t>
            </w:r>
          </w:p>
        </w:tc>
        <w:tc>
          <w:tcPr>
            <w:tcW w:w="317" w:type="dxa"/>
          </w:tcPr>
          <w:p w14:paraId="330B507C" w14:textId="77777777" w:rsidR="0018773A" w:rsidRPr="004A4732" w:rsidRDefault="0018773A" w:rsidP="0018773A">
            <w:pPr>
              <w:jc w:val="right"/>
              <w:rPr>
                <w:rFonts w:ascii="Arial Narrow" w:hAnsi="Arial Narrow" w:cs="Arial"/>
                <w:sz w:val="20"/>
                <w:szCs w:val="20"/>
              </w:rPr>
            </w:pPr>
          </w:p>
        </w:tc>
        <w:tc>
          <w:tcPr>
            <w:tcW w:w="1350" w:type="dxa"/>
          </w:tcPr>
          <w:p w14:paraId="541B719F"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37,141,974 </w:t>
            </w:r>
          </w:p>
        </w:tc>
        <w:tc>
          <w:tcPr>
            <w:tcW w:w="360" w:type="dxa"/>
          </w:tcPr>
          <w:p w14:paraId="3BE2D307" w14:textId="77777777" w:rsidR="0018773A" w:rsidRPr="004A4732" w:rsidRDefault="0018773A" w:rsidP="0018773A">
            <w:pPr>
              <w:jc w:val="right"/>
              <w:rPr>
                <w:rFonts w:ascii="Arial Narrow" w:hAnsi="Arial Narrow" w:cs="Arial"/>
                <w:sz w:val="20"/>
                <w:szCs w:val="20"/>
              </w:rPr>
            </w:pPr>
          </w:p>
        </w:tc>
        <w:tc>
          <w:tcPr>
            <w:tcW w:w="1375" w:type="dxa"/>
          </w:tcPr>
          <w:p w14:paraId="07C68D76"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36,648,743 </w:t>
            </w:r>
          </w:p>
        </w:tc>
        <w:tc>
          <w:tcPr>
            <w:tcW w:w="270" w:type="dxa"/>
          </w:tcPr>
          <w:p w14:paraId="672D9A24" w14:textId="77777777" w:rsidR="0018773A" w:rsidRPr="004A4732" w:rsidRDefault="0018773A" w:rsidP="0018773A">
            <w:pPr>
              <w:ind w:right="-108"/>
              <w:jc w:val="right"/>
              <w:rPr>
                <w:rFonts w:ascii="Arial Narrow" w:hAnsi="Arial Narrow" w:cs="Arial"/>
                <w:sz w:val="20"/>
                <w:szCs w:val="20"/>
              </w:rPr>
            </w:pPr>
          </w:p>
        </w:tc>
        <w:tc>
          <w:tcPr>
            <w:tcW w:w="1080" w:type="dxa"/>
          </w:tcPr>
          <w:p w14:paraId="5B7F52B5"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493,231 </w:t>
            </w:r>
          </w:p>
        </w:tc>
      </w:tr>
      <w:tr w:rsidR="004A4732" w:rsidRPr="004A4732" w14:paraId="359C4A5A" w14:textId="77777777" w:rsidTr="00012831">
        <w:trPr>
          <w:trHeight w:val="232"/>
        </w:trPr>
        <w:tc>
          <w:tcPr>
            <w:tcW w:w="425" w:type="dxa"/>
          </w:tcPr>
          <w:p w14:paraId="70310112"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7</w:t>
            </w:r>
          </w:p>
        </w:tc>
        <w:tc>
          <w:tcPr>
            <w:tcW w:w="2835" w:type="dxa"/>
          </w:tcPr>
          <w:p w14:paraId="230313A4"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Defaulted Sales Supervisor</w:t>
            </w:r>
          </w:p>
        </w:tc>
        <w:tc>
          <w:tcPr>
            <w:tcW w:w="317" w:type="dxa"/>
          </w:tcPr>
          <w:p w14:paraId="4815370C" w14:textId="77777777" w:rsidR="0018773A" w:rsidRPr="004A4732" w:rsidRDefault="0018773A" w:rsidP="0018773A">
            <w:pPr>
              <w:jc w:val="right"/>
              <w:rPr>
                <w:rFonts w:ascii="Arial Narrow" w:hAnsi="Arial Narrow" w:cs="Arial"/>
                <w:sz w:val="20"/>
                <w:szCs w:val="20"/>
              </w:rPr>
            </w:pPr>
          </w:p>
        </w:tc>
        <w:tc>
          <w:tcPr>
            <w:tcW w:w="1350" w:type="dxa"/>
          </w:tcPr>
          <w:p w14:paraId="70ED913C"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5,489,791 </w:t>
            </w:r>
          </w:p>
        </w:tc>
        <w:tc>
          <w:tcPr>
            <w:tcW w:w="360" w:type="dxa"/>
          </w:tcPr>
          <w:p w14:paraId="64E9AEBE" w14:textId="77777777" w:rsidR="0018773A" w:rsidRPr="004A4732" w:rsidRDefault="0018773A" w:rsidP="0018773A">
            <w:pPr>
              <w:jc w:val="right"/>
              <w:rPr>
                <w:rFonts w:ascii="Arial Narrow" w:hAnsi="Arial Narrow" w:cs="Arial"/>
                <w:sz w:val="20"/>
                <w:szCs w:val="20"/>
              </w:rPr>
            </w:pPr>
          </w:p>
        </w:tc>
        <w:tc>
          <w:tcPr>
            <w:tcW w:w="1375" w:type="dxa"/>
          </w:tcPr>
          <w:p w14:paraId="73E1AA47"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5,483,815 </w:t>
            </w:r>
          </w:p>
        </w:tc>
        <w:tc>
          <w:tcPr>
            <w:tcW w:w="270" w:type="dxa"/>
          </w:tcPr>
          <w:p w14:paraId="334E5E47" w14:textId="77777777" w:rsidR="0018773A" w:rsidRPr="004A4732" w:rsidRDefault="0018773A" w:rsidP="0018773A">
            <w:pPr>
              <w:ind w:right="-108"/>
              <w:jc w:val="right"/>
              <w:rPr>
                <w:rFonts w:ascii="Arial Narrow" w:hAnsi="Arial Narrow" w:cs="Arial"/>
                <w:sz w:val="20"/>
                <w:szCs w:val="20"/>
              </w:rPr>
            </w:pPr>
          </w:p>
        </w:tc>
        <w:tc>
          <w:tcPr>
            <w:tcW w:w="1080" w:type="dxa"/>
          </w:tcPr>
          <w:p w14:paraId="6083A6A1"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5,976 </w:t>
            </w:r>
          </w:p>
        </w:tc>
      </w:tr>
      <w:tr w:rsidR="004A4732" w:rsidRPr="004A4732" w14:paraId="7D2A1687" w14:textId="77777777" w:rsidTr="00012831">
        <w:trPr>
          <w:trHeight w:val="232"/>
        </w:trPr>
        <w:tc>
          <w:tcPr>
            <w:tcW w:w="425" w:type="dxa"/>
            <w:tcBorders>
              <w:bottom w:val="single" w:sz="4" w:space="0" w:color="auto"/>
            </w:tcBorders>
          </w:tcPr>
          <w:p w14:paraId="47DD2CB2"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8</w:t>
            </w:r>
          </w:p>
        </w:tc>
        <w:tc>
          <w:tcPr>
            <w:tcW w:w="2835" w:type="dxa"/>
            <w:tcBorders>
              <w:bottom w:val="single" w:sz="4" w:space="0" w:color="auto"/>
            </w:tcBorders>
          </w:tcPr>
          <w:p w14:paraId="0B0885E1"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Ticket Account</w:t>
            </w:r>
          </w:p>
        </w:tc>
        <w:tc>
          <w:tcPr>
            <w:tcW w:w="317" w:type="dxa"/>
            <w:tcBorders>
              <w:bottom w:val="single" w:sz="4" w:space="0" w:color="auto"/>
            </w:tcBorders>
          </w:tcPr>
          <w:p w14:paraId="6104BAB7" w14:textId="77777777" w:rsidR="0018773A" w:rsidRPr="004A4732" w:rsidRDefault="0018773A" w:rsidP="0018773A">
            <w:pPr>
              <w:jc w:val="right"/>
              <w:rPr>
                <w:rFonts w:ascii="Arial Narrow" w:hAnsi="Arial Narrow" w:cs="Arial"/>
                <w:sz w:val="20"/>
                <w:szCs w:val="20"/>
              </w:rPr>
            </w:pPr>
          </w:p>
        </w:tc>
        <w:tc>
          <w:tcPr>
            <w:tcW w:w="1350" w:type="dxa"/>
            <w:tcBorders>
              <w:bottom w:val="single" w:sz="4" w:space="0" w:color="auto"/>
            </w:tcBorders>
          </w:tcPr>
          <w:p w14:paraId="0D7BDE3E"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3,884,307 </w:t>
            </w:r>
          </w:p>
        </w:tc>
        <w:tc>
          <w:tcPr>
            <w:tcW w:w="360" w:type="dxa"/>
            <w:tcBorders>
              <w:bottom w:val="single" w:sz="4" w:space="0" w:color="auto"/>
            </w:tcBorders>
          </w:tcPr>
          <w:p w14:paraId="6409A93E" w14:textId="77777777" w:rsidR="0018773A" w:rsidRPr="004A4732" w:rsidRDefault="0018773A" w:rsidP="0018773A">
            <w:pPr>
              <w:jc w:val="right"/>
              <w:rPr>
                <w:rFonts w:ascii="Arial Narrow" w:hAnsi="Arial Narrow" w:cs="Arial"/>
                <w:sz w:val="20"/>
                <w:szCs w:val="20"/>
              </w:rPr>
            </w:pPr>
          </w:p>
        </w:tc>
        <w:tc>
          <w:tcPr>
            <w:tcW w:w="1375" w:type="dxa"/>
            <w:tcBorders>
              <w:bottom w:val="single" w:sz="4" w:space="0" w:color="auto"/>
            </w:tcBorders>
          </w:tcPr>
          <w:p w14:paraId="61AE9C9E"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3,644,836 </w:t>
            </w:r>
          </w:p>
        </w:tc>
        <w:tc>
          <w:tcPr>
            <w:tcW w:w="270" w:type="dxa"/>
            <w:tcBorders>
              <w:bottom w:val="single" w:sz="4" w:space="0" w:color="auto"/>
            </w:tcBorders>
          </w:tcPr>
          <w:p w14:paraId="02BB4539" w14:textId="77777777" w:rsidR="0018773A" w:rsidRPr="004A4732" w:rsidRDefault="0018773A" w:rsidP="0018773A">
            <w:pPr>
              <w:ind w:right="-108"/>
              <w:jc w:val="right"/>
              <w:rPr>
                <w:rFonts w:ascii="Arial Narrow" w:hAnsi="Arial Narrow" w:cs="Arial"/>
                <w:sz w:val="20"/>
                <w:szCs w:val="20"/>
              </w:rPr>
            </w:pPr>
          </w:p>
        </w:tc>
        <w:tc>
          <w:tcPr>
            <w:tcW w:w="1080" w:type="dxa"/>
            <w:tcBorders>
              <w:bottom w:val="single" w:sz="4" w:space="0" w:color="auto"/>
            </w:tcBorders>
          </w:tcPr>
          <w:p w14:paraId="655B5DCB"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239,471 </w:t>
            </w:r>
          </w:p>
        </w:tc>
      </w:tr>
      <w:tr w:rsidR="004A4732" w:rsidRPr="004A4732" w14:paraId="734AC706" w14:textId="77777777" w:rsidTr="00012831">
        <w:trPr>
          <w:trHeight w:val="232"/>
        </w:trPr>
        <w:tc>
          <w:tcPr>
            <w:tcW w:w="3260" w:type="dxa"/>
            <w:gridSpan w:val="2"/>
            <w:tcBorders>
              <w:top w:val="single" w:sz="4" w:space="0" w:color="auto"/>
              <w:bottom w:val="single" w:sz="4" w:space="0" w:color="auto"/>
            </w:tcBorders>
          </w:tcPr>
          <w:p w14:paraId="52AF2B75" w14:textId="77777777" w:rsidR="0018773A" w:rsidRPr="004A4732" w:rsidRDefault="0018773A" w:rsidP="0018773A">
            <w:pPr>
              <w:ind w:left="-103"/>
              <w:rPr>
                <w:rFonts w:ascii="Arial Narrow" w:hAnsi="Arial Narrow" w:cs="Arial"/>
                <w:b/>
                <w:sz w:val="20"/>
                <w:szCs w:val="20"/>
              </w:rPr>
            </w:pPr>
            <w:r w:rsidRPr="004A4732">
              <w:rPr>
                <w:rFonts w:ascii="Arial Narrow" w:hAnsi="Arial Narrow" w:cs="Arial"/>
                <w:b/>
                <w:sz w:val="20"/>
                <w:szCs w:val="20"/>
              </w:rPr>
              <w:t>Sub-total</w:t>
            </w:r>
          </w:p>
        </w:tc>
        <w:tc>
          <w:tcPr>
            <w:tcW w:w="317" w:type="dxa"/>
            <w:tcBorders>
              <w:top w:val="single" w:sz="4" w:space="0" w:color="auto"/>
              <w:bottom w:val="single" w:sz="4" w:space="0" w:color="auto"/>
            </w:tcBorders>
          </w:tcPr>
          <w:p w14:paraId="25230F6E" w14:textId="77777777" w:rsidR="0018773A" w:rsidRPr="004A4732" w:rsidRDefault="0018773A" w:rsidP="0018773A">
            <w:pPr>
              <w:jc w:val="right"/>
              <w:rPr>
                <w:rFonts w:ascii="Arial Narrow" w:hAnsi="Arial Narrow" w:cs="Arial"/>
                <w:b/>
                <w:sz w:val="20"/>
                <w:szCs w:val="20"/>
              </w:rPr>
            </w:pPr>
            <w:r w:rsidRPr="004A4732">
              <w:rPr>
                <w:rFonts w:ascii="Arial Narrow" w:hAnsi="Arial Narrow" w:cs="Arial"/>
                <w:b/>
                <w:sz w:val="20"/>
                <w:szCs w:val="20"/>
              </w:rPr>
              <w:t>P</w:t>
            </w:r>
          </w:p>
        </w:tc>
        <w:tc>
          <w:tcPr>
            <w:tcW w:w="1350" w:type="dxa"/>
            <w:tcBorders>
              <w:top w:val="single" w:sz="4" w:space="0" w:color="auto"/>
              <w:bottom w:val="single" w:sz="4" w:space="0" w:color="auto"/>
            </w:tcBorders>
          </w:tcPr>
          <w:p w14:paraId="4D13C654" w14:textId="77777777" w:rsidR="0018773A" w:rsidRPr="004A4732" w:rsidRDefault="009A5699" w:rsidP="0018773A">
            <w:pPr>
              <w:jc w:val="right"/>
              <w:rPr>
                <w:rFonts w:ascii="Arial Narrow" w:hAnsi="Arial Narrow" w:cs="Arial"/>
                <w:b/>
                <w:sz w:val="20"/>
                <w:szCs w:val="20"/>
              </w:rPr>
            </w:pPr>
            <w:r w:rsidRPr="004A4732">
              <w:rPr>
                <w:rFonts w:ascii="Arial Narrow" w:hAnsi="Arial Narrow" w:cs="Arial"/>
                <w:b/>
                <w:sz w:val="20"/>
                <w:szCs w:val="20"/>
              </w:rPr>
              <w:t>6,428,970,742</w:t>
            </w:r>
          </w:p>
        </w:tc>
        <w:tc>
          <w:tcPr>
            <w:tcW w:w="360" w:type="dxa"/>
            <w:tcBorders>
              <w:top w:val="single" w:sz="4" w:space="0" w:color="auto"/>
              <w:bottom w:val="single" w:sz="4" w:space="0" w:color="auto"/>
            </w:tcBorders>
          </w:tcPr>
          <w:p w14:paraId="0AAC566A" w14:textId="77777777" w:rsidR="0018773A" w:rsidRPr="004A4732" w:rsidRDefault="0018773A" w:rsidP="0018773A">
            <w:pPr>
              <w:jc w:val="right"/>
              <w:rPr>
                <w:rFonts w:ascii="Arial Narrow" w:hAnsi="Arial Narrow" w:cs="Arial"/>
                <w:b/>
                <w:sz w:val="20"/>
                <w:szCs w:val="20"/>
              </w:rPr>
            </w:pPr>
            <w:r w:rsidRPr="004A4732">
              <w:rPr>
                <w:rFonts w:ascii="Arial Narrow" w:hAnsi="Arial Narrow" w:cs="Arial"/>
                <w:b/>
                <w:sz w:val="20"/>
                <w:szCs w:val="20"/>
              </w:rPr>
              <w:t>P</w:t>
            </w:r>
          </w:p>
        </w:tc>
        <w:tc>
          <w:tcPr>
            <w:tcW w:w="1375" w:type="dxa"/>
            <w:tcBorders>
              <w:top w:val="single" w:sz="4" w:space="0" w:color="auto"/>
              <w:bottom w:val="single" w:sz="4" w:space="0" w:color="auto"/>
            </w:tcBorders>
          </w:tcPr>
          <w:p w14:paraId="107BE871" w14:textId="77777777" w:rsidR="0018773A" w:rsidRPr="004A4732" w:rsidRDefault="009A5699" w:rsidP="0018773A">
            <w:pPr>
              <w:jc w:val="right"/>
              <w:rPr>
                <w:rFonts w:ascii="Arial Narrow" w:hAnsi="Arial Narrow" w:cs="Arial"/>
                <w:b/>
                <w:sz w:val="20"/>
                <w:szCs w:val="20"/>
              </w:rPr>
            </w:pPr>
            <w:r w:rsidRPr="004A4732">
              <w:rPr>
                <w:rFonts w:ascii="Arial Narrow" w:hAnsi="Arial Narrow" w:cs="Arial"/>
                <w:b/>
                <w:sz w:val="20"/>
                <w:szCs w:val="20"/>
              </w:rPr>
              <w:t>6,039,239,079</w:t>
            </w:r>
          </w:p>
        </w:tc>
        <w:tc>
          <w:tcPr>
            <w:tcW w:w="270" w:type="dxa"/>
            <w:tcBorders>
              <w:top w:val="single" w:sz="4" w:space="0" w:color="auto"/>
              <w:bottom w:val="single" w:sz="4" w:space="0" w:color="auto"/>
            </w:tcBorders>
          </w:tcPr>
          <w:p w14:paraId="7C90F8E9" w14:textId="77777777" w:rsidR="0018773A" w:rsidRPr="004A4732" w:rsidRDefault="0018773A" w:rsidP="0018773A">
            <w:pPr>
              <w:ind w:right="-108"/>
              <w:jc w:val="right"/>
              <w:rPr>
                <w:rFonts w:ascii="Arial Narrow" w:hAnsi="Arial Narrow" w:cs="Arial"/>
                <w:b/>
                <w:sz w:val="20"/>
                <w:szCs w:val="20"/>
              </w:rPr>
            </w:pPr>
            <w:r w:rsidRPr="004A4732">
              <w:rPr>
                <w:rFonts w:ascii="Arial Narrow" w:hAnsi="Arial Narrow" w:cs="Arial"/>
                <w:b/>
                <w:sz w:val="20"/>
                <w:szCs w:val="20"/>
              </w:rPr>
              <w:t>P</w:t>
            </w:r>
          </w:p>
        </w:tc>
        <w:tc>
          <w:tcPr>
            <w:tcW w:w="1080" w:type="dxa"/>
            <w:tcBorders>
              <w:top w:val="single" w:sz="4" w:space="0" w:color="auto"/>
              <w:bottom w:val="single" w:sz="4" w:space="0" w:color="auto"/>
            </w:tcBorders>
          </w:tcPr>
          <w:p w14:paraId="60A9F5E2" w14:textId="77777777" w:rsidR="0018773A" w:rsidRPr="004A4732" w:rsidRDefault="009A5699" w:rsidP="0018773A">
            <w:pPr>
              <w:ind w:right="-108"/>
              <w:jc w:val="right"/>
              <w:rPr>
                <w:rFonts w:ascii="Arial Narrow" w:hAnsi="Arial Narrow" w:cs="Arial"/>
                <w:b/>
                <w:sz w:val="20"/>
                <w:szCs w:val="20"/>
              </w:rPr>
            </w:pPr>
            <w:r w:rsidRPr="004A4732">
              <w:rPr>
                <w:rFonts w:ascii="Arial Narrow" w:hAnsi="Arial Narrow" w:cs="Arial"/>
                <w:b/>
                <w:sz w:val="20"/>
                <w:szCs w:val="20"/>
              </w:rPr>
              <w:t>389,731,663</w:t>
            </w:r>
          </w:p>
        </w:tc>
      </w:tr>
      <w:tr w:rsidR="004A4732" w:rsidRPr="004A4732" w14:paraId="130E3D94" w14:textId="77777777" w:rsidTr="00012831">
        <w:trPr>
          <w:trHeight w:val="232"/>
        </w:trPr>
        <w:tc>
          <w:tcPr>
            <w:tcW w:w="425" w:type="dxa"/>
            <w:tcBorders>
              <w:top w:val="single" w:sz="4" w:space="0" w:color="auto"/>
            </w:tcBorders>
          </w:tcPr>
          <w:p w14:paraId="16C22EEA" w14:textId="77777777" w:rsidR="009A5699" w:rsidRPr="004A4732" w:rsidRDefault="009A5699" w:rsidP="009A5699">
            <w:pPr>
              <w:rPr>
                <w:rFonts w:ascii="Arial Narrow" w:hAnsi="Arial Narrow" w:cs="Arial"/>
                <w:sz w:val="20"/>
                <w:szCs w:val="20"/>
              </w:rPr>
            </w:pPr>
            <w:r w:rsidRPr="004A4732">
              <w:rPr>
                <w:rFonts w:ascii="Arial Narrow" w:hAnsi="Arial Narrow" w:cs="Arial"/>
                <w:sz w:val="20"/>
                <w:szCs w:val="20"/>
              </w:rPr>
              <w:t>9</w:t>
            </w:r>
          </w:p>
        </w:tc>
        <w:tc>
          <w:tcPr>
            <w:tcW w:w="2835" w:type="dxa"/>
            <w:tcBorders>
              <w:top w:val="single" w:sz="4" w:space="0" w:color="auto"/>
            </w:tcBorders>
          </w:tcPr>
          <w:p w14:paraId="328E72B1" w14:textId="77777777" w:rsidR="009A5699" w:rsidRPr="004A4732" w:rsidRDefault="009A5699" w:rsidP="009A5699">
            <w:pPr>
              <w:rPr>
                <w:rFonts w:ascii="Arial Narrow" w:hAnsi="Arial Narrow" w:cs="Arial"/>
                <w:sz w:val="20"/>
                <w:szCs w:val="20"/>
              </w:rPr>
            </w:pPr>
            <w:r w:rsidRPr="004A4732">
              <w:rPr>
                <w:rFonts w:ascii="Arial Narrow" w:hAnsi="Arial Narrow" w:cs="Arial"/>
                <w:sz w:val="20"/>
                <w:szCs w:val="20"/>
              </w:rPr>
              <w:t>AR-Trade- Branches</w:t>
            </w:r>
          </w:p>
        </w:tc>
        <w:tc>
          <w:tcPr>
            <w:tcW w:w="317" w:type="dxa"/>
            <w:tcBorders>
              <w:top w:val="single" w:sz="4" w:space="0" w:color="auto"/>
            </w:tcBorders>
          </w:tcPr>
          <w:p w14:paraId="1DD2C62C" w14:textId="77777777" w:rsidR="009A5699" w:rsidRPr="004A4732" w:rsidRDefault="009A5699" w:rsidP="009A5699">
            <w:pPr>
              <w:jc w:val="right"/>
              <w:rPr>
                <w:rFonts w:ascii="Arial Narrow" w:hAnsi="Arial Narrow" w:cs="Arial"/>
                <w:sz w:val="20"/>
                <w:szCs w:val="20"/>
              </w:rPr>
            </w:pPr>
          </w:p>
        </w:tc>
        <w:tc>
          <w:tcPr>
            <w:tcW w:w="1350" w:type="dxa"/>
            <w:tcBorders>
              <w:top w:val="single" w:sz="4" w:space="0" w:color="auto"/>
            </w:tcBorders>
          </w:tcPr>
          <w:p w14:paraId="3A093F9B" w14:textId="77777777" w:rsidR="009A5699" w:rsidRPr="004A4732" w:rsidRDefault="009A5699" w:rsidP="009A5699">
            <w:pPr>
              <w:jc w:val="right"/>
              <w:rPr>
                <w:rFonts w:ascii="Arial Narrow" w:hAnsi="Arial Narrow" w:cs="Arial"/>
                <w:sz w:val="20"/>
                <w:szCs w:val="20"/>
              </w:rPr>
            </w:pPr>
            <w:r w:rsidRPr="004A4732">
              <w:rPr>
                <w:rFonts w:ascii="Arial Narrow" w:hAnsi="Arial Narrow" w:cs="Arial"/>
                <w:sz w:val="20"/>
                <w:szCs w:val="20"/>
              </w:rPr>
              <w:t xml:space="preserve"> 59,631,349 </w:t>
            </w:r>
          </w:p>
        </w:tc>
        <w:tc>
          <w:tcPr>
            <w:tcW w:w="360" w:type="dxa"/>
            <w:tcBorders>
              <w:top w:val="single" w:sz="4" w:space="0" w:color="auto"/>
            </w:tcBorders>
          </w:tcPr>
          <w:p w14:paraId="0FD9EAF0" w14:textId="77777777" w:rsidR="009A5699" w:rsidRPr="004A4732" w:rsidRDefault="009A5699" w:rsidP="009A5699">
            <w:pPr>
              <w:jc w:val="right"/>
              <w:rPr>
                <w:rFonts w:ascii="Arial Narrow" w:hAnsi="Arial Narrow" w:cs="Arial"/>
                <w:sz w:val="20"/>
                <w:szCs w:val="20"/>
              </w:rPr>
            </w:pPr>
          </w:p>
        </w:tc>
        <w:tc>
          <w:tcPr>
            <w:tcW w:w="1375" w:type="dxa"/>
            <w:tcBorders>
              <w:top w:val="single" w:sz="4" w:space="0" w:color="auto"/>
            </w:tcBorders>
          </w:tcPr>
          <w:p w14:paraId="3616B38F" w14:textId="77777777" w:rsidR="009A5699" w:rsidRPr="004A4732" w:rsidRDefault="009A5699" w:rsidP="009A5699">
            <w:pPr>
              <w:jc w:val="right"/>
              <w:rPr>
                <w:rFonts w:ascii="Arial Narrow" w:hAnsi="Arial Narrow" w:cs="Arial"/>
                <w:sz w:val="20"/>
                <w:szCs w:val="20"/>
              </w:rPr>
            </w:pPr>
            <w:r w:rsidRPr="004A4732">
              <w:rPr>
                <w:rFonts w:ascii="Arial Narrow" w:hAnsi="Arial Narrow" w:cs="Arial"/>
                <w:sz w:val="20"/>
                <w:szCs w:val="20"/>
              </w:rPr>
              <w:t xml:space="preserve">59,735,599 </w:t>
            </w:r>
          </w:p>
        </w:tc>
        <w:tc>
          <w:tcPr>
            <w:tcW w:w="270" w:type="dxa"/>
            <w:tcBorders>
              <w:top w:val="single" w:sz="4" w:space="0" w:color="auto"/>
            </w:tcBorders>
          </w:tcPr>
          <w:p w14:paraId="1FF33B89" w14:textId="77777777" w:rsidR="009A5699" w:rsidRPr="004A4732" w:rsidRDefault="009A5699" w:rsidP="009A5699">
            <w:pPr>
              <w:ind w:right="-108"/>
              <w:jc w:val="right"/>
              <w:rPr>
                <w:rFonts w:ascii="Arial Narrow" w:hAnsi="Arial Narrow" w:cs="Arial"/>
                <w:sz w:val="20"/>
                <w:szCs w:val="20"/>
              </w:rPr>
            </w:pPr>
          </w:p>
        </w:tc>
        <w:tc>
          <w:tcPr>
            <w:tcW w:w="1080" w:type="dxa"/>
            <w:tcBorders>
              <w:top w:val="single" w:sz="4" w:space="0" w:color="auto"/>
            </w:tcBorders>
          </w:tcPr>
          <w:p w14:paraId="513FAE4A" w14:textId="77777777" w:rsidR="009A5699" w:rsidRPr="004A4732" w:rsidRDefault="009A5699" w:rsidP="009A5699">
            <w:pPr>
              <w:ind w:right="-108"/>
              <w:jc w:val="right"/>
              <w:rPr>
                <w:rFonts w:ascii="Arial Narrow" w:hAnsi="Arial Narrow" w:cs="Arial"/>
                <w:sz w:val="20"/>
                <w:szCs w:val="20"/>
              </w:rPr>
            </w:pPr>
            <w:r w:rsidRPr="004A4732">
              <w:rPr>
                <w:rFonts w:ascii="Arial Narrow" w:hAnsi="Arial Narrow" w:cs="Arial"/>
                <w:sz w:val="20"/>
                <w:szCs w:val="20"/>
              </w:rPr>
              <w:t xml:space="preserve"> (104,250) </w:t>
            </w:r>
          </w:p>
        </w:tc>
      </w:tr>
      <w:tr w:rsidR="004A4732" w:rsidRPr="004A4732" w14:paraId="5E2385CA" w14:textId="77777777" w:rsidTr="00012831">
        <w:trPr>
          <w:trHeight w:val="215"/>
        </w:trPr>
        <w:tc>
          <w:tcPr>
            <w:tcW w:w="425" w:type="dxa"/>
          </w:tcPr>
          <w:p w14:paraId="245D1170" w14:textId="77777777" w:rsidR="0018773A" w:rsidRPr="004A4732" w:rsidRDefault="009A5699" w:rsidP="0018773A">
            <w:pPr>
              <w:rPr>
                <w:rFonts w:ascii="Arial Narrow" w:hAnsi="Arial Narrow" w:cs="Arial"/>
                <w:sz w:val="20"/>
                <w:szCs w:val="20"/>
              </w:rPr>
            </w:pPr>
            <w:r w:rsidRPr="004A4732">
              <w:rPr>
                <w:rFonts w:ascii="Arial Narrow" w:hAnsi="Arial Narrow" w:cs="Arial"/>
                <w:sz w:val="20"/>
                <w:szCs w:val="20"/>
              </w:rPr>
              <w:t>10</w:t>
            </w:r>
          </w:p>
        </w:tc>
        <w:tc>
          <w:tcPr>
            <w:tcW w:w="2835" w:type="dxa"/>
          </w:tcPr>
          <w:p w14:paraId="2172B1C8"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Provincial Distibutors/Sales Representative</w:t>
            </w:r>
          </w:p>
        </w:tc>
        <w:tc>
          <w:tcPr>
            <w:tcW w:w="317" w:type="dxa"/>
          </w:tcPr>
          <w:p w14:paraId="481B130F" w14:textId="77777777" w:rsidR="0018773A" w:rsidRPr="004A4732" w:rsidRDefault="0018773A" w:rsidP="0018773A">
            <w:pPr>
              <w:jc w:val="right"/>
              <w:rPr>
                <w:rFonts w:ascii="Arial Narrow" w:hAnsi="Arial Narrow" w:cs="Arial"/>
                <w:sz w:val="20"/>
                <w:szCs w:val="20"/>
              </w:rPr>
            </w:pPr>
          </w:p>
        </w:tc>
        <w:tc>
          <w:tcPr>
            <w:tcW w:w="1350" w:type="dxa"/>
          </w:tcPr>
          <w:p w14:paraId="51B6F247"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1,003,060 </w:t>
            </w:r>
          </w:p>
        </w:tc>
        <w:tc>
          <w:tcPr>
            <w:tcW w:w="360" w:type="dxa"/>
          </w:tcPr>
          <w:p w14:paraId="727960BC" w14:textId="77777777" w:rsidR="0018773A" w:rsidRPr="004A4732" w:rsidRDefault="0018773A" w:rsidP="0018773A">
            <w:pPr>
              <w:jc w:val="right"/>
              <w:rPr>
                <w:rFonts w:ascii="Arial Narrow" w:hAnsi="Arial Narrow" w:cs="Arial"/>
                <w:sz w:val="20"/>
                <w:szCs w:val="20"/>
              </w:rPr>
            </w:pPr>
          </w:p>
        </w:tc>
        <w:tc>
          <w:tcPr>
            <w:tcW w:w="1375" w:type="dxa"/>
          </w:tcPr>
          <w:p w14:paraId="35810F6C"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1,113,717 </w:t>
            </w:r>
          </w:p>
        </w:tc>
        <w:tc>
          <w:tcPr>
            <w:tcW w:w="270" w:type="dxa"/>
          </w:tcPr>
          <w:p w14:paraId="33397747" w14:textId="77777777" w:rsidR="0018773A" w:rsidRPr="004A4732" w:rsidRDefault="0018773A" w:rsidP="0018773A">
            <w:pPr>
              <w:ind w:right="-108"/>
              <w:jc w:val="right"/>
              <w:rPr>
                <w:rFonts w:ascii="Arial Narrow" w:hAnsi="Arial Narrow" w:cs="Arial"/>
                <w:sz w:val="20"/>
                <w:szCs w:val="20"/>
              </w:rPr>
            </w:pPr>
          </w:p>
        </w:tc>
        <w:tc>
          <w:tcPr>
            <w:tcW w:w="1080" w:type="dxa"/>
          </w:tcPr>
          <w:p w14:paraId="3EA1BEDA"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(110,657)</w:t>
            </w:r>
          </w:p>
        </w:tc>
      </w:tr>
      <w:tr w:rsidR="004A4732" w:rsidRPr="004A4732" w14:paraId="3315669C" w14:textId="77777777" w:rsidTr="00012831">
        <w:trPr>
          <w:trHeight w:val="232"/>
        </w:trPr>
        <w:tc>
          <w:tcPr>
            <w:tcW w:w="425" w:type="dxa"/>
          </w:tcPr>
          <w:p w14:paraId="13D072FF" w14:textId="77777777" w:rsidR="0018773A" w:rsidRPr="004A4732" w:rsidRDefault="009A5699" w:rsidP="0018773A">
            <w:pPr>
              <w:rPr>
                <w:rFonts w:ascii="Arial Narrow" w:hAnsi="Arial Narrow" w:cs="Arial"/>
                <w:sz w:val="20"/>
                <w:szCs w:val="20"/>
              </w:rPr>
            </w:pPr>
            <w:r w:rsidRPr="004A4732">
              <w:rPr>
                <w:rFonts w:ascii="Arial Narrow" w:hAnsi="Arial Narrow" w:cs="Arial"/>
                <w:sz w:val="20"/>
                <w:szCs w:val="20"/>
              </w:rPr>
              <w:t>11</w:t>
            </w:r>
          </w:p>
        </w:tc>
        <w:tc>
          <w:tcPr>
            <w:tcW w:w="2835" w:type="dxa"/>
          </w:tcPr>
          <w:p w14:paraId="3ED86798"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Account Receivables (Others)</w:t>
            </w:r>
          </w:p>
        </w:tc>
        <w:tc>
          <w:tcPr>
            <w:tcW w:w="317" w:type="dxa"/>
          </w:tcPr>
          <w:p w14:paraId="0F0B0C96" w14:textId="77777777" w:rsidR="0018773A" w:rsidRPr="004A4732" w:rsidRDefault="0018773A" w:rsidP="0018773A">
            <w:pPr>
              <w:jc w:val="right"/>
              <w:rPr>
                <w:rFonts w:ascii="Arial Narrow" w:hAnsi="Arial Narrow" w:cs="Arial"/>
                <w:sz w:val="20"/>
                <w:szCs w:val="20"/>
              </w:rPr>
            </w:pPr>
          </w:p>
        </w:tc>
        <w:tc>
          <w:tcPr>
            <w:tcW w:w="1350" w:type="dxa"/>
          </w:tcPr>
          <w:p w14:paraId="35EE8C37"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673,220 </w:t>
            </w:r>
          </w:p>
        </w:tc>
        <w:tc>
          <w:tcPr>
            <w:tcW w:w="360" w:type="dxa"/>
          </w:tcPr>
          <w:p w14:paraId="1B85FCE3" w14:textId="77777777" w:rsidR="0018773A" w:rsidRPr="004A4732" w:rsidRDefault="0018773A" w:rsidP="0018773A">
            <w:pPr>
              <w:jc w:val="right"/>
              <w:rPr>
                <w:rFonts w:ascii="Arial Narrow" w:hAnsi="Arial Narrow" w:cs="Arial"/>
                <w:sz w:val="20"/>
                <w:szCs w:val="20"/>
              </w:rPr>
            </w:pPr>
          </w:p>
        </w:tc>
        <w:tc>
          <w:tcPr>
            <w:tcW w:w="1375" w:type="dxa"/>
          </w:tcPr>
          <w:p w14:paraId="7E43614F"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1,080,000 </w:t>
            </w:r>
          </w:p>
        </w:tc>
        <w:tc>
          <w:tcPr>
            <w:tcW w:w="270" w:type="dxa"/>
          </w:tcPr>
          <w:p w14:paraId="79F91386" w14:textId="77777777" w:rsidR="0018773A" w:rsidRPr="004A4732" w:rsidRDefault="0018773A" w:rsidP="0018773A">
            <w:pPr>
              <w:ind w:right="-108"/>
              <w:jc w:val="right"/>
              <w:rPr>
                <w:rFonts w:ascii="Arial Narrow" w:hAnsi="Arial Narrow" w:cs="Arial"/>
                <w:sz w:val="20"/>
                <w:szCs w:val="20"/>
              </w:rPr>
            </w:pPr>
          </w:p>
        </w:tc>
        <w:tc>
          <w:tcPr>
            <w:tcW w:w="1080" w:type="dxa"/>
          </w:tcPr>
          <w:p w14:paraId="636EF762"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(406,780)</w:t>
            </w:r>
          </w:p>
        </w:tc>
      </w:tr>
      <w:tr w:rsidR="004A4732" w:rsidRPr="004A4732" w14:paraId="7C897A87" w14:textId="77777777" w:rsidTr="00012831">
        <w:trPr>
          <w:trHeight w:val="232"/>
        </w:trPr>
        <w:tc>
          <w:tcPr>
            <w:tcW w:w="425" w:type="dxa"/>
          </w:tcPr>
          <w:p w14:paraId="570E39C0" w14:textId="77777777" w:rsidR="0018773A" w:rsidRPr="004A4732" w:rsidRDefault="009A5699" w:rsidP="0018773A">
            <w:pPr>
              <w:rPr>
                <w:rFonts w:ascii="Arial Narrow" w:hAnsi="Arial Narrow" w:cs="Arial"/>
                <w:sz w:val="20"/>
                <w:szCs w:val="20"/>
              </w:rPr>
            </w:pPr>
            <w:r w:rsidRPr="004A4732">
              <w:rPr>
                <w:rFonts w:ascii="Arial Narrow" w:hAnsi="Arial Narrow" w:cs="Arial"/>
                <w:sz w:val="20"/>
                <w:szCs w:val="20"/>
              </w:rPr>
              <w:t>12</w:t>
            </w:r>
          </w:p>
        </w:tc>
        <w:tc>
          <w:tcPr>
            <w:tcW w:w="2835" w:type="dxa"/>
          </w:tcPr>
          <w:p w14:paraId="57CA54BD"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Sales Supervisor</w:t>
            </w:r>
          </w:p>
        </w:tc>
        <w:tc>
          <w:tcPr>
            <w:tcW w:w="317" w:type="dxa"/>
          </w:tcPr>
          <w:p w14:paraId="0821B646" w14:textId="77777777" w:rsidR="0018773A" w:rsidRPr="004A4732" w:rsidRDefault="0018773A" w:rsidP="0018773A">
            <w:pPr>
              <w:jc w:val="right"/>
              <w:rPr>
                <w:rFonts w:ascii="Arial Narrow" w:hAnsi="Arial Narrow" w:cs="Arial"/>
                <w:sz w:val="20"/>
                <w:szCs w:val="20"/>
              </w:rPr>
            </w:pPr>
          </w:p>
        </w:tc>
        <w:tc>
          <w:tcPr>
            <w:tcW w:w="1350" w:type="dxa"/>
          </w:tcPr>
          <w:p w14:paraId="105A4638"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(76,182)</w:t>
            </w:r>
          </w:p>
        </w:tc>
        <w:tc>
          <w:tcPr>
            <w:tcW w:w="360" w:type="dxa"/>
          </w:tcPr>
          <w:p w14:paraId="72447AF4" w14:textId="77777777" w:rsidR="0018773A" w:rsidRPr="004A4732" w:rsidRDefault="0018773A" w:rsidP="0018773A">
            <w:pPr>
              <w:jc w:val="right"/>
              <w:rPr>
                <w:rFonts w:ascii="Arial Narrow" w:hAnsi="Arial Narrow" w:cs="Arial"/>
                <w:sz w:val="20"/>
                <w:szCs w:val="20"/>
              </w:rPr>
            </w:pPr>
          </w:p>
        </w:tc>
        <w:tc>
          <w:tcPr>
            <w:tcW w:w="1375" w:type="dxa"/>
          </w:tcPr>
          <w:p w14:paraId="482DCDB7"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157,934 </w:t>
            </w:r>
          </w:p>
        </w:tc>
        <w:tc>
          <w:tcPr>
            <w:tcW w:w="270" w:type="dxa"/>
          </w:tcPr>
          <w:p w14:paraId="2039AEB0" w14:textId="77777777" w:rsidR="0018773A" w:rsidRPr="004A4732" w:rsidRDefault="0018773A" w:rsidP="0018773A">
            <w:pPr>
              <w:ind w:right="-108"/>
              <w:jc w:val="right"/>
              <w:rPr>
                <w:rFonts w:ascii="Arial Narrow" w:hAnsi="Arial Narrow" w:cs="Arial"/>
                <w:sz w:val="20"/>
                <w:szCs w:val="20"/>
              </w:rPr>
            </w:pPr>
          </w:p>
        </w:tc>
        <w:tc>
          <w:tcPr>
            <w:tcW w:w="1080" w:type="dxa"/>
          </w:tcPr>
          <w:p w14:paraId="5FEF5B2B"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(234,116)</w:t>
            </w:r>
          </w:p>
        </w:tc>
      </w:tr>
      <w:tr w:rsidR="004A4732" w:rsidRPr="004A4732" w14:paraId="1610C59E" w14:textId="77777777" w:rsidTr="00012831">
        <w:trPr>
          <w:trHeight w:val="232"/>
        </w:trPr>
        <w:tc>
          <w:tcPr>
            <w:tcW w:w="425" w:type="dxa"/>
          </w:tcPr>
          <w:p w14:paraId="412E7B30" w14:textId="77777777" w:rsidR="009A5699" w:rsidRPr="004A4732" w:rsidRDefault="009A5699" w:rsidP="009A5699">
            <w:pPr>
              <w:rPr>
                <w:rFonts w:ascii="Arial Narrow" w:hAnsi="Arial Narrow" w:cs="Arial"/>
                <w:sz w:val="20"/>
                <w:szCs w:val="20"/>
              </w:rPr>
            </w:pPr>
            <w:r w:rsidRPr="004A4732">
              <w:rPr>
                <w:rFonts w:ascii="Arial Narrow" w:hAnsi="Arial Narrow" w:cs="Arial"/>
                <w:sz w:val="20"/>
                <w:szCs w:val="20"/>
              </w:rPr>
              <w:t>13</w:t>
            </w:r>
          </w:p>
        </w:tc>
        <w:tc>
          <w:tcPr>
            <w:tcW w:w="2835" w:type="dxa"/>
          </w:tcPr>
          <w:p w14:paraId="2F38BAE1" w14:textId="77777777" w:rsidR="009A5699" w:rsidRPr="004A4732" w:rsidRDefault="009A5699" w:rsidP="009A5699">
            <w:pPr>
              <w:rPr>
                <w:rFonts w:ascii="Arial Narrow" w:hAnsi="Arial Narrow" w:cs="Arial"/>
                <w:sz w:val="20"/>
                <w:szCs w:val="20"/>
              </w:rPr>
            </w:pPr>
            <w:r w:rsidRPr="004A4732">
              <w:rPr>
                <w:rFonts w:ascii="Arial Narrow" w:hAnsi="Arial Narrow" w:cs="Arial"/>
                <w:sz w:val="20"/>
                <w:szCs w:val="20"/>
              </w:rPr>
              <w:t>AR - Excess Prize Fund - STL</w:t>
            </w:r>
          </w:p>
        </w:tc>
        <w:tc>
          <w:tcPr>
            <w:tcW w:w="317" w:type="dxa"/>
          </w:tcPr>
          <w:p w14:paraId="2E66066E" w14:textId="77777777" w:rsidR="009A5699" w:rsidRPr="004A4732" w:rsidRDefault="009A5699" w:rsidP="009A5699">
            <w:pPr>
              <w:jc w:val="right"/>
              <w:rPr>
                <w:rFonts w:ascii="Arial Narrow" w:hAnsi="Arial Narrow" w:cs="Arial"/>
                <w:sz w:val="20"/>
                <w:szCs w:val="20"/>
              </w:rPr>
            </w:pPr>
          </w:p>
        </w:tc>
        <w:tc>
          <w:tcPr>
            <w:tcW w:w="1350" w:type="dxa"/>
          </w:tcPr>
          <w:p w14:paraId="1B1188BF" w14:textId="77777777" w:rsidR="009A5699" w:rsidRPr="004A4732" w:rsidRDefault="009A5699" w:rsidP="009A5699">
            <w:pPr>
              <w:jc w:val="right"/>
              <w:rPr>
                <w:rFonts w:ascii="Arial Narrow" w:hAnsi="Arial Narrow" w:cs="Arial"/>
                <w:sz w:val="20"/>
                <w:szCs w:val="20"/>
              </w:rPr>
            </w:pPr>
            <w:r w:rsidRPr="004A4732">
              <w:rPr>
                <w:rFonts w:ascii="Arial Narrow" w:hAnsi="Arial Narrow" w:cs="Arial"/>
                <w:sz w:val="20"/>
                <w:szCs w:val="20"/>
              </w:rPr>
              <w:t xml:space="preserve"> 540,912,965 </w:t>
            </w:r>
          </w:p>
        </w:tc>
        <w:tc>
          <w:tcPr>
            <w:tcW w:w="360" w:type="dxa"/>
          </w:tcPr>
          <w:p w14:paraId="0AB7D89D" w14:textId="77777777" w:rsidR="009A5699" w:rsidRPr="004A4732" w:rsidRDefault="009A5699" w:rsidP="009A5699">
            <w:pPr>
              <w:jc w:val="right"/>
              <w:rPr>
                <w:rFonts w:ascii="Arial Narrow" w:hAnsi="Arial Narrow" w:cs="Arial"/>
                <w:sz w:val="20"/>
                <w:szCs w:val="20"/>
              </w:rPr>
            </w:pPr>
          </w:p>
        </w:tc>
        <w:tc>
          <w:tcPr>
            <w:tcW w:w="1375" w:type="dxa"/>
          </w:tcPr>
          <w:p w14:paraId="49FDAE9D" w14:textId="77777777" w:rsidR="009A5699" w:rsidRPr="004A4732" w:rsidRDefault="009A5699" w:rsidP="009A5699">
            <w:pPr>
              <w:jc w:val="right"/>
              <w:rPr>
                <w:rFonts w:ascii="Arial Narrow" w:hAnsi="Arial Narrow" w:cs="Arial"/>
                <w:sz w:val="20"/>
                <w:szCs w:val="20"/>
              </w:rPr>
            </w:pPr>
            <w:r w:rsidRPr="004A4732">
              <w:rPr>
                <w:rFonts w:ascii="Arial Narrow" w:hAnsi="Arial Narrow" w:cs="Arial"/>
                <w:sz w:val="20"/>
                <w:szCs w:val="20"/>
              </w:rPr>
              <w:t xml:space="preserve"> 540,912,965 </w:t>
            </w:r>
          </w:p>
        </w:tc>
        <w:tc>
          <w:tcPr>
            <w:tcW w:w="270" w:type="dxa"/>
          </w:tcPr>
          <w:p w14:paraId="2420A3FD" w14:textId="77777777" w:rsidR="009A5699" w:rsidRPr="004A4732" w:rsidRDefault="009A5699" w:rsidP="009A5699">
            <w:pPr>
              <w:ind w:right="-108"/>
              <w:jc w:val="right"/>
              <w:rPr>
                <w:rFonts w:ascii="Arial Narrow" w:hAnsi="Arial Narrow" w:cs="Arial"/>
                <w:sz w:val="20"/>
                <w:szCs w:val="20"/>
              </w:rPr>
            </w:pPr>
          </w:p>
        </w:tc>
        <w:tc>
          <w:tcPr>
            <w:tcW w:w="1080" w:type="dxa"/>
          </w:tcPr>
          <w:p w14:paraId="133FEA6B" w14:textId="77777777" w:rsidR="009A5699" w:rsidRPr="004A4732" w:rsidRDefault="009A5699" w:rsidP="009A5699">
            <w:pPr>
              <w:ind w:right="-108"/>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19B86C08" w14:textId="77777777" w:rsidTr="00012831">
        <w:trPr>
          <w:trHeight w:val="245"/>
        </w:trPr>
        <w:tc>
          <w:tcPr>
            <w:tcW w:w="425" w:type="dxa"/>
          </w:tcPr>
          <w:p w14:paraId="1C7A0176"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14</w:t>
            </w:r>
          </w:p>
        </w:tc>
        <w:tc>
          <w:tcPr>
            <w:tcW w:w="2835" w:type="dxa"/>
          </w:tcPr>
          <w:p w14:paraId="0F96D526"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Peryahan</w:t>
            </w:r>
          </w:p>
        </w:tc>
        <w:tc>
          <w:tcPr>
            <w:tcW w:w="317" w:type="dxa"/>
          </w:tcPr>
          <w:p w14:paraId="287BDF02" w14:textId="77777777" w:rsidR="0018773A" w:rsidRPr="004A4732" w:rsidRDefault="0018773A" w:rsidP="0018773A">
            <w:pPr>
              <w:jc w:val="right"/>
              <w:rPr>
                <w:rFonts w:ascii="Arial Narrow" w:hAnsi="Arial Narrow" w:cs="Arial"/>
                <w:sz w:val="20"/>
                <w:szCs w:val="20"/>
              </w:rPr>
            </w:pPr>
          </w:p>
        </w:tc>
        <w:tc>
          <w:tcPr>
            <w:tcW w:w="1350" w:type="dxa"/>
          </w:tcPr>
          <w:p w14:paraId="33271F27"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10,408,598 </w:t>
            </w:r>
          </w:p>
        </w:tc>
        <w:tc>
          <w:tcPr>
            <w:tcW w:w="360" w:type="dxa"/>
          </w:tcPr>
          <w:p w14:paraId="7EE2E352" w14:textId="77777777" w:rsidR="0018773A" w:rsidRPr="004A4732" w:rsidRDefault="0018773A" w:rsidP="0018773A">
            <w:pPr>
              <w:jc w:val="right"/>
              <w:rPr>
                <w:rFonts w:ascii="Arial Narrow" w:hAnsi="Arial Narrow" w:cs="Arial"/>
                <w:sz w:val="20"/>
                <w:szCs w:val="20"/>
              </w:rPr>
            </w:pPr>
          </w:p>
        </w:tc>
        <w:tc>
          <w:tcPr>
            <w:tcW w:w="1375" w:type="dxa"/>
          </w:tcPr>
          <w:p w14:paraId="6137BDEB"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10,408,598 </w:t>
            </w:r>
          </w:p>
        </w:tc>
        <w:tc>
          <w:tcPr>
            <w:tcW w:w="270" w:type="dxa"/>
          </w:tcPr>
          <w:p w14:paraId="327DC766" w14:textId="77777777" w:rsidR="0018773A" w:rsidRPr="004A4732" w:rsidRDefault="0018773A" w:rsidP="0018773A">
            <w:pPr>
              <w:ind w:right="-108"/>
              <w:jc w:val="right"/>
              <w:rPr>
                <w:rFonts w:ascii="Arial Narrow" w:hAnsi="Arial Narrow" w:cs="Arial"/>
                <w:sz w:val="20"/>
                <w:szCs w:val="20"/>
              </w:rPr>
            </w:pPr>
          </w:p>
        </w:tc>
        <w:tc>
          <w:tcPr>
            <w:tcW w:w="1080" w:type="dxa"/>
          </w:tcPr>
          <w:p w14:paraId="1E576488"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   </w:t>
            </w:r>
          </w:p>
        </w:tc>
      </w:tr>
      <w:tr w:rsidR="004A4732" w:rsidRPr="004A4732" w14:paraId="3222A42D" w14:textId="77777777" w:rsidTr="00012831">
        <w:trPr>
          <w:trHeight w:val="232"/>
        </w:trPr>
        <w:tc>
          <w:tcPr>
            <w:tcW w:w="425" w:type="dxa"/>
          </w:tcPr>
          <w:p w14:paraId="53153257"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15</w:t>
            </w:r>
          </w:p>
        </w:tc>
        <w:tc>
          <w:tcPr>
            <w:tcW w:w="2835" w:type="dxa"/>
          </w:tcPr>
          <w:p w14:paraId="6F391FB9"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Defaulted Authorized Sellers</w:t>
            </w:r>
          </w:p>
        </w:tc>
        <w:tc>
          <w:tcPr>
            <w:tcW w:w="317" w:type="dxa"/>
          </w:tcPr>
          <w:p w14:paraId="7D830087" w14:textId="77777777" w:rsidR="0018773A" w:rsidRPr="004A4732" w:rsidRDefault="0018773A" w:rsidP="0018773A">
            <w:pPr>
              <w:jc w:val="right"/>
              <w:rPr>
                <w:rFonts w:ascii="Arial Narrow" w:hAnsi="Arial Narrow" w:cs="Arial"/>
                <w:sz w:val="20"/>
                <w:szCs w:val="20"/>
              </w:rPr>
            </w:pPr>
          </w:p>
        </w:tc>
        <w:tc>
          <w:tcPr>
            <w:tcW w:w="1350" w:type="dxa"/>
          </w:tcPr>
          <w:p w14:paraId="25B832DB"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378,204 </w:t>
            </w:r>
          </w:p>
        </w:tc>
        <w:tc>
          <w:tcPr>
            <w:tcW w:w="360" w:type="dxa"/>
          </w:tcPr>
          <w:p w14:paraId="2683C01F" w14:textId="77777777" w:rsidR="0018773A" w:rsidRPr="004A4732" w:rsidRDefault="0018773A" w:rsidP="0018773A">
            <w:pPr>
              <w:jc w:val="right"/>
              <w:rPr>
                <w:rFonts w:ascii="Arial Narrow" w:hAnsi="Arial Narrow" w:cs="Arial"/>
                <w:sz w:val="20"/>
                <w:szCs w:val="20"/>
              </w:rPr>
            </w:pPr>
          </w:p>
        </w:tc>
        <w:tc>
          <w:tcPr>
            <w:tcW w:w="1375" w:type="dxa"/>
          </w:tcPr>
          <w:p w14:paraId="276E2075"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378,204 </w:t>
            </w:r>
          </w:p>
        </w:tc>
        <w:tc>
          <w:tcPr>
            <w:tcW w:w="270" w:type="dxa"/>
          </w:tcPr>
          <w:p w14:paraId="46DFEF03" w14:textId="77777777" w:rsidR="0018773A" w:rsidRPr="004A4732" w:rsidRDefault="0018773A" w:rsidP="0018773A">
            <w:pPr>
              <w:ind w:right="-108"/>
              <w:jc w:val="right"/>
              <w:rPr>
                <w:rFonts w:ascii="Arial Narrow" w:hAnsi="Arial Narrow" w:cs="Arial"/>
                <w:sz w:val="20"/>
                <w:szCs w:val="20"/>
              </w:rPr>
            </w:pPr>
          </w:p>
        </w:tc>
        <w:tc>
          <w:tcPr>
            <w:tcW w:w="1080" w:type="dxa"/>
          </w:tcPr>
          <w:p w14:paraId="17E11D02"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   </w:t>
            </w:r>
          </w:p>
        </w:tc>
      </w:tr>
      <w:tr w:rsidR="004A4732" w:rsidRPr="004A4732" w14:paraId="72DD5E3D" w14:textId="77777777" w:rsidTr="00012831">
        <w:trPr>
          <w:trHeight w:val="232"/>
        </w:trPr>
        <w:tc>
          <w:tcPr>
            <w:tcW w:w="425" w:type="dxa"/>
          </w:tcPr>
          <w:p w14:paraId="76013301"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16</w:t>
            </w:r>
          </w:p>
        </w:tc>
        <w:tc>
          <w:tcPr>
            <w:tcW w:w="2835" w:type="dxa"/>
          </w:tcPr>
          <w:p w14:paraId="270E9358"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Account Receivables (Patner Tayo)</w:t>
            </w:r>
          </w:p>
        </w:tc>
        <w:tc>
          <w:tcPr>
            <w:tcW w:w="317" w:type="dxa"/>
          </w:tcPr>
          <w:p w14:paraId="753752AF" w14:textId="77777777" w:rsidR="0018773A" w:rsidRPr="004A4732" w:rsidRDefault="0018773A" w:rsidP="0018773A">
            <w:pPr>
              <w:jc w:val="right"/>
              <w:rPr>
                <w:rFonts w:ascii="Arial Narrow" w:hAnsi="Arial Narrow" w:cs="Arial"/>
                <w:sz w:val="20"/>
                <w:szCs w:val="20"/>
              </w:rPr>
            </w:pPr>
          </w:p>
        </w:tc>
        <w:tc>
          <w:tcPr>
            <w:tcW w:w="1350" w:type="dxa"/>
          </w:tcPr>
          <w:p w14:paraId="666BFADC"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9,568,698 </w:t>
            </w:r>
          </w:p>
        </w:tc>
        <w:tc>
          <w:tcPr>
            <w:tcW w:w="360" w:type="dxa"/>
          </w:tcPr>
          <w:p w14:paraId="5783AA5A" w14:textId="77777777" w:rsidR="0018773A" w:rsidRPr="004A4732" w:rsidRDefault="0018773A" w:rsidP="0018773A">
            <w:pPr>
              <w:jc w:val="right"/>
              <w:rPr>
                <w:rFonts w:ascii="Arial Narrow" w:hAnsi="Arial Narrow" w:cs="Arial"/>
                <w:sz w:val="20"/>
                <w:szCs w:val="20"/>
              </w:rPr>
            </w:pPr>
          </w:p>
        </w:tc>
        <w:tc>
          <w:tcPr>
            <w:tcW w:w="1375" w:type="dxa"/>
          </w:tcPr>
          <w:p w14:paraId="712B3621"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9,568,698 </w:t>
            </w:r>
          </w:p>
        </w:tc>
        <w:tc>
          <w:tcPr>
            <w:tcW w:w="270" w:type="dxa"/>
          </w:tcPr>
          <w:p w14:paraId="21C87E5C" w14:textId="77777777" w:rsidR="0018773A" w:rsidRPr="004A4732" w:rsidRDefault="0018773A" w:rsidP="0018773A">
            <w:pPr>
              <w:ind w:right="-108"/>
              <w:jc w:val="right"/>
              <w:rPr>
                <w:rFonts w:ascii="Arial Narrow" w:hAnsi="Arial Narrow" w:cs="Arial"/>
                <w:sz w:val="20"/>
                <w:szCs w:val="20"/>
              </w:rPr>
            </w:pPr>
          </w:p>
        </w:tc>
        <w:tc>
          <w:tcPr>
            <w:tcW w:w="1080" w:type="dxa"/>
          </w:tcPr>
          <w:p w14:paraId="23A45854"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   </w:t>
            </w:r>
          </w:p>
        </w:tc>
      </w:tr>
      <w:tr w:rsidR="004A4732" w:rsidRPr="004A4732" w14:paraId="304CAFAB" w14:textId="77777777" w:rsidTr="00012831">
        <w:trPr>
          <w:trHeight w:val="245"/>
        </w:trPr>
        <w:tc>
          <w:tcPr>
            <w:tcW w:w="425" w:type="dxa"/>
          </w:tcPr>
          <w:p w14:paraId="31752E31"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17</w:t>
            </w:r>
          </w:p>
        </w:tc>
        <w:tc>
          <w:tcPr>
            <w:tcW w:w="2835" w:type="dxa"/>
          </w:tcPr>
          <w:p w14:paraId="7779D428"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AR-Ticket Sales-ELotto</w:t>
            </w:r>
          </w:p>
        </w:tc>
        <w:tc>
          <w:tcPr>
            <w:tcW w:w="317" w:type="dxa"/>
          </w:tcPr>
          <w:p w14:paraId="17CCF1E1" w14:textId="77777777" w:rsidR="0018773A" w:rsidRPr="004A4732" w:rsidRDefault="0018773A" w:rsidP="0018773A">
            <w:pPr>
              <w:jc w:val="right"/>
              <w:rPr>
                <w:rFonts w:ascii="Arial Narrow" w:hAnsi="Arial Narrow" w:cs="Arial"/>
                <w:sz w:val="20"/>
                <w:szCs w:val="20"/>
              </w:rPr>
            </w:pPr>
          </w:p>
        </w:tc>
        <w:tc>
          <w:tcPr>
            <w:tcW w:w="1350" w:type="dxa"/>
          </w:tcPr>
          <w:p w14:paraId="2C67F538"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7,658,970 </w:t>
            </w:r>
          </w:p>
        </w:tc>
        <w:tc>
          <w:tcPr>
            <w:tcW w:w="360" w:type="dxa"/>
          </w:tcPr>
          <w:p w14:paraId="2B372CD4" w14:textId="77777777" w:rsidR="0018773A" w:rsidRPr="004A4732" w:rsidRDefault="0018773A" w:rsidP="0018773A">
            <w:pPr>
              <w:jc w:val="right"/>
              <w:rPr>
                <w:rFonts w:ascii="Arial Narrow" w:hAnsi="Arial Narrow" w:cs="Arial"/>
                <w:sz w:val="20"/>
                <w:szCs w:val="20"/>
              </w:rPr>
            </w:pPr>
          </w:p>
        </w:tc>
        <w:tc>
          <w:tcPr>
            <w:tcW w:w="1375" w:type="dxa"/>
          </w:tcPr>
          <w:p w14:paraId="7EBF7F6D"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7,658,970 </w:t>
            </w:r>
          </w:p>
        </w:tc>
        <w:tc>
          <w:tcPr>
            <w:tcW w:w="270" w:type="dxa"/>
          </w:tcPr>
          <w:p w14:paraId="13888491" w14:textId="77777777" w:rsidR="0018773A" w:rsidRPr="004A4732" w:rsidRDefault="0018773A" w:rsidP="0018773A">
            <w:pPr>
              <w:ind w:right="-108"/>
              <w:jc w:val="right"/>
              <w:rPr>
                <w:rFonts w:ascii="Arial Narrow" w:hAnsi="Arial Narrow" w:cs="Arial"/>
                <w:sz w:val="20"/>
                <w:szCs w:val="20"/>
              </w:rPr>
            </w:pPr>
          </w:p>
        </w:tc>
        <w:tc>
          <w:tcPr>
            <w:tcW w:w="1080" w:type="dxa"/>
          </w:tcPr>
          <w:p w14:paraId="77526DD6"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   </w:t>
            </w:r>
          </w:p>
        </w:tc>
      </w:tr>
      <w:tr w:rsidR="004A4732" w:rsidRPr="004A4732" w14:paraId="3CC49A63" w14:textId="77777777" w:rsidTr="00012831">
        <w:trPr>
          <w:trHeight w:val="232"/>
        </w:trPr>
        <w:tc>
          <w:tcPr>
            <w:tcW w:w="425" w:type="dxa"/>
            <w:tcBorders>
              <w:bottom w:val="single" w:sz="4" w:space="0" w:color="auto"/>
            </w:tcBorders>
          </w:tcPr>
          <w:p w14:paraId="08FBEF98"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18</w:t>
            </w:r>
          </w:p>
        </w:tc>
        <w:tc>
          <w:tcPr>
            <w:tcW w:w="2835" w:type="dxa"/>
            <w:tcBorders>
              <w:bottom w:val="single" w:sz="4" w:space="0" w:color="auto"/>
            </w:tcBorders>
          </w:tcPr>
          <w:p w14:paraId="44233DBC" w14:textId="77777777" w:rsidR="0018773A" w:rsidRPr="004A4732" w:rsidRDefault="0018773A" w:rsidP="0018773A">
            <w:pPr>
              <w:rPr>
                <w:rFonts w:ascii="Arial Narrow" w:hAnsi="Arial Narrow" w:cs="Arial"/>
                <w:sz w:val="20"/>
                <w:szCs w:val="20"/>
              </w:rPr>
            </w:pPr>
            <w:r w:rsidRPr="004A4732">
              <w:rPr>
                <w:rFonts w:ascii="Arial Narrow" w:hAnsi="Arial Narrow" w:cs="Arial"/>
                <w:sz w:val="20"/>
                <w:szCs w:val="20"/>
              </w:rPr>
              <w:t>AR- Mini Sweepstakes</w:t>
            </w:r>
          </w:p>
        </w:tc>
        <w:tc>
          <w:tcPr>
            <w:tcW w:w="317" w:type="dxa"/>
            <w:tcBorders>
              <w:bottom w:val="single" w:sz="4" w:space="0" w:color="auto"/>
            </w:tcBorders>
          </w:tcPr>
          <w:p w14:paraId="170432E3" w14:textId="77777777" w:rsidR="0018773A" w:rsidRPr="004A4732" w:rsidRDefault="0018773A" w:rsidP="0018773A">
            <w:pPr>
              <w:jc w:val="right"/>
              <w:rPr>
                <w:rFonts w:ascii="Arial Narrow" w:hAnsi="Arial Narrow" w:cs="Arial"/>
                <w:sz w:val="20"/>
                <w:szCs w:val="20"/>
              </w:rPr>
            </w:pPr>
          </w:p>
        </w:tc>
        <w:tc>
          <w:tcPr>
            <w:tcW w:w="1350" w:type="dxa"/>
            <w:tcBorders>
              <w:bottom w:val="single" w:sz="4" w:space="0" w:color="auto"/>
            </w:tcBorders>
          </w:tcPr>
          <w:p w14:paraId="1720DCEC"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(1,533,629)</w:t>
            </w:r>
          </w:p>
        </w:tc>
        <w:tc>
          <w:tcPr>
            <w:tcW w:w="360" w:type="dxa"/>
            <w:tcBorders>
              <w:bottom w:val="single" w:sz="4" w:space="0" w:color="auto"/>
            </w:tcBorders>
          </w:tcPr>
          <w:p w14:paraId="62C814E3" w14:textId="77777777" w:rsidR="0018773A" w:rsidRPr="004A4732" w:rsidRDefault="0018773A" w:rsidP="0018773A">
            <w:pPr>
              <w:jc w:val="right"/>
              <w:rPr>
                <w:rFonts w:ascii="Arial Narrow" w:hAnsi="Arial Narrow" w:cs="Arial"/>
                <w:sz w:val="20"/>
                <w:szCs w:val="20"/>
              </w:rPr>
            </w:pPr>
          </w:p>
        </w:tc>
        <w:tc>
          <w:tcPr>
            <w:tcW w:w="1375" w:type="dxa"/>
            <w:tcBorders>
              <w:bottom w:val="single" w:sz="4" w:space="0" w:color="auto"/>
            </w:tcBorders>
          </w:tcPr>
          <w:p w14:paraId="30D6296C" w14:textId="77777777" w:rsidR="0018773A" w:rsidRPr="004A4732" w:rsidRDefault="0018773A" w:rsidP="0018773A">
            <w:pPr>
              <w:jc w:val="right"/>
              <w:rPr>
                <w:rFonts w:ascii="Arial Narrow" w:hAnsi="Arial Narrow" w:cs="Arial"/>
                <w:sz w:val="20"/>
                <w:szCs w:val="20"/>
              </w:rPr>
            </w:pPr>
            <w:r w:rsidRPr="004A4732">
              <w:rPr>
                <w:rFonts w:ascii="Arial Narrow" w:hAnsi="Arial Narrow" w:cs="Arial"/>
                <w:sz w:val="20"/>
                <w:szCs w:val="20"/>
              </w:rPr>
              <w:t xml:space="preserve"> -   </w:t>
            </w:r>
          </w:p>
        </w:tc>
        <w:tc>
          <w:tcPr>
            <w:tcW w:w="270" w:type="dxa"/>
            <w:tcBorders>
              <w:bottom w:val="single" w:sz="4" w:space="0" w:color="auto"/>
            </w:tcBorders>
          </w:tcPr>
          <w:p w14:paraId="22FFEFB9" w14:textId="77777777" w:rsidR="0018773A" w:rsidRPr="004A4732" w:rsidRDefault="0018773A" w:rsidP="0018773A">
            <w:pPr>
              <w:ind w:right="-108"/>
              <w:jc w:val="right"/>
              <w:rPr>
                <w:rFonts w:ascii="Arial Narrow" w:hAnsi="Arial Narrow" w:cs="Arial"/>
                <w:sz w:val="20"/>
                <w:szCs w:val="20"/>
              </w:rPr>
            </w:pPr>
          </w:p>
        </w:tc>
        <w:tc>
          <w:tcPr>
            <w:tcW w:w="1080" w:type="dxa"/>
            <w:tcBorders>
              <w:bottom w:val="single" w:sz="4" w:space="0" w:color="auto"/>
            </w:tcBorders>
          </w:tcPr>
          <w:p w14:paraId="4F9C5DBA" w14:textId="77777777" w:rsidR="0018773A" w:rsidRPr="004A4732" w:rsidRDefault="0018773A" w:rsidP="0018773A">
            <w:pPr>
              <w:ind w:right="-108"/>
              <w:jc w:val="right"/>
              <w:rPr>
                <w:rFonts w:ascii="Arial Narrow" w:hAnsi="Arial Narrow" w:cs="Arial"/>
                <w:sz w:val="20"/>
                <w:szCs w:val="20"/>
              </w:rPr>
            </w:pPr>
            <w:r w:rsidRPr="004A4732">
              <w:rPr>
                <w:rFonts w:ascii="Arial Narrow" w:hAnsi="Arial Narrow" w:cs="Arial"/>
                <w:sz w:val="20"/>
                <w:szCs w:val="20"/>
              </w:rPr>
              <w:t xml:space="preserve"> (1,533,629)</w:t>
            </w:r>
          </w:p>
        </w:tc>
      </w:tr>
      <w:tr w:rsidR="004A4732" w:rsidRPr="004A4732" w14:paraId="51D6738C" w14:textId="77777777" w:rsidTr="00012831">
        <w:trPr>
          <w:trHeight w:val="232"/>
        </w:trPr>
        <w:tc>
          <w:tcPr>
            <w:tcW w:w="3260" w:type="dxa"/>
            <w:gridSpan w:val="2"/>
            <w:tcBorders>
              <w:top w:val="single" w:sz="4" w:space="0" w:color="auto"/>
              <w:bottom w:val="single" w:sz="4" w:space="0" w:color="auto"/>
            </w:tcBorders>
          </w:tcPr>
          <w:p w14:paraId="5D639E6E" w14:textId="77777777" w:rsidR="0018773A" w:rsidRPr="004A4732" w:rsidRDefault="0018773A" w:rsidP="0018773A">
            <w:pPr>
              <w:ind w:left="-103"/>
              <w:rPr>
                <w:rFonts w:ascii="Arial Narrow" w:hAnsi="Arial Narrow" w:cs="Arial"/>
                <w:b/>
                <w:sz w:val="20"/>
                <w:szCs w:val="20"/>
              </w:rPr>
            </w:pPr>
            <w:r w:rsidRPr="004A4732">
              <w:rPr>
                <w:rFonts w:ascii="Arial Narrow" w:hAnsi="Arial Narrow" w:cs="Arial"/>
                <w:b/>
                <w:sz w:val="20"/>
                <w:szCs w:val="20"/>
              </w:rPr>
              <w:t>Sub-total</w:t>
            </w:r>
          </w:p>
        </w:tc>
        <w:tc>
          <w:tcPr>
            <w:tcW w:w="317" w:type="dxa"/>
            <w:tcBorders>
              <w:top w:val="single" w:sz="4" w:space="0" w:color="auto"/>
              <w:bottom w:val="single" w:sz="4" w:space="0" w:color="auto"/>
            </w:tcBorders>
          </w:tcPr>
          <w:p w14:paraId="51C1D354" w14:textId="77777777" w:rsidR="0018773A" w:rsidRPr="004A4732" w:rsidRDefault="0018773A" w:rsidP="0018773A">
            <w:pPr>
              <w:jc w:val="right"/>
              <w:rPr>
                <w:rFonts w:ascii="Arial Narrow" w:hAnsi="Arial Narrow" w:cs="Arial"/>
                <w:b/>
                <w:sz w:val="20"/>
                <w:szCs w:val="20"/>
              </w:rPr>
            </w:pPr>
            <w:r w:rsidRPr="004A4732">
              <w:rPr>
                <w:rFonts w:ascii="Arial Narrow" w:hAnsi="Arial Narrow" w:cs="Arial"/>
                <w:b/>
                <w:sz w:val="20"/>
                <w:szCs w:val="20"/>
              </w:rPr>
              <w:t>P</w:t>
            </w:r>
          </w:p>
        </w:tc>
        <w:tc>
          <w:tcPr>
            <w:tcW w:w="1350" w:type="dxa"/>
            <w:tcBorders>
              <w:top w:val="single" w:sz="4" w:space="0" w:color="auto"/>
              <w:bottom w:val="single" w:sz="4" w:space="0" w:color="auto"/>
            </w:tcBorders>
          </w:tcPr>
          <w:p w14:paraId="13D5108A" w14:textId="77777777" w:rsidR="0018773A" w:rsidRPr="004A4732" w:rsidRDefault="009A5699" w:rsidP="0018773A">
            <w:pPr>
              <w:jc w:val="right"/>
              <w:rPr>
                <w:rFonts w:ascii="Arial Narrow" w:hAnsi="Arial Narrow" w:cs="Arial"/>
                <w:b/>
                <w:sz w:val="20"/>
                <w:szCs w:val="20"/>
              </w:rPr>
            </w:pPr>
            <w:r w:rsidRPr="004A4732">
              <w:rPr>
                <w:rFonts w:ascii="Arial Narrow" w:hAnsi="Arial Narrow" w:cs="Arial"/>
                <w:b/>
                <w:sz w:val="20"/>
                <w:szCs w:val="20"/>
              </w:rPr>
              <w:t>628,625,253</w:t>
            </w:r>
          </w:p>
        </w:tc>
        <w:tc>
          <w:tcPr>
            <w:tcW w:w="360" w:type="dxa"/>
            <w:tcBorders>
              <w:top w:val="single" w:sz="4" w:space="0" w:color="auto"/>
              <w:bottom w:val="single" w:sz="4" w:space="0" w:color="auto"/>
            </w:tcBorders>
          </w:tcPr>
          <w:p w14:paraId="6FE83B7F" w14:textId="77777777" w:rsidR="0018773A" w:rsidRPr="004A4732" w:rsidRDefault="0018773A" w:rsidP="0018773A">
            <w:pPr>
              <w:jc w:val="right"/>
              <w:rPr>
                <w:rFonts w:ascii="Arial Narrow" w:hAnsi="Arial Narrow" w:cs="Arial"/>
                <w:b/>
                <w:sz w:val="20"/>
                <w:szCs w:val="20"/>
              </w:rPr>
            </w:pPr>
          </w:p>
        </w:tc>
        <w:tc>
          <w:tcPr>
            <w:tcW w:w="1375" w:type="dxa"/>
            <w:tcBorders>
              <w:top w:val="single" w:sz="4" w:space="0" w:color="auto"/>
              <w:bottom w:val="single" w:sz="4" w:space="0" w:color="auto"/>
            </w:tcBorders>
          </w:tcPr>
          <w:p w14:paraId="3B3F6E46" w14:textId="77777777" w:rsidR="0018773A" w:rsidRPr="004A4732" w:rsidRDefault="009A5699" w:rsidP="0018773A">
            <w:pPr>
              <w:jc w:val="right"/>
              <w:rPr>
                <w:rFonts w:ascii="Arial Narrow" w:hAnsi="Arial Narrow" w:cs="Arial"/>
                <w:b/>
                <w:sz w:val="20"/>
                <w:szCs w:val="20"/>
              </w:rPr>
            </w:pPr>
            <w:r w:rsidRPr="004A4732">
              <w:rPr>
                <w:rFonts w:ascii="Arial Narrow" w:hAnsi="Arial Narrow" w:cs="Arial"/>
                <w:b/>
                <w:sz w:val="20"/>
                <w:szCs w:val="20"/>
              </w:rPr>
              <w:t>631,014,685</w:t>
            </w:r>
          </w:p>
        </w:tc>
        <w:tc>
          <w:tcPr>
            <w:tcW w:w="270" w:type="dxa"/>
            <w:tcBorders>
              <w:top w:val="single" w:sz="4" w:space="0" w:color="auto"/>
              <w:bottom w:val="single" w:sz="4" w:space="0" w:color="auto"/>
            </w:tcBorders>
          </w:tcPr>
          <w:p w14:paraId="0B764614" w14:textId="77777777" w:rsidR="0018773A" w:rsidRPr="004A4732" w:rsidRDefault="0018773A" w:rsidP="0018773A">
            <w:pPr>
              <w:ind w:right="-108"/>
              <w:jc w:val="right"/>
              <w:rPr>
                <w:rFonts w:ascii="Arial Narrow" w:hAnsi="Arial Narrow" w:cs="Arial"/>
                <w:b/>
                <w:sz w:val="20"/>
                <w:szCs w:val="20"/>
              </w:rPr>
            </w:pPr>
            <w:r w:rsidRPr="004A4732">
              <w:rPr>
                <w:rFonts w:ascii="Arial Narrow" w:hAnsi="Arial Narrow" w:cs="Arial"/>
                <w:b/>
                <w:sz w:val="20"/>
                <w:szCs w:val="20"/>
              </w:rPr>
              <w:t>P</w:t>
            </w:r>
          </w:p>
        </w:tc>
        <w:tc>
          <w:tcPr>
            <w:tcW w:w="1080" w:type="dxa"/>
            <w:tcBorders>
              <w:top w:val="single" w:sz="4" w:space="0" w:color="auto"/>
              <w:bottom w:val="single" w:sz="4" w:space="0" w:color="auto"/>
            </w:tcBorders>
          </w:tcPr>
          <w:p w14:paraId="536B2E27" w14:textId="77777777" w:rsidR="0018773A" w:rsidRPr="004A4732" w:rsidRDefault="0018773A" w:rsidP="009A5699">
            <w:pPr>
              <w:ind w:right="-108"/>
              <w:jc w:val="right"/>
              <w:rPr>
                <w:rFonts w:ascii="Arial Narrow" w:hAnsi="Arial Narrow" w:cs="Arial"/>
                <w:b/>
                <w:sz w:val="20"/>
                <w:szCs w:val="20"/>
              </w:rPr>
            </w:pPr>
            <w:r w:rsidRPr="004A4732">
              <w:rPr>
                <w:rFonts w:ascii="Arial Narrow" w:hAnsi="Arial Narrow" w:cs="Arial"/>
                <w:b/>
                <w:sz w:val="20"/>
                <w:szCs w:val="20"/>
              </w:rPr>
              <w:t xml:space="preserve"> (</w:t>
            </w:r>
            <w:r w:rsidR="009A5699" w:rsidRPr="004A4732">
              <w:rPr>
                <w:rFonts w:ascii="Arial Narrow" w:hAnsi="Arial Narrow" w:cs="Arial"/>
                <w:b/>
                <w:sz w:val="20"/>
                <w:szCs w:val="20"/>
              </w:rPr>
              <w:t>2,389,432</w:t>
            </w:r>
            <w:r w:rsidRPr="004A4732">
              <w:rPr>
                <w:rFonts w:ascii="Arial Narrow" w:hAnsi="Arial Narrow" w:cs="Arial"/>
                <w:b/>
                <w:sz w:val="20"/>
                <w:szCs w:val="20"/>
              </w:rPr>
              <w:t>)</w:t>
            </w:r>
          </w:p>
        </w:tc>
      </w:tr>
      <w:tr w:rsidR="004A4732" w:rsidRPr="004A4732" w14:paraId="5C381A8C" w14:textId="77777777" w:rsidTr="00012831">
        <w:trPr>
          <w:trHeight w:val="232"/>
        </w:trPr>
        <w:tc>
          <w:tcPr>
            <w:tcW w:w="3260" w:type="dxa"/>
            <w:gridSpan w:val="2"/>
            <w:tcBorders>
              <w:top w:val="single" w:sz="4" w:space="0" w:color="auto"/>
              <w:bottom w:val="single" w:sz="4" w:space="0" w:color="auto"/>
            </w:tcBorders>
          </w:tcPr>
          <w:p w14:paraId="2B1B927C" w14:textId="77777777" w:rsidR="0018773A" w:rsidRPr="004A4732" w:rsidRDefault="0018773A" w:rsidP="0018773A">
            <w:pPr>
              <w:ind w:left="-103"/>
              <w:rPr>
                <w:rFonts w:ascii="Arial Narrow" w:hAnsi="Arial Narrow" w:cs="Arial"/>
                <w:b/>
                <w:sz w:val="20"/>
                <w:szCs w:val="20"/>
              </w:rPr>
            </w:pPr>
            <w:r w:rsidRPr="004A4732">
              <w:rPr>
                <w:rFonts w:ascii="Arial Narrow" w:hAnsi="Arial Narrow" w:cs="Arial"/>
                <w:b/>
                <w:sz w:val="20"/>
                <w:szCs w:val="20"/>
              </w:rPr>
              <w:t>Total</w:t>
            </w:r>
          </w:p>
        </w:tc>
        <w:tc>
          <w:tcPr>
            <w:tcW w:w="317" w:type="dxa"/>
            <w:tcBorders>
              <w:top w:val="single" w:sz="4" w:space="0" w:color="auto"/>
              <w:bottom w:val="single" w:sz="4" w:space="0" w:color="auto"/>
            </w:tcBorders>
          </w:tcPr>
          <w:p w14:paraId="5BCF639B" w14:textId="77777777" w:rsidR="0018773A" w:rsidRPr="004A4732" w:rsidRDefault="0018773A" w:rsidP="0018773A">
            <w:pPr>
              <w:jc w:val="right"/>
              <w:rPr>
                <w:rFonts w:ascii="Arial Narrow" w:hAnsi="Arial Narrow" w:cs="Arial"/>
                <w:b/>
                <w:sz w:val="20"/>
                <w:szCs w:val="20"/>
              </w:rPr>
            </w:pPr>
            <w:r w:rsidRPr="004A4732">
              <w:rPr>
                <w:rFonts w:ascii="Arial Narrow" w:hAnsi="Arial Narrow" w:cs="Arial"/>
                <w:b/>
                <w:sz w:val="20"/>
                <w:szCs w:val="20"/>
              </w:rPr>
              <w:t>P</w:t>
            </w:r>
          </w:p>
        </w:tc>
        <w:tc>
          <w:tcPr>
            <w:tcW w:w="1350" w:type="dxa"/>
            <w:tcBorders>
              <w:top w:val="single" w:sz="4" w:space="0" w:color="auto"/>
              <w:bottom w:val="single" w:sz="4" w:space="0" w:color="auto"/>
            </w:tcBorders>
          </w:tcPr>
          <w:p w14:paraId="3E2D12DE" w14:textId="77777777" w:rsidR="0018773A" w:rsidRPr="004A4732" w:rsidRDefault="009A5699" w:rsidP="0018773A">
            <w:pPr>
              <w:jc w:val="right"/>
              <w:rPr>
                <w:rFonts w:ascii="Arial Narrow" w:hAnsi="Arial Narrow" w:cs="Arial"/>
                <w:b/>
                <w:sz w:val="20"/>
                <w:szCs w:val="20"/>
              </w:rPr>
            </w:pPr>
            <w:r w:rsidRPr="004A4732">
              <w:rPr>
                <w:rFonts w:ascii="Arial Narrow" w:hAnsi="Arial Narrow" w:cs="Arial"/>
                <w:b/>
                <w:sz w:val="20"/>
                <w:szCs w:val="20"/>
              </w:rPr>
              <w:t>7,057,595,995</w:t>
            </w:r>
          </w:p>
        </w:tc>
        <w:tc>
          <w:tcPr>
            <w:tcW w:w="360" w:type="dxa"/>
            <w:tcBorders>
              <w:top w:val="single" w:sz="4" w:space="0" w:color="auto"/>
              <w:bottom w:val="single" w:sz="4" w:space="0" w:color="auto"/>
            </w:tcBorders>
          </w:tcPr>
          <w:p w14:paraId="62399527" w14:textId="77777777" w:rsidR="0018773A" w:rsidRPr="004A4732" w:rsidRDefault="0018773A" w:rsidP="0018773A">
            <w:pPr>
              <w:jc w:val="right"/>
              <w:rPr>
                <w:rFonts w:ascii="Arial Narrow" w:hAnsi="Arial Narrow" w:cs="Arial"/>
                <w:b/>
                <w:sz w:val="20"/>
                <w:szCs w:val="20"/>
              </w:rPr>
            </w:pPr>
            <w:r w:rsidRPr="004A4732">
              <w:rPr>
                <w:rFonts w:ascii="Arial Narrow" w:hAnsi="Arial Narrow" w:cs="Arial"/>
                <w:b/>
                <w:sz w:val="20"/>
                <w:szCs w:val="20"/>
              </w:rPr>
              <w:t>P</w:t>
            </w:r>
          </w:p>
        </w:tc>
        <w:tc>
          <w:tcPr>
            <w:tcW w:w="1375" w:type="dxa"/>
            <w:tcBorders>
              <w:top w:val="single" w:sz="4" w:space="0" w:color="auto"/>
              <w:bottom w:val="single" w:sz="4" w:space="0" w:color="auto"/>
            </w:tcBorders>
          </w:tcPr>
          <w:p w14:paraId="561BF672" w14:textId="77777777" w:rsidR="0018773A" w:rsidRPr="004A4732" w:rsidRDefault="009A5699" w:rsidP="0018773A">
            <w:pPr>
              <w:jc w:val="right"/>
              <w:rPr>
                <w:rFonts w:ascii="Arial Narrow" w:hAnsi="Arial Narrow" w:cs="Arial"/>
                <w:b/>
                <w:sz w:val="20"/>
                <w:szCs w:val="20"/>
              </w:rPr>
            </w:pPr>
            <w:r w:rsidRPr="004A4732">
              <w:rPr>
                <w:rFonts w:ascii="Arial Narrow" w:hAnsi="Arial Narrow" w:cs="Arial"/>
                <w:b/>
                <w:sz w:val="20"/>
                <w:szCs w:val="20"/>
              </w:rPr>
              <w:t>6,670,253,764</w:t>
            </w:r>
          </w:p>
        </w:tc>
        <w:tc>
          <w:tcPr>
            <w:tcW w:w="270" w:type="dxa"/>
            <w:tcBorders>
              <w:top w:val="single" w:sz="4" w:space="0" w:color="auto"/>
              <w:bottom w:val="single" w:sz="4" w:space="0" w:color="auto"/>
            </w:tcBorders>
          </w:tcPr>
          <w:p w14:paraId="09CA683B" w14:textId="77777777" w:rsidR="0018773A" w:rsidRPr="004A4732" w:rsidRDefault="0018773A" w:rsidP="0018773A">
            <w:pPr>
              <w:ind w:right="-108"/>
              <w:jc w:val="right"/>
              <w:rPr>
                <w:rFonts w:ascii="Arial Narrow" w:hAnsi="Arial Narrow" w:cs="Arial"/>
                <w:b/>
                <w:sz w:val="20"/>
                <w:szCs w:val="20"/>
              </w:rPr>
            </w:pPr>
          </w:p>
        </w:tc>
        <w:tc>
          <w:tcPr>
            <w:tcW w:w="1080" w:type="dxa"/>
            <w:tcBorders>
              <w:top w:val="single" w:sz="4" w:space="0" w:color="auto"/>
              <w:bottom w:val="single" w:sz="4" w:space="0" w:color="auto"/>
            </w:tcBorders>
          </w:tcPr>
          <w:p w14:paraId="350D59BB" w14:textId="77777777" w:rsidR="0018773A" w:rsidRPr="004A4732" w:rsidRDefault="0018773A" w:rsidP="0018773A">
            <w:pPr>
              <w:ind w:right="-108"/>
              <w:jc w:val="right"/>
              <w:rPr>
                <w:rFonts w:ascii="Arial Narrow" w:hAnsi="Arial Narrow" w:cs="Arial"/>
                <w:b/>
                <w:sz w:val="20"/>
                <w:szCs w:val="20"/>
              </w:rPr>
            </w:pPr>
          </w:p>
        </w:tc>
      </w:tr>
      <w:tr w:rsidR="0060122A" w:rsidRPr="004A4732" w14:paraId="299792EA" w14:textId="77777777" w:rsidTr="00012831">
        <w:trPr>
          <w:trHeight w:val="232"/>
        </w:trPr>
        <w:tc>
          <w:tcPr>
            <w:tcW w:w="3260" w:type="dxa"/>
            <w:gridSpan w:val="2"/>
            <w:tcBorders>
              <w:top w:val="single" w:sz="4" w:space="0" w:color="auto"/>
              <w:bottom w:val="double" w:sz="4" w:space="0" w:color="auto"/>
            </w:tcBorders>
          </w:tcPr>
          <w:p w14:paraId="6F5F4EDD" w14:textId="77777777" w:rsidR="0018773A" w:rsidRPr="004A4732" w:rsidRDefault="0018773A" w:rsidP="0018773A">
            <w:pPr>
              <w:ind w:left="-103"/>
              <w:rPr>
                <w:rFonts w:ascii="Arial Narrow" w:hAnsi="Arial Narrow" w:cs="Arial"/>
                <w:b/>
                <w:sz w:val="20"/>
                <w:szCs w:val="20"/>
              </w:rPr>
            </w:pPr>
            <w:r w:rsidRPr="004A4732">
              <w:rPr>
                <w:rFonts w:ascii="Arial Narrow" w:hAnsi="Arial Narrow" w:cs="Arial"/>
                <w:b/>
                <w:sz w:val="20"/>
                <w:szCs w:val="20"/>
              </w:rPr>
              <w:t>Grand total in absolute amount</w:t>
            </w:r>
          </w:p>
        </w:tc>
        <w:tc>
          <w:tcPr>
            <w:tcW w:w="317" w:type="dxa"/>
            <w:tcBorders>
              <w:top w:val="single" w:sz="4" w:space="0" w:color="auto"/>
              <w:bottom w:val="double" w:sz="4" w:space="0" w:color="auto"/>
            </w:tcBorders>
          </w:tcPr>
          <w:p w14:paraId="3661649B" w14:textId="77777777" w:rsidR="0018773A" w:rsidRPr="004A4732" w:rsidRDefault="0018773A" w:rsidP="0018773A">
            <w:pPr>
              <w:jc w:val="right"/>
              <w:rPr>
                <w:rFonts w:ascii="Arial Narrow" w:hAnsi="Arial Narrow" w:cs="Arial"/>
                <w:b/>
                <w:sz w:val="20"/>
                <w:szCs w:val="20"/>
              </w:rPr>
            </w:pPr>
          </w:p>
        </w:tc>
        <w:tc>
          <w:tcPr>
            <w:tcW w:w="1350" w:type="dxa"/>
            <w:tcBorders>
              <w:top w:val="single" w:sz="4" w:space="0" w:color="auto"/>
              <w:bottom w:val="double" w:sz="4" w:space="0" w:color="auto"/>
            </w:tcBorders>
          </w:tcPr>
          <w:p w14:paraId="515D4C93" w14:textId="77777777" w:rsidR="0018773A" w:rsidRPr="004A4732" w:rsidRDefault="0018773A" w:rsidP="0018773A">
            <w:pPr>
              <w:jc w:val="right"/>
              <w:rPr>
                <w:rFonts w:ascii="Arial Narrow" w:hAnsi="Arial Narrow" w:cs="Arial"/>
                <w:b/>
                <w:sz w:val="20"/>
                <w:szCs w:val="20"/>
              </w:rPr>
            </w:pPr>
          </w:p>
        </w:tc>
        <w:tc>
          <w:tcPr>
            <w:tcW w:w="360" w:type="dxa"/>
            <w:tcBorders>
              <w:top w:val="single" w:sz="4" w:space="0" w:color="auto"/>
              <w:bottom w:val="double" w:sz="4" w:space="0" w:color="auto"/>
            </w:tcBorders>
          </w:tcPr>
          <w:p w14:paraId="034F7B13" w14:textId="77777777" w:rsidR="0018773A" w:rsidRPr="004A4732" w:rsidRDefault="0018773A" w:rsidP="0018773A">
            <w:pPr>
              <w:jc w:val="right"/>
              <w:rPr>
                <w:rFonts w:ascii="Arial Narrow" w:hAnsi="Arial Narrow" w:cs="Arial"/>
                <w:b/>
                <w:sz w:val="20"/>
                <w:szCs w:val="20"/>
              </w:rPr>
            </w:pPr>
          </w:p>
        </w:tc>
        <w:tc>
          <w:tcPr>
            <w:tcW w:w="1375" w:type="dxa"/>
            <w:tcBorders>
              <w:top w:val="single" w:sz="4" w:space="0" w:color="auto"/>
              <w:bottom w:val="double" w:sz="4" w:space="0" w:color="auto"/>
            </w:tcBorders>
          </w:tcPr>
          <w:p w14:paraId="1B3128F3" w14:textId="77777777" w:rsidR="0018773A" w:rsidRPr="004A4732" w:rsidRDefault="0018773A" w:rsidP="0018773A">
            <w:pPr>
              <w:jc w:val="right"/>
              <w:rPr>
                <w:rFonts w:ascii="Arial Narrow" w:hAnsi="Arial Narrow" w:cs="Arial"/>
                <w:b/>
                <w:sz w:val="20"/>
                <w:szCs w:val="20"/>
              </w:rPr>
            </w:pPr>
          </w:p>
        </w:tc>
        <w:tc>
          <w:tcPr>
            <w:tcW w:w="270" w:type="dxa"/>
            <w:tcBorders>
              <w:top w:val="single" w:sz="4" w:space="0" w:color="auto"/>
              <w:bottom w:val="double" w:sz="4" w:space="0" w:color="auto"/>
            </w:tcBorders>
          </w:tcPr>
          <w:p w14:paraId="47FCA9BA" w14:textId="77777777" w:rsidR="0018773A" w:rsidRPr="004A4732" w:rsidRDefault="0018773A" w:rsidP="0018773A">
            <w:pPr>
              <w:ind w:right="-108"/>
              <w:jc w:val="right"/>
              <w:rPr>
                <w:rFonts w:ascii="Arial Narrow" w:hAnsi="Arial Narrow" w:cs="Arial"/>
                <w:b/>
                <w:sz w:val="20"/>
                <w:szCs w:val="20"/>
              </w:rPr>
            </w:pPr>
            <w:r w:rsidRPr="004A4732">
              <w:rPr>
                <w:rFonts w:ascii="Arial Narrow" w:hAnsi="Arial Narrow" w:cs="Arial"/>
                <w:b/>
                <w:sz w:val="20"/>
                <w:szCs w:val="20"/>
              </w:rPr>
              <w:t>P</w:t>
            </w:r>
          </w:p>
        </w:tc>
        <w:tc>
          <w:tcPr>
            <w:tcW w:w="1080" w:type="dxa"/>
            <w:tcBorders>
              <w:top w:val="single" w:sz="4" w:space="0" w:color="auto"/>
              <w:bottom w:val="double" w:sz="4" w:space="0" w:color="auto"/>
            </w:tcBorders>
          </w:tcPr>
          <w:p w14:paraId="43081EEF" w14:textId="77777777" w:rsidR="0018773A" w:rsidRPr="004A4732" w:rsidRDefault="0018773A" w:rsidP="009A5699">
            <w:pPr>
              <w:ind w:right="-108"/>
              <w:jc w:val="right"/>
              <w:rPr>
                <w:rFonts w:ascii="Arial Narrow" w:hAnsi="Arial Narrow" w:cs="Arial"/>
                <w:b/>
                <w:sz w:val="20"/>
                <w:szCs w:val="20"/>
              </w:rPr>
            </w:pPr>
            <w:r w:rsidRPr="004A4732">
              <w:rPr>
                <w:rFonts w:ascii="Arial Narrow" w:hAnsi="Arial Narrow" w:cs="Arial"/>
                <w:b/>
                <w:sz w:val="20"/>
                <w:szCs w:val="20"/>
              </w:rPr>
              <w:t xml:space="preserve"> </w:t>
            </w:r>
            <w:r w:rsidR="009A5699" w:rsidRPr="004A4732">
              <w:rPr>
                <w:rFonts w:ascii="Arial Narrow" w:hAnsi="Arial Narrow" w:cs="Arial"/>
                <w:b/>
                <w:sz w:val="20"/>
                <w:szCs w:val="20"/>
              </w:rPr>
              <w:t>392,121,095</w:t>
            </w:r>
          </w:p>
        </w:tc>
      </w:tr>
    </w:tbl>
    <w:p w14:paraId="36EBD78D" w14:textId="77777777" w:rsidR="0018773A" w:rsidRPr="004A4732" w:rsidRDefault="0018773A" w:rsidP="0018773A">
      <w:pPr>
        <w:rPr>
          <w:b/>
        </w:rPr>
      </w:pPr>
    </w:p>
    <w:p w14:paraId="10B90D13" w14:textId="77777777" w:rsidR="0018773A" w:rsidRPr="004A4732" w:rsidRDefault="0018773A" w:rsidP="00601778">
      <w:pPr>
        <w:pStyle w:val="ListParagraph"/>
        <w:numPr>
          <w:ilvl w:val="1"/>
          <w:numId w:val="45"/>
        </w:numPr>
        <w:ind w:left="1418" w:hanging="709"/>
        <w:rPr>
          <w:b/>
        </w:rPr>
      </w:pPr>
      <w:r w:rsidRPr="004A4732">
        <w:rPr>
          <w:bCs/>
        </w:rPr>
        <w:t>The Schedule of AR with Aging Report submitted by the Accounting Budget and Department (ABD) shows the information on the Agents No., Agents Name, Amount of the outstanding AR balances and classification of the outstanding AR balances into Current (less than 90 days, 91-365 days) and Past Due (Over 1 year, Over 2 years and Over 3 years and onwards).</w:t>
      </w:r>
    </w:p>
    <w:p w14:paraId="26374501" w14:textId="77777777" w:rsidR="0018773A" w:rsidRPr="004A4732" w:rsidRDefault="0018773A" w:rsidP="0018773A">
      <w:pPr>
        <w:pStyle w:val="ListParagraph"/>
        <w:ind w:left="1418" w:firstLine="0"/>
        <w:rPr>
          <w:b/>
        </w:rPr>
      </w:pPr>
    </w:p>
    <w:p w14:paraId="315F0C8F" w14:textId="77777777" w:rsidR="0018773A" w:rsidRPr="004A4732" w:rsidRDefault="0018773A" w:rsidP="00601778">
      <w:pPr>
        <w:pStyle w:val="ListParagraph"/>
        <w:numPr>
          <w:ilvl w:val="1"/>
          <w:numId w:val="45"/>
        </w:numPr>
        <w:ind w:left="1418" w:hanging="709"/>
        <w:rPr>
          <w:b/>
        </w:rPr>
      </w:pPr>
      <w:r w:rsidRPr="004A4732">
        <w:rPr>
          <w:bCs/>
        </w:rPr>
        <w:t>Review of the schedule and receivable account disclosed that the unreconciled balance totaling P</w:t>
      </w:r>
      <w:r w:rsidR="00975EC2" w:rsidRPr="004A4732">
        <w:rPr>
          <w:bCs/>
        </w:rPr>
        <w:t xml:space="preserve">392.121 </w:t>
      </w:r>
      <w:r w:rsidRPr="004A4732">
        <w:rPr>
          <w:bCs/>
        </w:rPr>
        <w:t>million pertained to AR balances in the GL without supporting SL/Aging Report in the amount of P</w:t>
      </w:r>
      <w:r w:rsidR="00975EC2" w:rsidRPr="004A4732">
        <w:rPr>
          <w:bCs/>
        </w:rPr>
        <w:t>391.265 million (Item Nos. 1-8</w:t>
      </w:r>
      <w:r w:rsidRPr="004A4732">
        <w:rPr>
          <w:bCs/>
        </w:rPr>
        <w:t xml:space="preserve"> &amp; 18) and AR balances with SL/Aging Report in the amount of P</w:t>
      </w:r>
      <w:r w:rsidR="00975EC2" w:rsidRPr="004A4732">
        <w:rPr>
          <w:bCs/>
        </w:rPr>
        <w:t>0.856</w:t>
      </w:r>
      <w:r w:rsidRPr="004A4732">
        <w:rPr>
          <w:bCs/>
        </w:rPr>
        <w:t xml:space="preserve"> </w:t>
      </w:r>
      <w:r w:rsidR="00975EC2" w:rsidRPr="004A4732">
        <w:rPr>
          <w:bCs/>
        </w:rPr>
        <w:t>million (Item Nos. 9-12</w:t>
      </w:r>
      <w:r w:rsidRPr="004A4732">
        <w:rPr>
          <w:bCs/>
        </w:rPr>
        <w:t xml:space="preserve">) but were not recorded in the books as part of the GL balance. </w:t>
      </w:r>
    </w:p>
    <w:p w14:paraId="26719195" w14:textId="77777777" w:rsidR="0018773A" w:rsidRPr="004A4732" w:rsidRDefault="0018773A" w:rsidP="0018773A">
      <w:pPr>
        <w:pStyle w:val="ListParagraph"/>
        <w:rPr>
          <w:b/>
        </w:rPr>
      </w:pPr>
    </w:p>
    <w:p w14:paraId="6DEACD7A" w14:textId="3EB9B718" w:rsidR="0018773A" w:rsidRPr="004A4732" w:rsidRDefault="0018773A" w:rsidP="00601778">
      <w:pPr>
        <w:pStyle w:val="ListParagraph"/>
        <w:numPr>
          <w:ilvl w:val="1"/>
          <w:numId w:val="45"/>
        </w:numPr>
        <w:ind w:left="1418" w:hanging="709"/>
        <w:rPr>
          <w:b/>
        </w:rPr>
      </w:pPr>
      <w:r w:rsidRPr="004A4732">
        <w:rPr>
          <w:bCs/>
        </w:rPr>
        <w:t xml:space="preserve">The concerned ABD personnel explained that these balances were related to current and prior years posting errors and reconciling items without supporting documents thus, could not be verified which cast doubt on the fair presentation of the account balance in the FS at year-end contrary to </w:t>
      </w:r>
      <w:r w:rsidRPr="004A4732">
        <w:t>Paragraph 15 of the PAS 1</w:t>
      </w:r>
      <w:r w:rsidRPr="004A4732">
        <w:rPr>
          <w:bCs/>
        </w:rPr>
        <w:t xml:space="preserve">. </w:t>
      </w:r>
    </w:p>
    <w:p w14:paraId="63D9C50B" w14:textId="77777777" w:rsidR="00976DC3" w:rsidRPr="004A4732" w:rsidRDefault="00976DC3" w:rsidP="0018773A">
      <w:pPr>
        <w:rPr>
          <w:b/>
        </w:rPr>
      </w:pPr>
    </w:p>
    <w:p w14:paraId="34691D6D" w14:textId="77777777" w:rsidR="005E1BF2" w:rsidRPr="004A4732" w:rsidRDefault="005E1BF2" w:rsidP="00976DC3">
      <w:pPr>
        <w:pStyle w:val="ListParagraph"/>
        <w:tabs>
          <w:tab w:val="left" w:pos="432"/>
        </w:tabs>
        <w:ind w:left="0" w:right="3820" w:firstLine="0"/>
        <w:rPr>
          <w:i/>
        </w:rPr>
      </w:pPr>
    </w:p>
    <w:p w14:paraId="3F9A9DB0" w14:textId="75B1F6EC" w:rsidR="0018773A" w:rsidRPr="004A4732" w:rsidRDefault="0018773A" w:rsidP="00976DC3">
      <w:pPr>
        <w:pStyle w:val="ListParagraph"/>
        <w:tabs>
          <w:tab w:val="left" w:pos="432"/>
        </w:tabs>
        <w:ind w:left="0" w:right="3820" w:firstLine="0"/>
        <w:rPr>
          <w:bCs/>
          <w:i/>
        </w:rPr>
      </w:pPr>
      <w:r w:rsidRPr="004A4732">
        <w:rPr>
          <w:i/>
        </w:rPr>
        <w:t>Two AR sub-accounts totaling P1.</w:t>
      </w:r>
      <w:r w:rsidR="00041414" w:rsidRPr="004A4732">
        <w:rPr>
          <w:i/>
        </w:rPr>
        <w:t xml:space="preserve">610 </w:t>
      </w:r>
      <w:r w:rsidRPr="004A4732">
        <w:rPr>
          <w:i/>
        </w:rPr>
        <w:t>million with abnormal (credit) GL balances.</w:t>
      </w:r>
    </w:p>
    <w:p w14:paraId="29A04088" w14:textId="77777777" w:rsidR="0018773A" w:rsidRPr="004A4732" w:rsidRDefault="0018773A" w:rsidP="0018773A">
      <w:pPr>
        <w:rPr>
          <w:b/>
        </w:rPr>
      </w:pPr>
    </w:p>
    <w:p w14:paraId="03D861D9" w14:textId="77777777" w:rsidR="0018773A" w:rsidRPr="004A4732" w:rsidRDefault="0018773A" w:rsidP="00601778">
      <w:pPr>
        <w:pStyle w:val="ListParagraph"/>
        <w:numPr>
          <w:ilvl w:val="1"/>
          <w:numId w:val="45"/>
        </w:numPr>
        <w:ind w:left="1418" w:hanging="709"/>
        <w:rPr>
          <w:b/>
        </w:rPr>
      </w:pPr>
      <w:r w:rsidRPr="004A4732">
        <w:rPr>
          <w:bCs/>
        </w:rPr>
        <w:t>The Revised Chart of Accounts for Government Corporations provides that the AR normal balance is a debit balance. However, verification revealed that there were two AR sub-accounts that have abnormal (credit) balances per GL, which reduced the balance of the AR account in the total amount</w:t>
      </w:r>
      <w:r w:rsidR="00975EC2" w:rsidRPr="004A4732">
        <w:rPr>
          <w:bCs/>
        </w:rPr>
        <w:t xml:space="preserve"> of P1.610 million (Item Nos. 12</w:t>
      </w:r>
      <w:r w:rsidRPr="004A4732">
        <w:rPr>
          <w:bCs/>
        </w:rPr>
        <w:t xml:space="preserve"> and 18 in Table 1</w:t>
      </w:r>
      <w:r w:rsidR="007B707F" w:rsidRPr="004A4732">
        <w:rPr>
          <w:bCs/>
        </w:rPr>
        <w:t>4</w:t>
      </w:r>
      <w:r w:rsidRPr="004A4732">
        <w:rPr>
          <w:bCs/>
        </w:rPr>
        <w:t xml:space="preserve">). </w:t>
      </w:r>
    </w:p>
    <w:p w14:paraId="1F2E7D67" w14:textId="77777777" w:rsidR="0018773A" w:rsidRPr="004A4732" w:rsidRDefault="0018773A" w:rsidP="0018773A">
      <w:pPr>
        <w:pStyle w:val="ListParagraph"/>
        <w:ind w:left="1418" w:firstLine="0"/>
        <w:rPr>
          <w:b/>
        </w:rPr>
      </w:pPr>
    </w:p>
    <w:p w14:paraId="558D9B67" w14:textId="475AA875" w:rsidR="0018773A" w:rsidRPr="004A4732" w:rsidRDefault="0018773A" w:rsidP="00601778">
      <w:pPr>
        <w:pStyle w:val="ListParagraph"/>
        <w:numPr>
          <w:ilvl w:val="1"/>
          <w:numId w:val="45"/>
        </w:numPr>
        <w:ind w:left="1418" w:hanging="709"/>
        <w:rPr>
          <w:b/>
        </w:rPr>
      </w:pPr>
      <w:r w:rsidRPr="004A4732">
        <w:rPr>
          <w:bCs/>
        </w:rPr>
        <w:t xml:space="preserve">The concerned ABD personnel explained that the abnormal (credit) balances pertained to prior years’ errors in posting, however, remained unadjusted </w:t>
      </w:r>
      <w:r w:rsidR="001D046E" w:rsidRPr="004A4732">
        <w:rPr>
          <w:bCs/>
        </w:rPr>
        <w:t>as at</w:t>
      </w:r>
      <w:r w:rsidRPr="004A4732">
        <w:rPr>
          <w:bCs/>
        </w:rPr>
        <w:t xml:space="preserve"> December 31, 2023.</w:t>
      </w:r>
    </w:p>
    <w:p w14:paraId="348FA718" w14:textId="77777777" w:rsidR="0018773A" w:rsidRPr="004A4732" w:rsidRDefault="0018773A" w:rsidP="0018773A">
      <w:pPr>
        <w:pStyle w:val="ListParagraph"/>
        <w:rPr>
          <w:b/>
        </w:rPr>
      </w:pPr>
    </w:p>
    <w:p w14:paraId="060A140C" w14:textId="77777777" w:rsidR="0018773A" w:rsidRPr="004A4732" w:rsidRDefault="0018773A" w:rsidP="00976DC3">
      <w:pPr>
        <w:ind w:right="2970"/>
        <w:jc w:val="both"/>
        <w:rPr>
          <w:rFonts w:ascii="Arial" w:hAnsi="Arial" w:cs="Arial"/>
          <w:i/>
          <w:sz w:val="22"/>
          <w:szCs w:val="22"/>
        </w:rPr>
      </w:pPr>
      <w:r w:rsidRPr="004A4732">
        <w:rPr>
          <w:rFonts w:ascii="Arial" w:hAnsi="Arial" w:cs="Arial"/>
          <w:i/>
          <w:sz w:val="22"/>
          <w:szCs w:val="22"/>
        </w:rPr>
        <w:t>Three (3) AR sub-accounts totaling P</w:t>
      </w:r>
      <w:r w:rsidR="00975EC2" w:rsidRPr="004A4732">
        <w:rPr>
          <w:rFonts w:ascii="Arial" w:hAnsi="Arial" w:cs="Arial"/>
          <w:i/>
          <w:sz w:val="22"/>
          <w:szCs w:val="22"/>
        </w:rPr>
        <w:t xml:space="preserve">71.224 </w:t>
      </w:r>
      <w:r w:rsidRPr="004A4732">
        <w:rPr>
          <w:rFonts w:ascii="Arial" w:hAnsi="Arial" w:cs="Arial"/>
          <w:i/>
          <w:sz w:val="22"/>
          <w:szCs w:val="22"/>
        </w:rPr>
        <w:t>million were not provided with allowance for impairment loss and the accounting policy of PCSO on the age classification of outstanding receivables was not uniformly adopted and applied.</w:t>
      </w:r>
    </w:p>
    <w:p w14:paraId="4BAFB90C" w14:textId="77777777" w:rsidR="0018773A" w:rsidRPr="004A4732" w:rsidRDefault="0018773A" w:rsidP="0018773A">
      <w:pPr>
        <w:pStyle w:val="ListParagraph"/>
        <w:rPr>
          <w:b/>
        </w:rPr>
      </w:pPr>
    </w:p>
    <w:p w14:paraId="2F5ACD0A" w14:textId="77777777" w:rsidR="0018773A" w:rsidRPr="004A4732" w:rsidRDefault="0018773A" w:rsidP="00601778">
      <w:pPr>
        <w:pStyle w:val="ListParagraph"/>
        <w:numPr>
          <w:ilvl w:val="1"/>
          <w:numId w:val="45"/>
        </w:numPr>
        <w:ind w:left="1418" w:hanging="709"/>
        <w:rPr>
          <w:b/>
        </w:rPr>
      </w:pPr>
      <w:r w:rsidRPr="004A4732">
        <w:rPr>
          <w:bCs/>
        </w:rPr>
        <w:t xml:space="preserve">Note 3.3 of the 2023 Notes to FS disclosed that </w:t>
      </w:r>
      <w:r w:rsidRPr="004A4732">
        <w:rPr>
          <w:bCs/>
          <w:iCs/>
        </w:rPr>
        <w:t>PCSO calculated ECLs based on the lifetime expected credit losses and applied the simplified approach for trade receivables. A provision matrix has been established based on its historical credit loss experience, adjusted forward-looking factors specific to the debtors and the economic environment. After which, PCSO,</w:t>
      </w:r>
      <w:r w:rsidRPr="004A4732">
        <w:rPr>
          <w:bCs/>
        </w:rPr>
        <w:t xml:space="preserve"> records an allowance for “expected credit loss” based on the difference between the contractual cash flows due in accordance with the contract and all cash flows that the PCSO expects to receive.</w:t>
      </w:r>
    </w:p>
    <w:p w14:paraId="4978BDA4" w14:textId="77777777" w:rsidR="0018773A" w:rsidRPr="004A4732" w:rsidRDefault="0018773A" w:rsidP="0018773A">
      <w:pPr>
        <w:pStyle w:val="ListParagraph"/>
        <w:ind w:left="1418" w:firstLine="0"/>
        <w:rPr>
          <w:b/>
        </w:rPr>
      </w:pPr>
    </w:p>
    <w:p w14:paraId="38102195" w14:textId="7BFD598E" w:rsidR="0018773A" w:rsidRPr="004A4732" w:rsidRDefault="0018773A" w:rsidP="00601778">
      <w:pPr>
        <w:pStyle w:val="ListParagraph"/>
        <w:numPr>
          <w:ilvl w:val="1"/>
          <w:numId w:val="45"/>
        </w:numPr>
        <w:ind w:left="1418" w:hanging="709"/>
        <w:rPr>
          <w:b/>
        </w:rPr>
      </w:pPr>
      <w:r w:rsidRPr="004A4732">
        <w:rPr>
          <w:bCs/>
          <w:iCs/>
        </w:rPr>
        <w:t>In addition, the Notes to FS disclosed that starting January 1, 2018, PCSO considered the age of the Receivable in measuring the ECL using the following percentages, to wit:</w:t>
      </w:r>
    </w:p>
    <w:p w14:paraId="5DE52546" w14:textId="77777777" w:rsidR="0018773A" w:rsidRPr="004A4732" w:rsidRDefault="0018773A" w:rsidP="0018773A">
      <w:pPr>
        <w:pStyle w:val="ListParagraph"/>
        <w:rPr>
          <w:b/>
        </w:rPr>
      </w:pPr>
    </w:p>
    <w:tbl>
      <w:tblPr>
        <w:tblStyle w:val="TableGridLight"/>
        <w:tblW w:w="0" w:type="auto"/>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551"/>
      </w:tblGrid>
      <w:tr w:rsidR="004A4732" w:rsidRPr="004A4732" w14:paraId="4446FFB5" w14:textId="77777777" w:rsidTr="0018773A">
        <w:trPr>
          <w:trHeight w:val="377"/>
        </w:trPr>
        <w:tc>
          <w:tcPr>
            <w:tcW w:w="1843" w:type="dxa"/>
            <w:tcBorders>
              <w:top w:val="single" w:sz="4" w:space="0" w:color="auto"/>
              <w:bottom w:val="single" w:sz="4" w:space="0" w:color="auto"/>
            </w:tcBorders>
          </w:tcPr>
          <w:p w14:paraId="3AD3C798" w14:textId="77777777" w:rsidR="0018773A" w:rsidRPr="004A4732" w:rsidRDefault="0018773A" w:rsidP="0018773A">
            <w:pPr>
              <w:pStyle w:val="Header"/>
              <w:ind w:left="-108"/>
              <w:jc w:val="left"/>
              <w:rPr>
                <w:b/>
                <w:bCs/>
                <w:iCs/>
              </w:rPr>
            </w:pPr>
          </w:p>
          <w:p w14:paraId="699CF1E6" w14:textId="77777777" w:rsidR="0018773A" w:rsidRPr="004A4732" w:rsidRDefault="0018773A" w:rsidP="0018773A">
            <w:pPr>
              <w:pStyle w:val="Header"/>
              <w:ind w:left="-108" w:hanging="2"/>
              <w:jc w:val="left"/>
              <w:rPr>
                <w:b/>
                <w:bCs/>
                <w:iCs/>
              </w:rPr>
            </w:pPr>
            <w:r w:rsidRPr="004A4732">
              <w:rPr>
                <w:b/>
                <w:bCs/>
                <w:iCs/>
              </w:rPr>
              <w:t>Age of Receivable</w:t>
            </w:r>
          </w:p>
        </w:tc>
        <w:tc>
          <w:tcPr>
            <w:tcW w:w="2551" w:type="dxa"/>
            <w:tcBorders>
              <w:top w:val="single" w:sz="4" w:space="0" w:color="auto"/>
              <w:bottom w:val="single" w:sz="4" w:space="0" w:color="auto"/>
            </w:tcBorders>
          </w:tcPr>
          <w:p w14:paraId="44F90309" w14:textId="77777777" w:rsidR="0018773A" w:rsidRPr="004A4732" w:rsidRDefault="0018773A" w:rsidP="0018773A">
            <w:pPr>
              <w:pStyle w:val="Header"/>
              <w:ind w:right="-108"/>
              <w:jc w:val="right"/>
              <w:rPr>
                <w:b/>
                <w:bCs/>
                <w:iCs/>
              </w:rPr>
            </w:pPr>
            <w:r w:rsidRPr="004A4732">
              <w:rPr>
                <w:b/>
                <w:bCs/>
                <w:iCs/>
              </w:rPr>
              <w:t>Percentage (%)</w:t>
            </w:r>
          </w:p>
          <w:p w14:paraId="1FF63B20" w14:textId="77777777" w:rsidR="0018773A" w:rsidRPr="004A4732" w:rsidRDefault="0018773A" w:rsidP="0018773A">
            <w:pPr>
              <w:pStyle w:val="Header"/>
              <w:ind w:right="-108"/>
              <w:jc w:val="right"/>
              <w:rPr>
                <w:b/>
                <w:bCs/>
                <w:iCs/>
              </w:rPr>
            </w:pPr>
            <w:r w:rsidRPr="004A4732">
              <w:rPr>
                <w:b/>
                <w:bCs/>
                <w:iCs/>
              </w:rPr>
              <w:t>of uncollectibility</w:t>
            </w:r>
          </w:p>
        </w:tc>
      </w:tr>
      <w:tr w:rsidR="004A4732" w:rsidRPr="004A4732" w14:paraId="140FD1C3" w14:textId="77777777" w:rsidTr="0018773A">
        <w:tc>
          <w:tcPr>
            <w:tcW w:w="1843" w:type="dxa"/>
            <w:tcBorders>
              <w:top w:val="single" w:sz="4" w:space="0" w:color="auto"/>
            </w:tcBorders>
          </w:tcPr>
          <w:p w14:paraId="72CCAEB9" w14:textId="77777777" w:rsidR="0018773A" w:rsidRPr="004A4732" w:rsidRDefault="0018773A" w:rsidP="0018773A">
            <w:pPr>
              <w:pStyle w:val="Header"/>
              <w:ind w:left="-108" w:hanging="2"/>
              <w:jc w:val="left"/>
              <w:rPr>
                <w:i/>
                <w:iCs/>
              </w:rPr>
            </w:pPr>
            <w:r w:rsidRPr="004A4732">
              <w:rPr>
                <w:i/>
                <w:iCs/>
              </w:rPr>
              <w:t>Past Due:</w:t>
            </w:r>
          </w:p>
        </w:tc>
        <w:tc>
          <w:tcPr>
            <w:tcW w:w="2551" w:type="dxa"/>
            <w:tcBorders>
              <w:top w:val="single" w:sz="4" w:space="0" w:color="auto"/>
            </w:tcBorders>
          </w:tcPr>
          <w:p w14:paraId="3157E598" w14:textId="77777777" w:rsidR="0018773A" w:rsidRPr="004A4732" w:rsidRDefault="0018773A" w:rsidP="0018773A">
            <w:pPr>
              <w:pStyle w:val="Header"/>
              <w:jc w:val="center"/>
              <w:rPr>
                <w:i/>
                <w:iCs/>
              </w:rPr>
            </w:pPr>
          </w:p>
        </w:tc>
      </w:tr>
      <w:tr w:rsidR="004A4732" w:rsidRPr="004A4732" w14:paraId="5FC3CD15" w14:textId="77777777" w:rsidTr="0018773A">
        <w:tc>
          <w:tcPr>
            <w:tcW w:w="1843" w:type="dxa"/>
          </w:tcPr>
          <w:p w14:paraId="3DEEDBA4" w14:textId="77777777" w:rsidR="0018773A" w:rsidRPr="004A4732" w:rsidRDefault="0018773A" w:rsidP="0018773A">
            <w:pPr>
              <w:pStyle w:val="Header"/>
              <w:ind w:left="-108" w:hanging="2"/>
              <w:jc w:val="left"/>
              <w:rPr>
                <w:i/>
                <w:iCs/>
              </w:rPr>
            </w:pPr>
            <w:r w:rsidRPr="004A4732">
              <w:rPr>
                <w:i/>
                <w:iCs/>
              </w:rPr>
              <w:t>11 years and over</w:t>
            </w:r>
          </w:p>
        </w:tc>
        <w:tc>
          <w:tcPr>
            <w:tcW w:w="2551" w:type="dxa"/>
          </w:tcPr>
          <w:p w14:paraId="0F6CE618" w14:textId="77777777" w:rsidR="0018773A" w:rsidRPr="004A4732" w:rsidRDefault="0018773A" w:rsidP="0018773A">
            <w:pPr>
              <w:pStyle w:val="Header"/>
              <w:jc w:val="right"/>
              <w:rPr>
                <w:i/>
                <w:iCs/>
              </w:rPr>
            </w:pPr>
            <w:r w:rsidRPr="004A4732">
              <w:rPr>
                <w:i/>
                <w:iCs/>
              </w:rPr>
              <w:t>100</w:t>
            </w:r>
          </w:p>
        </w:tc>
      </w:tr>
      <w:tr w:rsidR="004A4732" w:rsidRPr="004A4732" w14:paraId="2582BB3F" w14:textId="77777777" w:rsidTr="0018773A">
        <w:tc>
          <w:tcPr>
            <w:tcW w:w="1843" w:type="dxa"/>
          </w:tcPr>
          <w:p w14:paraId="759F7877" w14:textId="77777777" w:rsidR="0018773A" w:rsidRPr="004A4732" w:rsidRDefault="0018773A" w:rsidP="0018773A">
            <w:pPr>
              <w:pStyle w:val="Header"/>
              <w:ind w:left="-108" w:hanging="2"/>
              <w:jc w:val="left"/>
              <w:rPr>
                <w:i/>
                <w:iCs/>
              </w:rPr>
            </w:pPr>
            <w:r w:rsidRPr="004A4732">
              <w:rPr>
                <w:i/>
                <w:iCs/>
              </w:rPr>
              <w:t>7 to 10 years</w:t>
            </w:r>
          </w:p>
        </w:tc>
        <w:tc>
          <w:tcPr>
            <w:tcW w:w="2551" w:type="dxa"/>
          </w:tcPr>
          <w:p w14:paraId="01DD6545" w14:textId="77777777" w:rsidR="0018773A" w:rsidRPr="004A4732" w:rsidRDefault="0018773A" w:rsidP="0018773A">
            <w:pPr>
              <w:pStyle w:val="Header"/>
              <w:jc w:val="right"/>
              <w:rPr>
                <w:i/>
                <w:iCs/>
              </w:rPr>
            </w:pPr>
            <w:r w:rsidRPr="004A4732">
              <w:rPr>
                <w:i/>
                <w:iCs/>
              </w:rPr>
              <w:t>75</w:t>
            </w:r>
          </w:p>
        </w:tc>
      </w:tr>
      <w:tr w:rsidR="004A4732" w:rsidRPr="004A4732" w14:paraId="4211B4CD" w14:textId="77777777" w:rsidTr="0018773A">
        <w:tc>
          <w:tcPr>
            <w:tcW w:w="1843" w:type="dxa"/>
          </w:tcPr>
          <w:p w14:paraId="235615B1" w14:textId="77777777" w:rsidR="0018773A" w:rsidRPr="004A4732" w:rsidRDefault="0018773A" w:rsidP="0018773A">
            <w:pPr>
              <w:pStyle w:val="Header"/>
              <w:ind w:left="-108" w:hanging="2"/>
              <w:jc w:val="left"/>
              <w:rPr>
                <w:i/>
                <w:iCs/>
              </w:rPr>
            </w:pPr>
            <w:r w:rsidRPr="004A4732">
              <w:rPr>
                <w:i/>
                <w:iCs/>
              </w:rPr>
              <w:t>4 to 6 years</w:t>
            </w:r>
          </w:p>
        </w:tc>
        <w:tc>
          <w:tcPr>
            <w:tcW w:w="2551" w:type="dxa"/>
          </w:tcPr>
          <w:p w14:paraId="388ADB74" w14:textId="77777777" w:rsidR="0018773A" w:rsidRPr="004A4732" w:rsidRDefault="0018773A" w:rsidP="0018773A">
            <w:pPr>
              <w:pStyle w:val="Header"/>
              <w:jc w:val="right"/>
              <w:rPr>
                <w:i/>
                <w:iCs/>
              </w:rPr>
            </w:pPr>
            <w:r w:rsidRPr="004A4732">
              <w:rPr>
                <w:i/>
                <w:iCs/>
              </w:rPr>
              <w:t>50</w:t>
            </w:r>
          </w:p>
        </w:tc>
      </w:tr>
      <w:tr w:rsidR="004A4732" w:rsidRPr="004A4732" w14:paraId="47BE8E7C" w14:textId="77777777" w:rsidTr="0018773A">
        <w:tc>
          <w:tcPr>
            <w:tcW w:w="1843" w:type="dxa"/>
          </w:tcPr>
          <w:p w14:paraId="3C51F723" w14:textId="77777777" w:rsidR="0018773A" w:rsidRPr="004A4732" w:rsidRDefault="0018773A" w:rsidP="0018773A">
            <w:pPr>
              <w:pStyle w:val="Header"/>
              <w:ind w:left="-108" w:hanging="2"/>
              <w:jc w:val="left"/>
              <w:rPr>
                <w:i/>
                <w:iCs/>
              </w:rPr>
            </w:pPr>
            <w:r w:rsidRPr="004A4732">
              <w:rPr>
                <w:i/>
                <w:iCs/>
              </w:rPr>
              <w:t>2 to 3 years</w:t>
            </w:r>
          </w:p>
        </w:tc>
        <w:tc>
          <w:tcPr>
            <w:tcW w:w="2551" w:type="dxa"/>
          </w:tcPr>
          <w:p w14:paraId="2F82CB50" w14:textId="77777777" w:rsidR="0018773A" w:rsidRPr="004A4732" w:rsidRDefault="0018773A" w:rsidP="0018773A">
            <w:pPr>
              <w:pStyle w:val="Header"/>
              <w:jc w:val="right"/>
              <w:rPr>
                <w:i/>
                <w:iCs/>
              </w:rPr>
            </w:pPr>
            <w:r w:rsidRPr="004A4732">
              <w:rPr>
                <w:i/>
                <w:iCs/>
              </w:rPr>
              <w:t>25</w:t>
            </w:r>
          </w:p>
        </w:tc>
      </w:tr>
      <w:tr w:rsidR="004A4732" w:rsidRPr="004A4732" w14:paraId="3CE49D30" w14:textId="77777777" w:rsidTr="0018773A">
        <w:tc>
          <w:tcPr>
            <w:tcW w:w="1843" w:type="dxa"/>
          </w:tcPr>
          <w:p w14:paraId="746CFD64" w14:textId="77777777" w:rsidR="0018773A" w:rsidRPr="004A4732" w:rsidRDefault="0018773A" w:rsidP="0018773A">
            <w:pPr>
              <w:pStyle w:val="Header"/>
              <w:ind w:left="-108" w:hanging="2"/>
              <w:jc w:val="left"/>
              <w:rPr>
                <w:i/>
                <w:iCs/>
              </w:rPr>
            </w:pPr>
            <w:r w:rsidRPr="004A4732">
              <w:rPr>
                <w:i/>
                <w:iCs/>
              </w:rPr>
              <w:t>1 to 2 years</w:t>
            </w:r>
          </w:p>
        </w:tc>
        <w:tc>
          <w:tcPr>
            <w:tcW w:w="2551" w:type="dxa"/>
          </w:tcPr>
          <w:p w14:paraId="1441D713" w14:textId="77777777" w:rsidR="0018773A" w:rsidRPr="004A4732" w:rsidRDefault="0018773A" w:rsidP="0018773A">
            <w:pPr>
              <w:pStyle w:val="Header"/>
              <w:jc w:val="right"/>
              <w:rPr>
                <w:i/>
                <w:iCs/>
              </w:rPr>
            </w:pPr>
            <w:r w:rsidRPr="004A4732">
              <w:rPr>
                <w:i/>
                <w:iCs/>
              </w:rPr>
              <w:t>0</w:t>
            </w:r>
          </w:p>
        </w:tc>
      </w:tr>
      <w:tr w:rsidR="004A4732" w:rsidRPr="004A4732" w14:paraId="69D0ACEB" w14:textId="77777777" w:rsidTr="0018773A">
        <w:tc>
          <w:tcPr>
            <w:tcW w:w="1843" w:type="dxa"/>
          </w:tcPr>
          <w:p w14:paraId="296F1780" w14:textId="77777777" w:rsidR="0018773A" w:rsidRPr="004A4732" w:rsidRDefault="0018773A" w:rsidP="0018773A">
            <w:pPr>
              <w:pStyle w:val="Header"/>
              <w:ind w:left="-108" w:hanging="2"/>
              <w:jc w:val="left"/>
              <w:rPr>
                <w:i/>
                <w:iCs/>
              </w:rPr>
            </w:pPr>
            <w:r w:rsidRPr="004A4732">
              <w:rPr>
                <w:i/>
                <w:iCs/>
              </w:rPr>
              <w:t>Current:</w:t>
            </w:r>
          </w:p>
        </w:tc>
        <w:tc>
          <w:tcPr>
            <w:tcW w:w="2551" w:type="dxa"/>
          </w:tcPr>
          <w:p w14:paraId="25E553E8" w14:textId="77777777" w:rsidR="0018773A" w:rsidRPr="004A4732" w:rsidRDefault="0018773A" w:rsidP="0018773A">
            <w:pPr>
              <w:pStyle w:val="Header"/>
              <w:jc w:val="right"/>
              <w:rPr>
                <w:i/>
                <w:iCs/>
              </w:rPr>
            </w:pPr>
          </w:p>
        </w:tc>
      </w:tr>
      <w:tr w:rsidR="004A4732" w:rsidRPr="004A4732" w14:paraId="44851BB6" w14:textId="77777777" w:rsidTr="0018773A">
        <w:tc>
          <w:tcPr>
            <w:tcW w:w="1843" w:type="dxa"/>
          </w:tcPr>
          <w:p w14:paraId="058691B6" w14:textId="77777777" w:rsidR="0018773A" w:rsidRPr="004A4732" w:rsidRDefault="0018773A" w:rsidP="0018773A">
            <w:pPr>
              <w:pStyle w:val="Header"/>
              <w:ind w:left="-108" w:hanging="2"/>
              <w:jc w:val="left"/>
              <w:rPr>
                <w:i/>
                <w:iCs/>
              </w:rPr>
            </w:pPr>
            <w:r w:rsidRPr="004A4732">
              <w:rPr>
                <w:i/>
                <w:iCs/>
              </w:rPr>
              <w:t>91-365 days</w:t>
            </w:r>
          </w:p>
        </w:tc>
        <w:tc>
          <w:tcPr>
            <w:tcW w:w="2551" w:type="dxa"/>
          </w:tcPr>
          <w:p w14:paraId="16909A88" w14:textId="77777777" w:rsidR="0018773A" w:rsidRPr="004A4732" w:rsidRDefault="0018773A" w:rsidP="0018773A">
            <w:pPr>
              <w:pStyle w:val="Header"/>
              <w:jc w:val="right"/>
              <w:rPr>
                <w:i/>
                <w:iCs/>
              </w:rPr>
            </w:pPr>
            <w:r w:rsidRPr="004A4732">
              <w:rPr>
                <w:i/>
                <w:iCs/>
              </w:rPr>
              <w:t>0</w:t>
            </w:r>
          </w:p>
        </w:tc>
      </w:tr>
      <w:tr w:rsidR="0018773A" w:rsidRPr="004A4732" w14:paraId="734C0661" w14:textId="77777777" w:rsidTr="0018773A">
        <w:tc>
          <w:tcPr>
            <w:tcW w:w="1843" w:type="dxa"/>
            <w:tcBorders>
              <w:bottom w:val="single" w:sz="4" w:space="0" w:color="auto"/>
            </w:tcBorders>
          </w:tcPr>
          <w:p w14:paraId="4184F9D2" w14:textId="77777777" w:rsidR="0018773A" w:rsidRPr="004A4732" w:rsidRDefault="0018773A" w:rsidP="0018773A">
            <w:pPr>
              <w:pStyle w:val="Header"/>
              <w:ind w:left="-108" w:hanging="2"/>
              <w:jc w:val="left"/>
              <w:rPr>
                <w:i/>
                <w:iCs/>
              </w:rPr>
            </w:pPr>
            <w:r w:rsidRPr="004A4732">
              <w:rPr>
                <w:i/>
                <w:iCs/>
              </w:rPr>
              <w:t>Less than 90 days</w:t>
            </w:r>
          </w:p>
        </w:tc>
        <w:tc>
          <w:tcPr>
            <w:tcW w:w="2551" w:type="dxa"/>
            <w:tcBorders>
              <w:bottom w:val="single" w:sz="4" w:space="0" w:color="auto"/>
            </w:tcBorders>
          </w:tcPr>
          <w:p w14:paraId="2570CBED" w14:textId="77777777" w:rsidR="0018773A" w:rsidRPr="004A4732" w:rsidRDefault="0018773A" w:rsidP="0018773A">
            <w:pPr>
              <w:pStyle w:val="Header"/>
              <w:jc w:val="right"/>
              <w:rPr>
                <w:i/>
                <w:iCs/>
              </w:rPr>
            </w:pPr>
            <w:r w:rsidRPr="004A4732">
              <w:rPr>
                <w:i/>
                <w:iCs/>
              </w:rPr>
              <w:t>0</w:t>
            </w:r>
          </w:p>
        </w:tc>
      </w:tr>
    </w:tbl>
    <w:p w14:paraId="469DBBC9" w14:textId="77777777" w:rsidR="0018773A" w:rsidRPr="004A4732" w:rsidRDefault="0018773A" w:rsidP="0018773A">
      <w:pPr>
        <w:rPr>
          <w:b/>
        </w:rPr>
      </w:pPr>
    </w:p>
    <w:p w14:paraId="2C39F44C" w14:textId="4161A09C" w:rsidR="0018773A" w:rsidRPr="004A4732" w:rsidRDefault="0018773A" w:rsidP="00601778">
      <w:pPr>
        <w:pStyle w:val="ListParagraph"/>
        <w:numPr>
          <w:ilvl w:val="1"/>
          <w:numId w:val="45"/>
        </w:numPr>
        <w:ind w:left="1418" w:hanging="709"/>
        <w:rPr>
          <w:b/>
        </w:rPr>
      </w:pPr>
      <w:r w:rsidRPr="004A4732">
        <w:t>However, verification disclosed that the Allowance for Impairment of the three AR sub-accounts that were already past due for over two to three years and onwards totaling P71.</w:t>
      </w:r>
      <w:r w:rsidR="00975EC2" w:rsidRPr="004A4732">
        <w:t>224</w:t>
      </w:r>
      <w:r w:rsidRPr="004A4732">
        <w:t xml:space="preserve"> million were not provided with Allowance for Impairment thus, has not presented the true net realizable value of the AR </w:t>
      </w:r>
      <w:r w:rsidR="001D046E" w:rsidRPr="004A4732">
        <w:t>as at</w:t>
      </w:r>
      <w:r w:rsidRPr="004A4732">
        <w:t xml:space="preserve"> December 31, 2023, contrary to </w:t>
      </w:r>
      <w:r w:rsidRPr="004A4732">
        <w:rPr>
          <w:bCs/>
        </w:rPr>
        <w:t>Paragraph 9 of PAS No. 36</w:t>
      </w:r>
      <w:r w:rsidRPr="004A4732">
        <w:t xml:space="preserve">. Details are shown in Table </w:t>
      </w:r>
      <w:r w:rsidR="005C4F41" w:rsidRPr="004A4732">
        <w:t>15</w:t>
      </w:r>
      <w:r w:rsidRPr="004A4732">
        <w:t>.</w:t>
      </w:r>
    </w:p>
    <w:p w14:paraId="0092D0CE" w14:textId="77777777" w:rsidR="004B4084" w:rsidRPr="004A4732" w:rsidRDefault="004B4084" w:rsidP="00BB28D3">
      <w:pPr>
        <w:pStyle w:val="ListParagraph"/>
        <w:ind w:left="1418" w:firstLine="0"/>
        <w:rPr>
          <w:b/>
        </w:rPr>
      </w:pPr>
    </w:p>
    <w:p w14:paraId="465DDF20" w14:textId="22BD64E1" w:rsidR="0018773A" w:rsidRPr="004A4732" w:rsidRDefault="0018773A" w:rsidP="0018773A">
      <w:pPr>
        <w:pStyle w:val="Caption"/>
        <w:keepNext/>
        <w:ind w:left="36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15</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Schedule of AR sub-account without Allowance for Impairment</w:t>
      </w:r>
    </w:p>
    <w:tbl>
      <w:tblPr>
        <w:tblStyle w:val="TableGridLight"/>
        <w:tblW w:w="86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7"/>
        <w:gridCol w:w="357"/>
        <w:gridCol w:w="1393"/>
        <w:gridCol w:w="354"/>
        <w:gridCol w:w="1169"/>
        <w:gridCol w:w="440"/>
        <w:gridCol w:w="1360"/>
        <w:gridCol w:w="337"/>
        <w:gridCol w:w="1317"/>
      </w:tblGrid>
      <w:tr w:rsidR="004A4732" w:rsidRPr="004A4732" w14:paraId="46AA9962" w14:textId="77777777" w:rsidTr="0018773A">
        <w:tc>
          <w:tcPr>
            <w:tcW w:w="1947" w:type="dxa"/>
            <w:vMerge w:val="restart"/>
            <w:tcBorders>
              <w:top w:val="single" w:sz="4" w:space="0" w:color="auto"/>
            </w:tcBorders>
            <w:vAlign w:val="bottom"/>
          </w:tcPr>
          <w:p w14:paraId="1A45AE76" w14:textId="77777777" w:rsidR="0018773A" w:rsidRPr="004A4732" w:rsidRDefault="0018773A" w:rsidP="0018773A">
            <w:pPr>
              <w:ind w:left="-108"/>
              <w:rPr>
                <w:rFonts w:ascii="Arial" w:hAnsi="Arial" w:cs="Arial"/>
                <w:b/>
                <w:sz w:val="18"/>
                <w:szCs w:val="18"/>
              </w:rPr>
            </w:pPr>
            <w:r w:rsidRPr="004A4732">
              <w:rPr>
                <w:rFonts w:ascii="Arial" w:hAnsi="Arial" w:cs="Arial"/>
                <w:b/>
                <w:sz w:val="18"/>
                <w:szCs w:val="18"/>
              </w:rPr>
              <w:t>AR Sub-Account</w:t>
            </w:r>
          </w:p>
        </w:tc>
        <w:tc>
          <w:tcPr>
            <w:tcW w:w="357" w:type="dxa"/>
            <w:tcBorders>
              <w:top w:val="single" w:sz="4" w:space="0" w:color="auto"/>
            </w:tcBorders>
          </w:tcPr>
          <w:p w14:paraId="7E42A48E" w14:textId="77777777" w:rsidR="0018773A" w:rsidRPr="004A4732" w:rsidRDefault="0018773A" w:rsidP="0018773A">
            <w:pPr>
              <w:jc w:val="right"/>
              <w:rPr>
                <w:rFonts w:ascii="Arial" w:hAnsi="Arial" w:cs="Arial"/>
                <w:b/>
                <w:sz w:val="18"/>
                <w:szCs w:val="18"/>
              </w:rPr>
            </w:pPr>
          </w:p>
        </w:tc>
        <w:tc>
          <w:tcPr>
            <w:tcW w:w="1393" w:type="dxa"/>
            <w:vMerge w:val="restart"/>
            <w:tcBorders>
              <w:top w:val="single" w:sz="4" w:space="0" w:color="auto"/>
            </w:tcBorders>
            <w:vAlign w:val="bottom"/>
          </w:tcPr>
          <w:p w14:paraId="5DAFC48F" w14:textId="77777777" w:rsidR="0018773A" w:rsidRPr="004A4732" w:rsidRDefault="0018773A" w:rsidP="0018773A">
            <w:pPr>
              <w:jc w:val="right"/>
              <w:rPr>
                <w:rFonts w:ascii="Arial" w:hAnsi="Arial" w:cs="Arial"/>
                <w:b/>
                <w:sz w:val="18"/>
                <w:szCs w:val="18"/>
              </w:rPr>
            </w:pPr>
            <w:r w:rsidRPr="004A4732">
              <w:rPr>
                <w:rFonts w:ascii="Arial" w:hAnsi="Arial" w:cs="Arial"/>
                <w:b/>
                <w:sz w:val="18"/>
                <w:szCs w:val="18"/>
              </w:rPr>
              <w:t>Balance per Aging Report</w:t>
            </w:r>
          </w:p>
        </w:tc>
        <w:tc>
          <w:tcPr>
            <w:tcW w:w="354" w:type="dxa"/>
            <w:tcBorders>
              <w:top w:val="single" w:sz="4" w:space="0" w:color="auto"/>
            </w:tcBorders>
          </w:tcPr>
          <w:p w14:paraId="3B148E39" w14:textId="77777777" w:rsidR="0018773A" w:rsidRPr="004A4732" w:rsidRDefault="0018773A" w:rsidP="0018773A">
            <w:pPr>
              <w:jc w:val="center"/>
              <w:rPr>
                <w:rFonts w:ascii="Arial" w:hAnsi="Arial" w:cs="Arial"/>
                <w:b/>
                <w:sz w:val="18"/>
                <w:szCs w:val="18"/>
              </w:rPr>
            </w:pPr>
          </w:p>
        </w:tc>
        <w:tc>
          <w:tcPr>
            <w:tcW w:w="2969" w:type="dxa"/>
            <w:gridSpan w:val="3"/>
            <w:tcBorders>
              <w:top w:val="single" w:sz="4" w:space="0" w:color="auto"/>
            </w:tcBorders>
          </w:tcPr>
          <w:p w14:paraId="1EA0E63E" w14:textId="77777777" w:rsidR="0018773A" w:rsidRPr="004A4732" w:rsidRDefault="0018773A" w:rsidP="0018773A">
            <w:pPr>
              <w:jc w:val="center"/>
              <w:rPr>
                <w:rFonts w:ascii="Arial" w:hAnsi="Arial" w:cs="Arial"/>
                <w:b/>
                <w:sz w:val="18"/>
                <w:szCs w:val="18"/>
              </w:rPr>
            </w:pPr>
            <w:r w:rsidRPr="004A4732">
              <w:rPr>
                <w:rFonts w:ascii="Arial" w:hAnsi="Arial" w:cs="Arial"/>
                <w:b/>
                <w:sz w:val="18"/>
                <w:szCs w:val="18"/>
              </w:rPr>
              <w:t>Age of Receivable</w:t>
            </w:r>
          </w:p>
        </w:tc>
        <w:tc>
          <w:tcPr>
            <w:tcW w:w="337" w:type="dxa"/>
            <w:tcBorders>
              <w:top w:val="single" w:sz="4" w:space="0" w:color="auto"/>
            </w:tcBorders>
          </w:tcPr>
          <w:p w14:paraId="1DADA195" w14:textId="77777777" w:rsidR="0018773A" w:rsidRPr="004A4732" w:rsidRDefault="0018773A" w:rsidP="0018773A">
            <w:pPr>
              <w:jc w:val="right"/>
              <w:rPr>
                <w:rFonts w:ascii="Arial" w:hAnsi="Arial" w:cs="Arial"/>
                <w:b/>
                <w:sz w:val="18"/>
                <w:szCs w:val="18"/>
              </w:rPr>
            </w:pPr>
          </w:p>
        </w:tc>
        <w:tc>
          <w:tcPr>
            <w:tcW w:w="1317" w:type="dxa"/>
            <w:vMerge w:val="restart"/>
            <w:tcBorders>
              <w:top w:val="single" w:sz="4" w:space="0" w:color="auto"/>
            </w:tcBorders>
            <w:vAlign w:val="bottom"/>
          </w:tcPr>
          <w:p w14:paraId="291C886D" w14:textId="77777777" w:rsidR="0018773A" w:rsidRPr="004A4732" w:rsidRDefault="0018773A" w:rsidP="0018773A">
            <w:pPr>
              <w:ind w:right="-106"/>
              <w:jc w:val="right"/>
              <w:rPr>
                <w:rFonts w:ascii="Arial" w:hAnsi="Arial" w:cs="Arial"/>
                <w:b/>
                <w:sz w:val="18"/>
                <w:szCs w:val="18"/>
              </w:rPr>
            </w:pPr>
            <w:r w:rsidRPr="004A4732">
              <w:rPr>
                <w:rFonts w:ascii="Arial" w:hAnsi="Arial" w:cs="Arial"/>
                <w:b/>
                <w:sz w:val="18"/>
                <w:szCs w:val="18"/>
              </w:rPr>
              <w:t>Allowance for Impairment per Book</w:t>
            </w:r>
          </w:p>
        </w:tc>
      </w:tr>
      <w:tr w:rsidR="004A4732" w:rsidRPr="004A4732" w14:paraId="3C11C1EF" w14:textId="77777777" w:rsidTr="0018773A">
        <w:tc>
          <w:tcPr>
            <w:tcW w:w="1947" w:type="dxa"/>
            <w:vMerge/>
            <w:tcBorders>
              <w:bottom w:val="single" w:sz="4" w:space="0" w:color="auto"/>
            </w:tcBorders>
            <w:vAlign w:val="bottom"/>
          </w:tcPr>
          <w:p w14:paraId="19CB3200" w14:textId="77777777" w:rsidR="0018773A" w:rsidRPr="004A4732" w:rsidRDefault="0018773A" w:rsidP="0018773A">
            <w:pPr>
              <w:ind w:left="-108"/>
              <w:jc w:val="center"/>
              <w:rPr>
                <w:rFonts w:ascii="Arial" w:hAnsi="Arial" w:cs="Arial"/>
                <w:b/>
                <w:sz w:val="18"/>
                <w:szCs w:val="18"/>
              </w:rPr>
            </w:pPr>
          </w:p>
        </w:tc>
        <w:tc>
          <w:tcPr>
            <w:tcW w:w="357" w:type="dxa"/>
            <w:tcBorders>
              <w:bottom w:val="single" w:sz="4" w:space="0" w:color="auto"/>
            </w:tcBorders>
          </w:tcPr>
          <w:p w14:paraId="2349E4F8" w14:textId="77777777" w:rsidR="0018773A" w:rsidRPr="004A4732" w:rsidRDefault="0018773A" w:rsidP="0018773A">
            <w:pPr>
              <w:jc w:val="center"/>
              <w:rPr>
                <w:rFonts w:ascii="Arial" w:hAnsi="Arial" w:cs="Arial"/>
                <w:b/>
                <w:sz w:val="18"/>
                <w:szCs w:val="18"/>
              </w:rPr>
            </w:pPr>
          </w:p>
        </w:tc>
        <w:tc>
          <w:tcPr>
            <w:tcW w:w="1393" w:type="dxa"/>
            <w:vMerge/>
            <w:tcBorders>
              <w:bottom w:val="single" w:sz="4" w:space="0" w:color="auto"/>
            </w:tcBorders>
            <w:vAlign w:val="bottom"/>
          </w:tcPr>
          <w:p w14:paraId="64E1D60F" w14:textId="77777777" w:rsidR="0018773A" w:rsidRPr="004A4732" w:rsidRDefault="0018773A" w:rsidP="0018773A">
            <w:pPr>
              <w:jc w:val="center"/>
              <w:rPr>
                <w:rFonts w:ascii="Arial" w:hAnsi="Arial" w:cs="Arial"/>
                <w:b/>
                <w:sz w:val="18"/>
                <w:szCs w:val="18"/>
              </w:rPr>
            </w:pPr>
          </w:p>
        </w:tc>
        <w:tc>
          <w:tcPr>
            <w:tcW w:w="354" w:type="dxa"/>
            <w:tcBorders>
              <w:bottom w:val="single" w:sz="4" w:space="0" w:color="auto"/>
            </w:tcBorders>
          </w:tcPr>
          <w:p w14:paraId="46DDE0BB" w14:textId="77777777" w:rsidR="0018773A" w:rsidRPr="004A4732" w:rsidRDefault="0018773A" w:rsidP="0018773A">
            <w:pPr>
              <w:jc w:val="right"/>
              <w:rPr>
                <w:rFonts w:ascii="Arial" w:hAnsi="Arial" w:cs="Arial"/>
                <w:b/>
                <w:sz w:val="18"/>
                <w:szCs w:val="18"/>
              </w:rPr>
            </w:pPr>
          </w:p>
        </w:tc>
        <w:tc>
          <w:tcPr>
            <w:tcW w:w="1169" w:type="dxa"/>
            <w:tcBorders>
              <w:top w:val="single" w:sz="4" w:space="0" w:color="auto"/>
              <w:bottom w:val="single" w:sz="4" w:space="0" w:color="auto"/>
            </w:tcBorders>
            <w:vAlign w:val="bottom"/>
          </w:tcPr>
          <w:p w14:paraId="49033342" w14:textId="77777777" w:rsidR="0018773A" w:rsidRPr="004A4732" w:rsidRDefault="0018773A" w:rsidP="0018773A">
            <w:pPr>
              <w:jc w:val="right"/>
              <w:rPr>
                <w:rFonts w:ascii="Arial" w:hAnsi="Arial" w:cs="Arial"/>
                <w:b/>
                <w:sz w:val="18"/>
                <w:szCs w:val="18"/>
              </w:rPr>
            </w:pPr>
            <w:r w:rsidRPr="004A4732">
              <w:rPr>
                <w:rFonts w:ascii="Arial" w:hAnsi="Arial" w:cs="Arial"/>
                <w:b/>
                <w:sz w:val="18"/>
                <w:szCs w:val="18"/>
              </w:rPr>
              <w:t>Past Due over 2 Years</w:t>
            </w:r>
          </w:p>
        </w:tc>
        <w:tc>
          <w:tcPr>
            <w:tcW w:w="440" w:type="dxa"/>
            <w:tcBorders>
              <w:top w:val="single" w:sz="4" w:space="0" w:color="auto"/>
              <w:bottom w:val="single" w:sz="4" w:space="0" w:color="auto"/>
            </w:tcBorders>
          </w:tcPr>
          <w:p w14:paraId="1AD25634" w14:textId="77777777" w:rsidR="0018773A" w:rsidRPr="004A4732" w:rsidRDefault="0018773A" w:rsidP="0018773A">
            <w:pPr>
              <w:jc w:val="right"/>
              <w:rPr>
                <w:rFonts w:ascii="Arial" w:hAnsi="Arial" w:cs="Arial"/>
                <w:b/>
                <w:sz w:val="18"/>
                <w:szCs w:val="18"/>
              </w:rPr>
            </w:pPr>
          </w:p>
        </w:tc>
        <w:tc>
          <w:tcPr>
            <w:tcW w:w="1360" w:type="dxa"/>
            <w:tcBorders>
              <w:top w:val="single" w:sz="4" w:space="0" w:color="auto"/>
              <w:bottom w:val="single" w:sz="4" w:space="0" w:color="auto"/>
            </w:tcBorders>
            <w:vAlign w:val="bottom"/>
          </w:tcPr>
          <w:p w14:paraId="1241B999" w14:textId="77777777" w:rsidR="0018773A" w:rsidRPr="004A4732" w:rsidRDefault="0018773A" w:rsidP="0018773A">
            <w:pPr>
              <w:jc w:val="right"/>
              <w:rPr>
                <w:rFonts w:ascii="Arial" w:hAnsi="Arial" w:cs="Arial"/>
                <w:b/>
                <w:sz w:val="18"/>
                <w:szCs w:val="18"/>
              </w:rPr>
            </w:pPr>
            <w:r w:rsidRPr="004A4732">
              <w:rPr>
                <w:rFonts w:ascii="Arial" w:hAnsi="Arial" w:cs="Arial"/>
                <w:b/>
                <w:sz w:val="18"/>
                <w:szCs w:val="18"/>
              </w:rPr>
              <w:t>Past Due over 3 Years and Onwards</w:t>
            </w:r>
          </w:p>
        </w:tc>
        <w:tc>
          <w:tcPr>
            <w:tcW w:w="337" w:type="dxa"/>
            <w:tcBorders>
              <w:bottom w:val="single" w:sz="4" w:space="0" w:color="auto"/>
            </w:tcBorders>
          </w:tcPr>
          <w:p w14:paraId="7E79D89A" w14:textId="77777777" w:rsidR="0018773A" w:rsidRPr="004A4732" w:rsidRDefault="0018773A" w:rsidP="0018773A">
            <w:pPr>
              <w:jc w:val="center"/>
              <w:rPr>
                <w:rFonts w:ascii="Arial" w:hAnsi="Arial" w:cs="Arial"/>
                <w:b/>
                <w:sz w:val="18"/>
                <w:szCs w:val="18"/>
              </w:rPr>
            </w:pPr>
          </w:p>
        </w:tc>
        <w:tc>
          <w:tcPr>
            <w:tcW w:w="1317" w:type="dxa"/>
            <w:vMerge/>
            <w:tcBorders>
              <w:bottom w:val="single" w:sz="4" w:space="0" w:color="auto"/>
            </w:tcBorders>
            <w:vAlign w:val="bottom"/>
          </w:tcPr>
          <w:p w14:paraId="23778ABA" w14:textId="77777777" w:rsidR="0018773A" w:rsidRPr="004A4732" w:rsidRDefault="0018773A" w:rsidP="0018773A">
            <w:pPr>
              <w:jc w:val="center"/>
              <w:rPr>
                <w:rFonts w:ascii="Arial" w:hAnsi="Arial" w:cs="Arial"/>
                <w:b/>
                <w:sz w:val="18"/>
                <w:szCs w:val="18"/>
              </w:rPr>
            </w:pPr>
          </w:p>
        </w:tc>
      </w:tr>
      <w:tr w:rsidR="004A4732" w:rsidRPr="004A4732" w14:paraId="3860BDD1" w14:textId="77777777" w:rsidTr="0018773A">
        <w:tc>
          <w:tcPr>
            <w:tcW w:w="1947" w:type="dxa"/>
            <w:tcBorders>
              <w:top w:val="single" w:sz="4" w:space="0" w:color="auto"/>
            </w:tcBorders>
          </w:tcPr>
          <w:p w14:paraId="1049C8CA" w14:textId="77777777" w:rsidR="0018773A" w:rsidRPr="004A4732" w:rsidRDefault="0018773A" w:rsidP="0018773A">
            <w:pPr>
              <w:ind w:left="-108"/>
              <w:jc w:val="both"/>
              <w:rPr>
                <w:rFonts w:ascii="Arial" w:hAnsi="Arial" w:cs="Arial"/>
                <w:sz w:val="18"/>
                <w:szCs w:val="18"/>
              </w:rPr>
            </w:pPr>
            <w:r w:rsidRPr="004A4732">
              <w:rPr>
                <w:rFonts w:ascii="Arial" w:hAnsi="Arial" w:cs="Arial"/>
                <w:sz w:val="18"/>
                <w:szCs w:val="18"/>
              </w:rPr>
              <w:t>AR - Trade-Branches</w:t>
            </w:r>
          </w:p>
        </w:tc>
        <w:tc>
          <w:tcPr>
            <w:tcW w:w="357" w:type="dxa"/>
            <w:tcBorders>
              <w:top w:val="single" w:sz="4" w:space="0" w:color="auto"/>
            </w:tcBorders>
          </w:tcPr>
          <w:p w14:paraId="79A8B47D"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P</w:t>
            </w:r>
          </w:p>
        </w:tc>
        <w:tc>
          <w:tcPr>
            <w:tcW w:w="1393" w:type="dxa"/>
            <w:tcBorders>
              <w:top w:val="single" w:sz="4" w:space="0" w:color="auto"/>
            </w:tcBorders>
          </w:tcPr>
          <w:p w14:paraId="582107B6" w14:textId="77777777" w:rsidR="0018773A" w:rsidRPr="004A4732" w:rsidRDefault="0018773A" w:rsidP="00975EC2">
            <w:pPr>
              <w:jc w:val="right"/>
              <w:rPr>
                <w:rFonts w:ascii="Arial" w:hAnsi="Arial" w:cs="Arial"/>
                <w:sz w:val="18"/>
                <w:szCs w:val="18"/>
              </w:rPr>
            </w:pPr>
            <w:r w:rsidRPr="004A4732">
              <w:rPr>
                <w:rFonts w:ascii="Arial" w:hAnsi="Arial" w:cs="Arial"/>
                <w:sz w:val="18"/>
                <w:szCs w:val="18"/>
              </w:rPr>
              <w:t>59,</w:t>
            </w:r>
            <w:r w:rsidR="00975EC2" w:rsidRPr="004A4732">
              <w:rPr>
                <w:rFonts w:ascii="Arial" w:hAnsi="Arial" w:cs="Arial"/>
                <w:sz w:val="18"/>
                <w:szCs w:val="18"/>
              </w:rPr>
              <w:t>735,599</w:t>
            </w:r>
          </w:p>
        </w:tc>
        <w:tc>
          <w:tcPr>
            <w:tcW w:w="354" w:type="dxa"/>
            <w:tcBorders>
              <w:top w:val="single" w:sz="4" w:space="0" w:color="auto"/>
            </w:tcBorders>
          </w:tcPr>
          <w:p w14:paraId="0631A4F7"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P</w:t>
            </w:r>
          </w:p>
        </w:tc>
        <w:tc>
          <w:tcPr>
            <w:tcW w:w="1169" w:type="dxa"/>
            <w:tcBorders>
              <w:top w:val="single" w:sz="4" w:space="0" w:color="auto"/>
            </w:tcBorders>
          </w:tcPr>
          <w:p w14:paraId="39925506"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202,126</w:t>
            </w:r>
          </w:p>
        </w:tc>
        <w:tc>
          <w:tcPr>
            <w:tcW w:w="440" w:type="dxa"/>
            <w:tcBorders>
              <w:top w:val="single" w:sz="4" w:space="0" w:color="auto"/>
            </w:tcBorders>
          </w:tcPr>
          <w:p w14:paraId="3DD490FC"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P</w:t>
            </w:r>
          </w:p>
        </w:tc>
        <w:tc>
          <w:tcPr>
            <w:tcW w:w="1360" w:type="dxa"/>
            <w:tcBorders>
              <w:top w:val="single" w:sz="4" w:space="0" w:color="auto"/>
            </w:tcBorders>
          </w:tcPr>
          <w:p w14:paraId="1ECAEA2B" w14:textId="77777777" w:rsidR="0018773A" w:rsidRPr="004A4732" w:rsidRDefault="00975EC2" w:rsidP="0018773A">
            <w:pPr>
              <w:jc w:val="right"/>
              <w:rPr>
                <w:rFonts w:ascii="Arial" w:hAnsi="Arial" w:cs="Arial"/>
                <w:sz w:val="18"/>
                <w:szCs w:val="18"/>
              </w:rPr>
            </w:pPr>
            <w:r w:rsidRPr="004A4732">
              <w:rPr>
                <w:rFonts w:ascii="Arial" w:hAnsi="Arial" w:cs="Arial"/>
                <w:sz w:val="18"/>
                <w:szCs w:val="18"/>
              </w:rPr>
              <w:t>59,533,473</w:t>
            </w:r>
          </w:p>
        </w:tc>
        <w:tc>
          <w:tcPr>
            <w:tcW w:w="337" w:type="dxa"/>
            <w:tcBorders>
              <w:top w:val="single" w:sz="4" w:space="0" w:color="auto"/>
            </w:tcBorders>
          </w:tcPr>
          <w:p w14:paraId="69862632"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P</w:t>
            </w:r>
          </w:p>
        </w:tc>
        <w:tc>
          <w:tcPr>
            <w:tcW w:w="1317" w:type="dxa"/>
            <w:tcBorders>
              <w:top w:val="single" w:sz="4" w:space="0" w:color="auto"/>
            </w:tcBorders>
          </w:tcPr>
          <w:p w14:paraId="5A743D4E"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w:t>
            </w:r>
          </w:p>
        </w:tc>
      </w:tr>
      <w:tr w:rsidR="004A4732" w:rsidRPr="004A4732" w14:paraId="6444629B" w14:textId="77777777" w:rsidTr="0018773A">
        <w:tc>
          <w:tcPr>
            <w:tcW w:w="1947" w:type="dxa"/>
          </w:tcPr>
          <w:p w14:paraId="725EC4A7" w14:textId="77777777" w:rsidR="0018773A" w:rsidRPr="004A4732" w:rsidRDefault="0018773A" w:rsidP="0018773A">
            <w:pPr>
              <w:ind w:left="-108"/>
              <w:jc w:val="both"/>
              <w:rPr>
                <w:rFonts w:ascii="Arial" w:hAnsi="Arial" w:cs="Arial"/>
                <w:sz w:val="18"/>
                <w:szCs w:val="18"/>
              </w:rPr>
            </w:pPr>
            <w:r w:rsidRPr="004A4732">
              <w:rPr>
                <w:rFonts w:ascii="Arial" w:hAnsi="Arial" w:cs="Arial"/>
                <w:sz w:val="18"/>
                <w:szCs w:val="18"/>
              </w:rPr>
              <w:t>AR - Others</w:t>
            </w:r>
          </w:p>
        </w:tc>
        <w:tc>
          <w:tcPr>
            <w:tcW w:w="357" w:type="dxa"/>
          </w:tcPr>
          <w:p w14:paraId="38AB30AE" w14:textId="77777777" w:rsidR="0018773A" w:rsidRPr="004A4732" w:rsidRDefault="0018773A" w:rsidP="0018773A">
            <w:pPr>
              <w:jc w:val="right"/>
              <w:rPr>
                <w:rFonts w:ascii="Arial" w:hAnsi="Arial" w:cs="Arial"/>
                <w:sz w:val="18"/>
                <w:szCs w:val="18"/>
              </w:rPr>
            </w:pPr>
          </w:p>
        </w:tc>
        <w:tc>
          <w:tcPr>
            <w:tcW w:w="1393" w:type="dxa"/>
          </w:tcPr>
          <w:p w14:paraId="1A776059"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1,080,000</w:t>
            </w:r>
          </w:p>
        </w:tc>
        <w:tc>
          <w:tcPr>
            <w:tcW w:w="354" w:type="dxa"/>
          </w:tcPr>
          <w:p w14:paraId="70B807B4" w14:textId="77777777" w:rsidR="0018773A" w:rsidRPr="004A4732" w:rsidRDefault="0018773A" w:rsidP="0018773A">
            <w:pPr>
              <w:jc w:val="right"/>
              <w:rPr>
                <w:rFonts w:ascii="Arial" w:hAnsi="Arial" w:cs="Arial"/>
                <w:sz w:val="18"/>
                <w:szCs w:val="18"/>
              </w:rPr>
            </w:pPr>
          </w:p>
        </w:tc>
        <w:tc>
          <w:tcPr>
            <w:tcW w:w="1169" w:type="dxa"/>
          </w:tcPr>
          <w:p w14:paraId="5F0C6845"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w:t>
            </w:r>
          </w:p>
        </w:tc>
        <w:tc>
          <w:tcPr>
            <w:tcW w:w="440" w:type="dxa"/>
          </w:tcPr>
          <w:p w14:paraId="7A08FDD9" w14:textId="77777777" w:rsidR="0018773A" w:rsidRPr="004A4732" w:rsidRDefault="0018773A" w:rsidP="0018773A">
            <w:pPr>
              <w:jc w:val="right"/>
              <w:rPr>
                <w:rFonts w:ascii="Arial" w:hAnsi="Arial" w:cs="Arial"/>
                <w:sz w:val="18"/>
                <w:szCs w:val="18"/>
              </w:rPr>
            </w:pPr>
          </w:p>
        </w:tc>
        <w:tc>
          <w:tcPr>
            <w:tcW w:w="1360" w:type="dxa"/>
          </w:tcPr>
          <w:p w14:paraId="45FF656B"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1,080,000</w:t>
            </w:r>
          </w:p>
        </w:tc>
        <w:tc>
          <w:tcPr>
            <w:tcW w:w="337" w:type="dxa"/>
          </w:tcPr>
          <w:p w14:paraId="71E28FD0" w14:textId="77777777" w:rsidR="0018773A" w:rsidRPr="004A4732" w:rsidRDefault="0018773A" w:rsidP="0018773A">
            <w:pPr>
              <w:jc w:val="right"/>
              <w:rPr>
                <w:rFonts w:ascii="Arial" w:hAnsi="Arial" w:cs="Arial"/>
                <w:sz w:val="18"/>
                <w:szCs w:val="18"/>
              </w:rPr>
            </w:pPr>
          </w:p>
        </w:tc>
        <w:tc>
          <w:tcPr>
            <w:tcW w:w="1317" w:type="dxa"/>
          </w:tcPr>
          <w:p w14:paraId="1BB40584"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w:t>
            </w:r>
          </w:p>
        </w:tc>
      </w:tr>
      <w:tr w:rsidR="004A4732" w:rsidRPr="004A4732" w14:paraId="2B2E47FA" w14:textId="77777777" w:rsidTr="0018773A">
        <w:tc>
          <w:tcPr>
            <w:tcW w:w="1947" w:type="dxa"/>
            <w:tcBorders>
              <w:bottom w:val="single" w:sz="4" w:space="0" w:color="auto"/>
            </w:tcBorders>
          </w:tcPr>
          <w:p w14:paraId="2E87C35B" w14:textId="77777777" w:rsidR="0018773A" w:rsidRPr="004A4732" w:rsidRDefault="0018773A" w:rsidP="0018773A">
            <w:pPr>
              <w:ind w:left="-108"/>
              <w:jc w:val="both"/>
              <w:rPr>
                <w:rFonts w:ascii="Arial" w:hAnsi="Arial" w:cs="Arial"/>
                <w:sz w:val="18"/>
                <w:szCs w:val="18"/>
              </w:rPr>
            </w:pPr>
            <w:r w:rsidRPr="004A4732">
              <w:rPr>
                <w:rFonts w:ascii="Arial" w:hAnsi="Arial" w:cs="Arial"/>
                <w:sz w:val="18"/>
                <w:szCs w:val="18"/>
              </w:rPr>
              <w:t>AR - Peryahan</w:t>
            </w:r>
          </w:p>
        </w:tc>
        <w:tc>
          <w:tcPr>
            <w:tcW w:w="357" w:type="dxa"/>
            <w:tcBorders>
              <w:bottom w:val="single" w:sz="4" w:space="0" w:color="auto"/>
            </w:tcBorders>
          </w:tcPr>
          <w:p w14:paraId="295E34E1" w14:textId="77777777" w:rsidR="0018773A" w:rsidRPr="004A4732" w:rsidRDefault="0018773A" w:rsidP="0018773A">
            <w:pPr>
              <w:jc w:val="right"/>
              <w:rPr>
                <w:rFonts w:ascii="Arial" w:hAnsi="Arial" w:cs="Arial"/>
                <w:sz w:val="18"/>
                <w:szCs w:val="18"/>
              </w:rPr>
            </w:pPr>
          </w:p>
        </w:tc>
        <w:tc>
          <w:tcPr>
            <w:tcW w:w="1393" w:type="dxa"/>
            <w:tcBorders>
              <w:bottom w:val="single" w:sz="4" w:space="0" w:color="auto"/>
            </w:tcBorders>
          </w:tcPr>
          <w:p w14:paraId="1E1F65C5"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10,408,598</w:t>
            </w:r>
          </w:p>
        </w:tc>
        <w:tc>
          <w:tcPr>
            <w:tcW w:w="354" w:type="dxa"/>
            <w:tcBorders>
              <w:bottom w:val="single" w:sz="4" w:space="0" w:color="auto"/>
            </w:tcBorders>
          </w:tcPr>
          <w:p w14:paraId="358FFBBA" w14:textId="77777777" w:rsidR="0018773A" w:rsidRPr="004A4732" w:rsidRDefault="0018773A" w:rsidP="0018773A">
            <w:pPr>
              <w:jc w:val="right"/>
              <w:rPr>
                <w:rFonts w:ascii="Arial" w:hAnsi="Arial" w:cs="Arial"/>
                <w:sz w:val="18"/>
                <w:szCs w:val="18"/>
              </w:rPr>
            </w:pPr>
          </w:p>
        </w:tc>
        <w:tc>
          <w:tcPr>
            <w:tcW w:w="1169" w:type="dxa"/>
            <w:tcBorders>
              <w:bottom w:val="single" w:sz="4" w:space="0" w:color="auto"/>
            </w:tcBorders>
          </w:tcPr>
          <w:p w14:paraId="6FB8DB25"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w:t>
            </w:r>
          </w:p>
        </w:tc>
        <w:tc>
          <w:tcPr>
            <w:tcW w:w="440" w:type="dxa"/>
            <w:tcBorders>
              <w:bottom w:val="single" w:sz="4" w:space="0" w:color="auto"/>
            </w:tcBorders>
          </w:tcPr>
          <w:p w14:paraId="21BC0CB6" w14:textId="77777777" w:rsidR="0018773A" w:rsidRPr="004A4732" w:rsidRDefault="0018773A" w:rsidP="0018773A">
            <w:pPr>
              <w:jc w:val="right"/>
              <w:rPr>
                <w:rFonts w:ascii="Arial" w:hAnsi="Arial" w:cs="Arial"/>
                <w:sz w:val="18"/>
                <w:szCs w:val="18"/>
              </w:rPr>
            </w:pPr>
          </w:p>
        </w:tc>
        <w:tc>
          <w:tcPr>
            <w:tcW w:w="1360" w:type="dxa"/>
            <w:tcBorders>
              <w:bottom w:val="single" w:sz="4" w:space="0" w:color="auto"/>
            </w:tcBorders>
          </w:tcPr>
          <w:p w14:paraId="464055BE"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10,408,598</w:t>
            </w:r>
          </w:p>
        </w:tc>
        <w:tc>
          <w:tcPr>
            <w:tcW w:w="337" w:type="dxa"/>
            <w:tcBorders>
              <w:bottom w:val="single" w:sz="4" w:space="0" w:color="auto"/>
            </w:tcBorders>
          </w:tcPr>
          <w:p w14:paraId="2D2639A2" w14:textId="77777777" w:rsidR="0018773A" w:rsidRPr="004A4732" w:rsidRDefault="0018773A" w:rsidP="0018773A">
            <w:pPr>
              <w:jc w:val="right"/>
              <w:rPr>
                <w:rFonts w:ascii="Arial" w:hAnsi="Arial" w:cs="Arial"/>
                <w:sz w:val="18"/>
                <w:szCs w:val="18"/>
              </w:rPr>
            </w:pPr>
          </w:p>
        </w:tc>
        <w:tc>
          <w:tcPr>
            <w:tcW w:w="1317" w:type="dxa"/>
            <w:tcBorders>
              <w:bottom w:val="single" w:sz="4" w:space="0" w:color="auto"/>
            </w:tcBorders>
          </w:tcPr>
          <w:p w14:paraId="2E7DCD00"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w:t>
            </w:r>
          </w:p>
        </w:tc>
      </w:tr>
      <w:tr w:rsidR="0018773A" w:rsidRPr="004A4732" w14:paraId="32ECB049" w14:textId="77777777" w:rsidTr="0018773A">
        <w:tc>
          <w:tcPr>
            <w:tcW w:w="1947" w:type="dxa"/>
            <w:tcBorders>
              <w:top w:val="single" w:sz="4" w:space="0" w:color="auto"/>
              <w:bottom w:val="double" w:sz="4" w:space="0" w:color="auto"/>
            </w:tcBorders>
          </w:tcPr>
          <w:p w14:paraId="298C0688" w14:textId="77777777" w:rsidR="0018773A" w:rsidRPr="004A4732" w:rsidRDefault="0018773A" w:rsidP="0018773A">
            <w:pPr>
              <w:ind w:left="-108"/>
              <w:jc w:val="both"/>
              <w:rPr>
                <w:rFonts w:ascii="Arial" w:hAnsi="Arial" w:cs="Arial"/>
                <w:b/>
                <w:sz w:val="18"/>
                <w:szCs w:val="18"/>
              </w:rPr>
            </w:pPr>
            <w:r w:rsidRPr="004A4732">
              <w:rPr>
                <w:rFonts w:ascii="Arial" w:hAnsi="Arial" w:cs="Arial"/>
                <w:b/>
                <w:sz w:val="18"/>
                <w:szCs w:val="18"/>
              </w:rPr>
              <w:t>Total</w:t>
            </w:r>
          </w:p>
        </w:tc>
        <w:tc>
          <w:tcPr>
            <w:tcW w:w="357" w:type="dxa"/>
            <w:tcBorders>
              <w:top w:val="single" w:sz="4" w:space="0" w:color="auto"/>
              <w:bottom w:val="double" w:sz="4" w:space="0" w:color="auto"/>
            </w:tcBorders>
          </w:tcPr>
          <w:p w14:paraId="7BE35888" w14:textId="77777777" w:rsidR="0018773A" w:rsidRPr="004A4732" w:rsidRDefault="0018773A" w:rsidP="0018773A">
            <w:pPr>
              <w:jc w:val="right"/>
              <w:rPr>
                <w:rFonts w:ascii="Arial" w:hAnsi="Arial" w:cs="Arial"/>
                <w:b/>
                <w:sz w:val="18"/>
                <w:szCs w:val="18"/>
              </w:rPr>
            </w:pPr>
            <w:r w:rsidRPr="004A4732">
              <w:rPr>
                <w:rFonts w:ascii="Arial" w:hAnsi="Arial" w:cs="Arial"/>
                <w:b/>
                <w:sz w:val="18"/>
                <w:szCs w:val="18"/>
              </w:rPr>
              <w:t>P</w:t>
            </w:r>
          </w:p>
        </w:tc>
        <w:tc>
          <w:tcPr>
            <w:tcW w:w="1393" w:type="dxa"/>
            <w:tcBorders>
              <w:top w:val="single" w:sz="4" w:space="0" w:color="auto"/>
              <w:bottom w:val="double" w:sz="4" w:space="0" w:color="auto"/>
            </w:tcBorders>
          </w:tcPr>
          <w:p w14:paraId="5BC86466" w14:textId="77777777" w:rsidR="0018773A" w:rsidRPr="004A4732" w:rsidRDefault="0018773A" w:rsidP="00975EC2">
            <w:pPr>
              <w:jc w:val="right"/>
              <w:rPr>
                <w:rFonts w:ascii="Arial" w:hAnsi="Arial" w:cs="Arial"/>
                <w:b/>
                <w:sz w:val="18"/>
                <w:szCs w:val="18"/>
              </w:rPr>
            </w:pPr>
            <w:r w:rsidRPr="004A4732">
              <w:rPr>
                <w:rFonts w:ascii="Arial" w:hAnsi="Arial" w:cs="Arial"/>
                <w:b/>
                <w:sz w:val="18"/>
                <w:szCs w:val="18"/>
              </w:rPr>
              <w:t>71,</w:t>
            </w:r>
            <w:r w:rsidR="00975EC2" w:rsidRPr="004A4732">
              <w:rPr>
                <w:rFonts w:ascii="Arial" w:hAnsi="Arial" w:cs="Arial"/>
                <w:b/>
                <w:sz w:val="18"/>
                <w:szCs w:val="18"/>
              </w:rPr>
              <w:t>224,197</w:t>
            </w:r>
          </w:p>
        </w:tc>
        <w:tc>
          <w:tcPr>
            <w:tcW w:w="354" w:type="dxa"/>
            <w:tcBorders>
              <w:top w:val="single" w:sz="4" w:space="0" w:color="auto"/>
              <w:bottom w:val="double" w:sz="4" w:space="0" w:color="auto"/>
            </w:tcBorders>
          </w:tcPr>
          <w:p w14:paraId="31C074CC" w14:textId="77777777" w:rsidR="0018773A" w:rsidRPr="004A4732" w:rsidRDefault="0018773A" w:rsidP="0018773A">
            <w:pPr>
              <w:jc w:val="right"/>
              <w:rPr>
                <w:rFonts w:ascii="Arial" w:hAnsi="Arial" w:cs="Arial"/>
                <w:b/>
                <w:sz w:val="18"/>
                <w:szCs w:val="18"/>
              </w:rPr>
            </w:pPr>
            <w:r w:rsidRPr="004A4732">
              <w:rPr>
                <w:rFonts w:ascii="Arial" w:hAnsi="Arial" w:cs="Arial"/>
                <w:b/>
                <w:sz w:val="18"/>
                <w:szCs w:val="18"/>
              </w:rPr>
              <w:t>P</w:t>
            </w:r>
          </w:p>
        </w:tc>
        <w:tc>
          <w:tcPr>
            <w:tcW w:w="1169" w:type="dxa"/>
            <w:tcBorders>
              <w:top w:val="single" w:sz="4" w:space="0" w:color="auto"/>
              <w:bottom w:val="double" w:sz="4" w:space="0" w:color="auto"/>
            </w:tcBorders>
          </w:tcPr>
          <w:p w14:paraId="3F4D847C" w14:textId="77777777" w:rsidR="0018773A" w:rsidRPr="004A4732" w:rsidRDefault="0018773A" w:rsidP="0018773A">
            <w:pPr>
              <w:jc w:val="right"/>
              <w:rPr>
                <w:rFonts w:ascii="Arial" w:hAnsi="Arial" w:cs="Arial"/>
                <w:b/>
                <w:sz w:val="18"/>
                <w:szCs w:val="18"/>
              </w:rPr>
            </w:pPr>
            <w:r w:rsidRPr="004A4732">
              <w:rPr>
                <w:rFonts w:ascii="Arial" w:hAnsi="Arial" w:cs="Arial"/>
                <w:b/>
                <w:sz w:val="18"/>
                <w:szCs w:val="18"/>
              </w:rPr>
              <w:t>202,126</w:t>
            </w:r>
          </w:p>
        </w:tc>
        <w:tc>
          <w:tcPr>
            <w:tcW w:w="440" w:type="dxa"/>
            <w:tcBorders>
              <w:top w:val="single" w:sz="4" w:space="0" w:color="auto"/>
              <w:bottom w:val="double" w:sz="4" w:space="0" w:color="auto"/>
            </w:tcBorders>
          </w:tcPr>
          <w:p w14:paraId="1BE062BD" w14:textId="77777777" w:rsidR="0018773A" w:rsidRPr="004A4732" w:rsidRDefault="0018773A" w:rsidP="0018773A">
            <w:pPr>
              <w:jc w:val="right"/>
              <w:rPr>
                <w:rFonts w:ascii="Arial" w:hAnsi="Arial" w:cs="Arial"/>
                <w:b/>
                <w:sz w:val="18"/>
                <w:szCs w:val="18"/>
              </w:rPr>
            </w:pPr>
            <w:r w:rsidRPr="004A4732">
              <w:rPr>
                <w:rFonts w:ascii="Arial" w:hAnsi="Arial" w:cs="Arial"/>
                <w:b/>
                <w:sz w:val="18"/>
                <w:szCs w:val="18"/>
              </w:rPr>
              <w:t>P</w:t>
            </w:r>
          </w:p>
        </w:tc>
        <w:tc>
          <w:tcPr>
            <w:tcW w:w="1360" w:type="dxa"/>
            <w:tcBorders>
              <w:top w:val="single" w:sz="4" w:space="0" w:color="auto"/>
              <w:bottom w:val="double" w:sz="4" w:space="0" w:color="auto"/>
            </w:tcBorders>
          </w:tcPr>
          <w:p w14:paraId="0A38B066" w14:textId="77777777" w:rsidR="0018773A" w:rsidRPr="004A4732" w:rsidRDefault="0018773A" w:rsidP="00975EC2">
            <w:pPr>
              <w:jc w:val="right"/>
              <w:rPr>
                <w:rFonts w:ascii="Arial" w:hAnsi="Arial" w:cs="Arial"/>
                <w:b/>
                <w:sz w:val="18"/>
                <w:szCs w:val="18"/>
              </w:rPr>
            </w:pPr>
            <w:r w:rsidRPr="004A4732">
              <w:rPr>
                <w:rFonts w:ascii="Arial" w:hAnsi="Arial" w:cs="Arial"/>
                <w:b/>
                <w:sz w:val="18"/>
                <w:szCs w:val="18"/>
              </w:rPr>
              <w:t>7</w:t>
            </w:r>
            <w:r w:rsidR="00975EC2" w:rsidRPr="004A4732">
              <w:rPr>
                <w:rFonts w:ascii="Arial" w:hAnsi="Arial" w:cs="Arial"/>
                <w:b/>
                <w:sz w:val="18"/>
                <w:szCs w:val="18"/>
              </w:rPr>
              <w:t>1,022,071</w:t>
            </w:r>
          </w:p>
        </w:tc>
        <w:tc>
          <w:tcPr>
            <w:tcW w:w="337" w:type="dxa"/>
            <w:tcBorders>
              <w:top w:val="single" w:sz="4" w:space="0" w:color="auto"/>
              <w:bottom w:val="double" w:sz="4" w:space="0" w:color="auto"/>
            </w:tcBorders>
          </w:tcPr>
          <w:p w14:paraId="3BD3F453" w14:textId="77777777" w:rsidR="0018773A" w:rsidRPr="004A4732" w:rsidRDefault="0018773A" w:rsidP="0018773A">
            <w:pPr>
              <w:jc w:val="right"/>
              <w:rPr>
                <w:rFonts w:ascii="Arial" w:hAnsi="Arial" w:cs="Arial"/>
                <w:b/>
                <w:sz w:val="18"/>
                <w:szCs w:val="18"/>
              </w:rPr>
            </w:pPr>
            <w:r w:rsidRPr="004A4732">
              <w:rPr>
                <w:rFonts w:ascii="Arial" w:hAnsi="Arial" w:cs="Arial"/>
                <w:b/>
                <w:sz w:val="18"/>
                <w:szCs w:val="18"/>
              </w:rPr>
              <w:t>P</w:t>
            </w:r>
          </w:p>
        </w:tc>
        <w:tc>
          <w:tcPr>
            <w:tcW w:w="1317" w:type="dxa"/>
            <w:tcBorders>
              <w:top w:val="single" w:sz="4" w:space="0" w:color="auto"/>
              <w:bottom w:val="double" w:sz="4" w:space="0" w:color="auto"/>
            </w:tcBorders>
          </w:tcPr>
          <w:p w14:paraId="4D50E1A1" w14:textId="77777777" w:rsidR="0018773A" w:rsidRPr="004A4732" w:rsidRDefault="0018773A" w:rsidP="0018773A">
            <w:pPr>
              <w:jc w:val="right"/>
              <w:rPr>
                <w:rFonts w:ascii="Arial" w:hAnsi="Arial" w:cs="Arial"/>
                <w:b/>
                <w:sz w:val="18"/>
                <w:szCs w:val="18"/>
              </w:rPr>
            </w:pPr>
            <w:r w:rsidRPr="004A4732">
              <w:rPr>
                <w:rFonts w:ascii="Arial" w:hAnsi="Arial" w:cs="Arial"/>
                <w:b/>
                <w:sz w:val="18"/>
                <w:szCs w:val="18"/>
              </w:rPr>
              <w:t>-</w:t>
            </w:r>
          </w:p>
        </w:tc>
      </w:tr>
    </w:tbl>
    <w:p w14:paraId="3D33AF58" w14:textId="77777777" w:rsidR="0018773A" w:rsidRPr="004A4732" w:rsidRDefault="0018773A" w:rsidP="0018773A">
      <w:pPr>
        <w:rPr>
          <w:b/>
        </w:rPr>
      </w:pPr>
    </w:p>
    <w:p w14:paraId="02DAA01C" w14:textId="16D1E9AC" w:rsidR="0018773A" w:rsidRPr="004A4732" w:rsidRDefault="0018773A" w:rsidP="00601778">
      <w:pPr>
        <w:pStyle w:val="ListParagraph"/>
        <w:numPr>
          <w:ilvl w:val="1"/>
          <w:numId w:val="45"/>
        </w:numPr>
        <w:ind w:left="1418" w:hanging="709"/>
        <w:rPr>
          <w:b/>
        </w:rPr>
      </w:pPr>
      <w:r w:rsidRPr="004A4732">
        <w:t xml:space="preserve">Moreover, review of the submitted aging of AR </w:t>
      </w:r>
      <w:r w:rsidR="001D046E" w:rsidRPr="004A4732">
        <w:t>as at</w:t>
      </w:r>
      <w:r w:rsidRPr="004A4732">
        <w:t xml:space="preserve"> December 31, 2023, prepared by the BOS, showed that the age classification of AR used by the Northern &amp; Central Luzon (NCL), Southern Tagalog &amp; Bicol Region (STBR), Visayas and Mindanao (VisMin) Departments was different from the age classification adopted by the ABD of PCSO as disclosed in the Notes to FS, as shown below:</w:t>
      </w:r>
    </w:p>
    <w:p w14:paraId="183CFD2F" w14:textId="77777777" w:rsidR="0018773A" w:rsidRPr="004A4732" w:rsidRDefault="0018773A" w:rsidP="0018773A">
      <w:pPr>
        <w:pStyle w:val="ListParagraph"/>
        <w:ind w:left="1418" w:firstLine="0"/>
        <w:rPr>
          <w:b/>
          <w:sz w:val="18"/>
          <w:szCs w:val="18"/>
        </w:rPr>
      </w:pPr>
    </w:p>
    <w:tbl>
      <w:tblPr>
        <w:tblStyle w:val="TableGridLight"/>
        <w:tblW w:w="7335" w:type="dxa"/>
        <w:tblInd w:w="1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060"/>
        <w:gridCol w:w="1440"/>
      </w:tblGrid>
      <w:tr w:rsidR="004A4732" w:rsidRPr="004A4732" w14:paraId="087B278D" w14:textId="77777777" w:rsidTr="009B3C3E">
        <w:trPr>
          <w:cantSplit/>
          <w:trHeight w:val="377"/>
        </w:trPr>
        <w:tc>
          <w:tcPr>
            <w:tcW w:w="2835" w:type="dxa"/>
            <w:tcBorders>
              <w:top w:val="single" w:sz="4" w:space="0" w:color="auto"/>
              <w:bottom w:val="single" w:sz="4" w:space="0" w:color="auto"/>
            </w:tcBorders>
          </w:tcPr>
          <w:p w14:paraId="76C9B197" w14:textId="77777777" w:rsidR="0018773A" w:rsidRPr="004A4732" w:rsidRDefault="0018773A" w:rsidP="0018773A">
            <w:pPr>
              <w:pStyle w:val="Header"/>
              <w:ind w:left="38" w:firstLine="0"/>
              <w:jc w:val="center"/>
              <w:rPr>
                <w:rFonts w:ascii="Arial Narrow" w:hAnsi="Arial Narrow"/>
                <w:b/>
                <w:bCs/>
                <w:iCs/>
              </w:rPr>
            </w:pPr>
            <w:r w:rsidRPr="004A4732">
              <w:rPr>
                <w:rFonts w:ascii="Arial Narrow" w:hAnsi="Arial Narrow"/>
                <w:b/>
              </w:rPr>
              <w:t>Age classification used by NCL, STBR and VisMin Departments</w:t>
            </w:r>
          </w:p>
        </w:tc>
        <w:tc>
          <w:tcPr>
            <w:tcW w:w="3060" w:type="dxa"/>
            <w:tcBorders>
              <w:top w:val="single" w:sz="4" w:space="0" w:color="auto"/>
              <w:bottom w:val="single" w:sz="4" w:space="0" w:color="auto"/>
            </w:tcBorders>
          </w:tcPr>
          <w:p w14:paraId="32AEE392" w14:textId="77777777" w:rsidR="0018773A" w:rsidRPr="004A4732" w:rsidRDefault="0018773A" w:rsidP="0018773A">
            <w:pPr>
              <w:pStyle w:val="Header"/>
              <w:ind w:firstLine="0"/>
              <w:jc w:val="center"/>
              <w:rPr>
                <w:rFonts w:ascii="Arial Narrow" w:hAnsi="Arial Narrow"/>
                <w:b/>
                <w:bCs/>
                <w:iCs/>
              </w:rPr>
            </w:pPr>
            <w:r w:rsidRPr="004A4732">
              <w:rPr>
                <w:rFonts w:ascii="Arial Narrow" w:hAnsi="Arial Narrow"/>
                <w:b/>
              </w:rPr>
              <w:t>Age classification adopted by PCSO as Disclosed in the Notes to FS</w:t>
            </w:r>
          </w:p>
        </w:tc>
        <w:tc>
          <w:tcPr>
            <w:tcW w:w="1440" w:type="dxa"/>
            <w:tcBorders>
              <w:top w:val="single" w:sz="4" w:space="0" w:color="auto"/>
              <w:bottom w:val="single" w:sz="4" w:space="0" w:color="auto"/>
            </w:tcBorders>
          </w:tcPr>
          <w:p w14:paraId="7A5D194C" w14:textId="77777777" w:rsidR="0018773A" w:rsidRPr="004A4732" w:rsidRDefault="0018773A" w:rsidP="0018773A">
            <w:pPr>
              <w:pStyle w:val="Header"/>
              <w:jc w:val="center"/>
              <w:rPr>
                <w:rFonts w:ascii="Arial Narrow" w:hAnsi="Arial Narrow"/>
                <w:b/>
                <w:bCs/>
                <w:iCs/>
              </w:rPr>
            </w:pPr>
          </w:p>
          <w:p w14:paraId="60A080D4" w14:textId="77777777" w:rsidR="0018773A" w:rsidRPr="004A4732" w:rsidRDefault="0018773A" w:rsidP="0018773A">
            <w:pPr>
              <w:pStyle w:val="Header"/>
              <w:ind w:firstLine="0"/>
              <w:jc w:val="center"/>
              <w:rPr>
                <w:rFonts w:ascii="Arial Narrow" w:hAnsi="Arial Narrow"/>
                <w:b/>
                <w:bCs/>
                <w:iCs/>
              </w:rPr>
            </w:pPr>
            <w:r w:rsidRPr="004A4732">
              <w:rPr>
                <w:rFonts w:ascii="Arial Narrow" w:hAnsi="Arial Narrow"/>
                <w:b/>
                <w:bCs/>
                <w:iCs/>
              </w:rPr>
              <w:t>Percentage (%)</w:t>
            </w:r>
          </w:p>
        </w:tc>
      </w:tr>
      <w:tr w:rsidR="004A4732" w:rsidRPr="004A4732" w14:paraId="6807132A" w14:textId="77777777" w:rsidTr="009B3C3E">
        <w:trPr>
          <w:cantSplit/>
        </w:trPr>
        <w:tc>
          <w:tcPr>
            <w:tcW w:w="2835" w:type="dxa"/>
            <w:tcBorders>
              <w:top w:val="single" w:sz="4" w:space="0" w:color="auto"/>
            </w:tcBorders>
            <w:vAlign w:val="center"/>
          </w:tcPr>
          <w:p w14:paraId="77A8FA3A"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w:t>
            </w:r>
          </w:p>
        </w:tc>
        <w:tc>
          <w:tcPr>
            <w:tcW w:w="3060" w:type="dxa"/>
            <w:tcBorders>
              <w:top w:val="single" w:sz="4" w:space="0" w:color="auto"/>
            </w:tcBorders>
            <w:vAlign w:val="center"/>
          </w:tcPr>
          <w:p w14:paraId="28947124"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11 years and over</w:t>
            </w:r>
          </w:p>
        </w:tc>
        <w:tc>
          <w:tcPr>
            <w:tcW w:w="1440" w:type="dxa"/>
            <w:tcBorders>
              <w:top w:val="single" w:sz="4" w:space="0" w:color="auto"/>
            </w:tcBorders>
            <w:vAlign w:val="center"/>
          </w:tcPr>
          <w:p w14:paraId="61C54579"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100</w:t>
            </w:r>
          </w:p>
        </w:tc>
      </w:tr>
      <w:tr w:rsidR="004A4732" w:rsidRPr="004A4732" w14:paraId="3729175A" w14:textId="77777777" w:rsidTr="009B3C3E">
        <w:trPr>
          <w:cantSplit/>
        </w:trPr>
        <w:tc>
          <w:tcPr>
            <w:tcW w:w="2835" w:type="dxa"/>
            <w:vAlign w:val="center"/>
          </w:tcPr>
          <w:p w14:paraId="727714C9"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w:t>
            </w:r>
          </w:p>
        </w:tc>
        <w:tc>
          <w:tcPr>
            <w:tcW w:w="3060" w:type="dxa"/>
            <w:vAlign w:val="center"/>
          </w:tcPr>
          <w:p w14:paraId="5D655DC0"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7 to 10 years</w:t>
            </w:r>
          </w:p>
        </w:tc>
        <w:tc>
          <w:tcPr>
            <w:tcW w:w="1440" w:type="dxa"/>
            <w:vAlign w:val="center"/>
          </w:tcPr>
          <w:p w14:paraId="14CA7CF9"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75</w:t>
            </w:r>
          </w:p>
        </w:tc>
      </w:tr>
      <w:tr w:rsidR="004A4732" w:rsidRPr="004A4732" w14:paraId="1BD6C35A" w14:textId="77777777" w:rsidTr="009B3C3E">
        <w:trPr>
          <w:cantSplit/>
        </w:trPr>
        <w:tc>
          <w:tcPr>
            <w:tcW w:w="2835" w:type="dxa"/>
            <w:vAlign w:val="center"/>
          </w:tcPr>
          <w:p w14:paraId="3E71A8B1"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Over 3 years and onwards</w:t>
            </w:r>
          </w:p>
        </w:tc>
        <w:tc>
          <w:tcPr>
            <w:tcW w:w="3060" w:type="dxa"/>
            <w:vAlign w:val="center"/>
          </w:tcPr>
          <w:p w14:paraId="296175B4"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4 to 6 years</w:t>
            </w:r>
          </w:p>
        </w:tc>
        <w:tc>
          <w:tcPr>
            <w:tcW w:w="1440" w:type="dxa"/>
            <w:vAlign w:val="center"/>
          </w:tcPr>
          <w:p w14:paraId="1AED4758"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50</w:t>
            </w:r>
          </w:p>
        </w:tc>
      </w:tr>
      <w:tr w:rsidR="004A4732" w:rsidRPr="004A4732" w14:paraId="2B534FB8" w14:textId="77777777" w:rsidTr="009B3C3E">
        <w:trPr>
          <w:cantSplit/>
        </w:trPr>
        <w:tc>
          <w:tcPr>
            <w:tcW w:w="2835" w:type="dxa"/>
            <w:vAlign w:val="center"/>
          </w:tcPr>
          <w:p w14:paraId="19111902"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Over 2 years</w:t>
            </w:r>
          </w:p>
        </w:tc>
        <w:tc>
          <w:tcPr>
            <w:tcW w:w="3060" w:type="dxa"/>
            <w:vAlign w:val="center"/>
          </w:tcPr>
          <w:p w14:paraId="3FF915E1"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2 to 3 years</w:t>
            </w:r>
          </w:p>
        </w:tc>
        <w:tc>
          <w:tcPr>
            <w:tcW w:w="1440" w:type="dxa"/>
            <w:vAlign w:val="center"/>
          </w:tcPr>
          <w:p w14:paraId="51C91C66"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25</w:t>
            </w:r>
          </w:p>
        </w:tc>
      </w:tr>
      <w:tr w:rsidR="004A4732" w:rsidRPr="004A4732" w14:paraId="141F1BCB" w14:textId="77777777" w:rsidTr="009B3C3E">
        <w:trPr>
          <w:cantSplit/>
        </w:trPr>
        <w:tc>
          <w:tcPr>
            <w:tcW w:w="2835" w:type="dxa"/>
            <w:vAlign w:val="center"/>
          </w:tcPr>
          <w:p w14:paraId="36261771"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Over 1 year</w:t>
            </w:r>
          </w:p>
        </w:tc>
        <w:tc>
          <w:tcPr>
            <w:tcW w:w="3060" w:type="dxa"/>
            <w:vAlign w:val="center"/>
          </w:tcPr>
          <w:p w14:paraId="6E5E1C78"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1 to 2 years</w:t>
            </w:r>
          </w:p>
        </w:tc>
        <w:tc>
          <w:tcPr>
            <w:tcW w:w="1440" w:type="dxa"/>
            <w:vAlign w:val="center"/>
          </w:tcPr>
          <w:p w14:paraId="2B77204E"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0</w:t>
            </w:r>
          </w:p>
        </w:tc>
      </w:tr>
      <w:tr w:rsidR="004A4732" w:rsidRPr="004A4732" w14:paraId="333C5197" w14:textId="77777777" w:rsidTr="009B3C3E">
        <w:trPr>
          <w:cantSplit/>
        </w:trPr>
        <w:tc>
          <w:tcPr>
            <w:tcW w:w="2835" w:type="dxa"/>
            <w:vAlign w:val="center"/>
          </w:tcPr>
          <w:p w14:paraId="0879EADB"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91-365 days</w:t>
            </w:r>
          </w:p>
        </w:tc>
        <w:tc>
          <w:tcPr>
            <w:tcW w:w="3060" w:type="dxa"/>
            <w:vAlign w:val="center"/>
          </w:tcPr>
          <w:p w14:paraId="48337833"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91-365 days</w:t>
            </w:r>
          </w:p>
        </w:tc>
        <w:tc>
          <w:tcPr>
            <w:tcW w:w="1440" w:type="dxa"/>
            <w:vAlign w:val="center"/>
          </w:tcPr>
          <w:p w14:paraId="79970F8B"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0</w:t>
            </w:r>
          </w:p>
        </w:tc>
      </w:tr>
      <w:tr w:rsidR="0018773A" w:rsidRPr="004A4732" w14:paraId="3B7F39D2" w14:textId="77777777" w:rsidTr="009B3C3E">
        <w:trPr>
          <w:cantSplit/>
        </w:trPr>
        <w:tc>
          <w:tcPr>
            <w:tcW w:w="2835" w:type="dxa"/>
            <w:tcBorders>
              <w:bottom w:val="single" w:sz="4" w:space="0" w:color="auto"/>
            </w:tcBorders>
            <w:vAlign w:val="center"/>
          </w:tcPr>
          <w:p w14:paraId="2C12DEB4"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Less than 90 days</w:t>
            </w:r>
          </w:p>
        </w:tc>
        <w:tc>
          <w:tcPr>
            <w:tcW w:w="3060" w:type="dxa"/>
            <w:tcBorders>
              <w:bottom w:val="single" w:sz="4" w:space="0" w:color="auto"/>
            </w:tcBorders>
            <w:vAlign w:val="center"/>
          </w:tcPr>
          <w:p w14:paraId="6AF678DA"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Less than 90 days</w:t>
            </w:r>
          </w:p>
        </w:tc>
        <w:tc>
          <w:tcPr>
            <w:tcW w:w="1440" w:type="dxa"/>
            <w:tcBorders>
              <w:bottom w:val="single" w:sz="4" w:space="0" w:color="auto"/>
            </w:tcBorders>
            <w:vAlign w:val="center"/>
          </w:tcPr>
          <w:p w14:paraId="0C873EC1" w14:textId="77777777" w:rsidR="0018773A" w:rsidRPr="004A4732" w:rsidRDefault="0018773A" w:rsidP="0018773A">
            <w:pPr>
              <w:pStyle w:val="Header"/>
              <w:ind w:firstLine="0"/>
              <w:jc w:val="center"/>
              <w:rPr>
                <w:rFonts w:ascii="Arial Narrow" w:hAnsi="Arial Narrow"/>
                <w:i/>
                <w:iCs/>
              </w:rPr>
            </w:pPr>
            <w:r w:rsidRPr="004A4732">
              <w:rPr>
                <w:rFonts w:ascii="Arial Narrow" w:hAnsi="Arial Narrow"/>
                <w:i/>
                <w:iCs/>
              </w:rPr>
              <w:t>0</w:t>
            </w:r>
          </w:p>
        </w:tc>
      </w:tr>
    </w:tbl>
    <w:p w14:paraId="1ADA009D" w14:textId="77777777" w:rsidR="0018773A" w:rsidRPr="004A4732" w:rsidRDefault="0018773A" w:rsidP="0018773A">
      <w:pPr>
        <w:jc w:val="both"/>
        <w:rPr>
          <w:rFonts w:ascii="Arial" w:hAnsi="Arial" w:cs="Arial"/>
          <w:sz w:val="22"/>
          <w:szCs w:val="22"/>
        </w:rPr>
      </w:pPr>
    </w:p>
    <w:p w14:paraId="385639EA" w14:textId="14745D27" w:rsidR="0018773A" w:rsidRPr="004A4732" w:rsidRDefault="0018773A" w:rsidP="0018773A">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16</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Aging of AR from PCSO branches consolidated by BOS </w:t>
      </w:r>
    </w:p>
    <w:p w14:paraId="5EF8864B" w14:textId="0DFE1DD7" w:rsidR="0018773A" w:rsidRPr="004A4732" w:rsidRDefault="001D046E" w:rsidP="0018773A">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As at</w:t>
      </w:r>
      <w:r w:rsidR="0018773A" w:rsidRPr="004A4732">
        <w:rPr>
          <w:rFonts w:ascii="Arial" w:hAnsi="Arial" w:cs="Arial"/>
          <w:b/>
          <w:i w:val="0"/>
          <w:color w:val="auto"/>
          <w:sz w:val="20"/>
          <w:szCs w:val="20"/>
        </w:rPr>
        <w:t xml:space="preserve"> December 31, 2023</w:t>
      </w:r>
    </w:p>
    <w:p w14:paraId="7F44E59A" w14:textId="77777777" w:rsidR="0018773A" w:rsidRPr="004A4732" w:rsidRDefault="0018773A" w:rsidP="0018773A">
      <w:pPr>
        <w:rPr>
          <w:rFonts w:ascii="Arial" w:hAnsi="Arial" w:cs="Arial"/>
          <w:sz w:val="18"/>
          <w:szCs w:val="18"/>
        </w:rPr>
      </w:pPr>
    </w:p>
    <w:tbl>
      <w:tblPr>
        <w:tblStyle w:val="TableGrid"/>
        <w:tblW w:w="905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6"/>
        <w:gridCol w:w="375"/>
        <w:gridCol w:w="1485"/>
        <w:gridCol w:w="379"/>
        <w:gridCol w:w="1237"/>
        <w:gridCol w:w="378"/>
        <w:gridCol w:w="1225"/>
        <w:gridCol w:w="378"/>
        <w:gridCol w:w="1314"/>
        <w:gridCol w:w="236"/>
        <w:gridCol w:w="1354"/>
      </w:tblGrid>
      <w:tr w:rsidR="004A4732" w:rsidRPr="004A4732" w14:paraId="71A878FE" w14:textId="77777777" w:rsidTr="00B343B4">
        <w:trPr>
          <w:trHeight w:val="233"/>
        </w:trPr>
        <w:tc>
          <w:tcPr>
            <w:tcW w:w="696" w:type="dxa"/>
            <w:tcBorders>
              <w:top w:val="single" w:sz="4" w:space="0" w:color="auto"/>
              <w:bottom w:val="single" w:sz="4" w:space="0" w:color="auto"/>
            </w:tcBorders>
            <w:vAlign w:val="bottom"/>
            <w:hideMark/>
          </w:tcPr>
          <w:p w14:paraId="1129368A" w14:textId="77777777" w:rsidR="0018773A" w:rsidRPr="004A4732" w:rsidRDefault="0018773A" w:rsidP="0018773A">
            <w:pPr>
              <w:ind w:left="-108"/>
              <w:rPr>
                <w:rFonts w:ascii="Arial" w:hAnsi="Arial" w:cs="Arial"/>
                <w:b/>
                <w:bCs/>
                <w:sz w:val="18"/>
                <w:szCs w:val="18"/>
              </w:rPr>
            </w:pPr>
            <w:r w:rsidRPr="004A4732">
              <w:rPr>
                <w:rFonts w:ascii="Arial" w:hAnsi="Arial" w:cs="Arial"/>
                <w:b/>
                <w:bCs/>
                <w:sz w:val="18"/>
                <w:szCs w:val="18"/>
              </w:rPr>
              <w:t>Game</w:t>
            </w:r>
          </w:p>
        </w:tc>
        <w:tc>
          <w:tcPr>
            <w:tcW w:w="375" w:type="dxa"/>
            <w:tcBorders>
              <w:top w:val="single" w:sz="4" w:space="0" w:color="auto"/>
              <w:bottom w:val="single" w:sz="4" w:space="0" w:color="auto"/>
            </w:tcBorders>
            <w:vAlign w:val="bottom"/>
            <w:hideMark/>
          </w:tcPr>
          <w:p w14:paraId="751E0DB1" w14:textId="77777777" w:rsidR="0018773A" w:rsidRPr="004A4732" w:rsidRDefault="0018773A" w:rsidP="0018773A">
            <w:pPr>
              <w:rPr>
                <w:rFonts w:ascii="Arial" w:hAnsi="Arial" w:cs="Arial"/>
                <w:b/>
                <w:bCs/>
                <w:sz w:val="18"/>
                <w:szCs w:val="18"/>
              </w:rPr>
            </w:pPr>
            <w:r w:rsidRPr="004A4732">
              <w:rPr>
                <w:rFonts w:ascii="Arial" w:hAnsi="Arial" w:cs="Arial"/>
                <w:b/>
                <w:bCs/>
                <w:sz w:val="18"/>
                <w:szCs w:val="18"/>
              </w:rPr>
              <w:t> </w:t>
            </w:r>
          </w:p>
        </w:tc>
        <w:tc>
          <w:tcPr>
            <w:tcW w:w="1485" w:type="dxa"/>
            <w:tcBorders>
              <w:top w:val="single" w:sz="4" w:space="0" w:color="auto"/>
              <w:bottom w:val="single" w:sz="4" w:space="0" w:color="auto"/>
            </w:tcBorders>
            <w:vAlign w:val="bottom"/>
            <w:hideMark/>
          </w:tcPr>
          <w:p w14:paraId="1D003D08"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&gt; than 90 days</w:t>
            </w:r>
          </w:p>
        </w:tc>
        <w:tc>
          <w:tcPr>
            <w:tcW w:w="379" w:type="dxa"/>
            <w:tcBorders>
              <w:top w:val="single" w:sz="4" w:space="0" w:color="auto"/>
              <w:bottom w:val="single" w:sz="4" w:space="0" w:color="auto"/>
            </w:tcBorders>
            <w:vAlign w:val="bottom"/>
            <w:hideMark/>
          </w:tcPr>
          <w:p w14:paraId="2D322DF4"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w:t>
            </w:r>
          </w:p>
        </w:tc>
        <w:tc>
          <w:tcPr>
            <w:tcW w:w="1237" w:type="dxa"/>
            <w:tcBorders>
              <w:top w:val="single" w:sz="4" w:space="0" w:color="auto"/>
              <w:bottom w:val="single" w:sz="4" w:space="0" w:color="auto"/>
            </w:tcBorders>
            <w:vAlign w:val="bottom"/>
            <w:hideMark/>
          </w:tcPr>
          <w:p w14:paraId="7919BF81"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91-365 days</w:t>
            </w:r>
          </w:p>
        </w:tc>
        <w:tc>
          <w:tcPr>
            <w:tcW w:w="378" w:type="dxa"/>
            <w:tcBorders>
              <w:top w:val="single" w:sz="4" w:space="0" w:color="auto"/>
              <w:bottom w:val="single" w:sz="4" w:space="0" w:color="auto"/>
            </w:tcBorders>
            <w:vAlign w:val="bottom"/>
            <w:hideMark/>
          </w:tcPr>
          <w:p w14:paraId="6BD4BE35"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w:t>
            </w:r>
          </w:p>
        </w:tc>
        <w:tc>
          <w:tcPr>
            <w:tcW w:w="1225" w:type="dxa"/>
            <w:tcBorders>
              <w:top w:val="single" w:sz="4" w:space="0" w:color="auto"/>
              <w:bottom w:val="single" w:sz="4" w:space="0" w:color="auto"/>
            </w:tcBorders>
            <w:vAlign w:val="bottom"/>
            <w:hideMark/>
          </w:tcPr>
          <w:p w14:paraId="5B91EB51"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Over 1 year</w:t>
            </w:r>
          </w:p>
        </w:tc>
        <w:tc>
          <w:tcPr>
            <w:tcW w:w="378" w:type="dxa"/>
            <w:tcBorders>
              <w:top w:val="single" w:sz="4" w:space="0" w:color="auto"/>
              <w:bottom w:val="single" w:sz="4" w:space="0" w:color="auto"/>
            </w:tcBorders>
            <w:vAlign w:val="bottom"/>
            <w:hideMark/>
          </w:tcPr>
          <w:p w14:paraId="07FD6A35"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w:t>
            </w:r>
          </w:p>
        </w:tc>
        <w:tc>
          <w:tcPr>
            <w:tcW w:w="1314" w:type="dxa"/>
            <w:tcBorders>
              <w:top w:val="single" w:sz="4" w:space="0" w:color="auto"/>
              <w:bottom w:val="single" w:sz="4" w:space="0" w:color="auto"/>
            </w:tcBorders>
            <w:vAlign w:val="bottom"/>
            <w:hideMark/>
          </w:tcPr>
          <w:p w14:paraId="1FE01653"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Over 2 years</w:t>
            </w:r>
          </w:p>
        </w:tc>
        <w:tc>
          <w:tcPr>
            <w:tcW w:w="236" w:type="dxa"/>
            <w:tcBorders>
              <w:top w:val="single" w:sz="4" w:space="0" w:color="auto"/>
              <w:bottom w:val="single" w:sz="4" w:space="0" w:color="auto"/>
            </w:tcBorders>
            <w:vAlign w:val="bottom"/>
            <w:hideMark/>
          </w:tcPr>
          <w:p w14:paraId="72C521ED"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w:t>
            </w:r>
          </w:p>
        </w:tc>
        <w:tc>
          <w:tcPr>
            <w:tcW w:w="1354" w:type="dxa"/>
            <w:tcBorders>
              <w:top w:val="single" w:sz="4" w:space="0" w:color="auto"/>
              <w:bottom w:val="single" w:sz="4" w:space="0" w:color="auto"/>
            </w:tcBorders>
            <w:vAlign w:val="bottom"/>
            <w:hideMark/>
          </w:tcPr>
          <w:p w14:paraId="0FB36EA5" w14:textId="77777777" w:rsidR="0018773A" w:rsidRPr="004A4732" w:rsidRDefault="0018773A" w:rsidP="0018773A">
            <w:pPr>
              <w:ind w:right="-108"/>
              <w:jc w:val="right"/>
              <w:rPr>
                <w:rFonts w:ascii="Arial" w:hAnsi="Arial" w:cs="Arial"/>
                <w:b/>
                <w:bCs/>
                <w:sz w:val="18"/>
                <w:szCs w:val="18"/>
              </w:rPr>
            </w:pPr>
            <w:r w:rsidRPr="004A4732">
              <w:rPr>
                <w:rFonts w:ascii="Arial" w:hAnsi="Arial" w:cs="Arial"/>
                <w:b/>
                <w:bCs/>
                <w:sz w:val="18"/>
                <w:szCs w:val="18"/>
              </w:rPr>
              <w:t>Over 3 years and onwards</w:t>
            </w:r>
          </w:p>
        </w:tc>
      </w:tr>
      <w:tr w:rsidR="004A4732" w:rsidRPr="004A4732" w14:paraId="6CB8237C" w14:textId="77777777" w:rsidTr="00B343B4">
        <w:trPr>
          <w:trHeight w:val="182"/>
        </w:trPr>
        <w:tc>
          <w:tcPr>
            <w:tcW w:w="696" w:type="dxa"/>
            <w:tcBorders>
              <w:top w:val="single" w:sz="4" w:space="0" w:color="auto"/>
            </w:tcBorders>
            <w:vAlign w:val="bottom"/>
            <w:hideMark/>
          </w:tcPr>
          <w:p w14:paraId="6736AC4C" w14:textId="77777777" w:rsidR="0018773A" w:rsidRPr="004A4732" w:rsidRDefault="0018773A" w:rsidP="0018773A">
            <w:pPr>
              <w:ind w:left="-108"/>
              <w:rPr>
                <w:rFonts w:ascii="Arial" w:hAnsi="Arial" w:cs="Arial"/>
                <w:sz w:val="18"/>
                <w:szCs w:val="18"/>
              </w:rPr>
            </w:pPr>
            <w:r w:rsidRPr="004A4732">
              <w:rPr>
                <w:rFonts w:ascii="Arial" w:hAnsi="Arial" w:cs="Arial"/>
                <w:sz w:val="18"/>
                <w:szCs w:val="18"/>
              </w:rPr>
              <w:t>Lotto</w:t>
            </w:r>
          </w:p>
        </w:tc>
        <w:tc>
          <w:tcPr>
            <w:tcW w:w="375" w:type="dxa"/>
            <w:tcBorders>
              <w:top w:val="single" w:sz="4" w:space="0" w:color="auto"/>
            </w:tcBorders>
            <w:vAlign w:val="bottom"/>
            <w:hideMark/>
          </w:tcPr>
          <w:p w14:paraId="377CBB8C"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P</w:t>
            </w:r>
          </w:p>
        </w:tc>
        <w:tc>
          <w:tcPr>
            <w:tcW w:w="1485" w:type="dxa"/>
            <w:tcBorders>
              <w:top w:val="single" w:sz="4" w:space="0" w:color="auto"/>
            </w:tcBorders>
            <w:vAlign w:val="bottom"/>
            <w:hideMark/>
          </w:tcPr>
          <w:p w14:paraId="4733BED4"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206,288,837 </w:t>
            </w:r>
          </w:p>
        </w:tc>
        <w:tc>
          <w:tcPr>
            <w:tcW w:w="379" w:type="dxa"/>
            <w:tcBorders>
              <w:top w:val="single" w:sz="4" w:space="0" w:color="auto"/>
            </w:tcBorders>
            <w:vAlign w:val="bottom"/>
            <w:hideMark/>
          </w:tcPr>
          <w:p w14:paraId="272CA41B"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P </w:t>
            </w:r>
          </w:p>
        </w:tc>
        <w:tc>
          <w:tcPr>
            <w:tcW w:w="1237" w:type="dxa"/>
            <w:tcBorders>
              <w:top w:val="single" w:sz="4" w:space="0" w:color="auto"/>
            </w:tcBorders>
            <w:vAlign w:val="bottom"/>
            <w:hideMark/>
          </w:tcPr>
          <w:p w14:paraId="76A07885"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12,133,942 </w:t>
            </w:r>
          </w:p>
        </w:tc>
        <w:tc>
          <w:tcPr>
            <w:tcW w:w="378" w:type="dxa"/>
            <w:tcBorders>
              <w:top w:val="single" w:sz="4" w:space="0" w:color="auto"/>
            </w:tcBorders>
            <w:vAlign w:val="bottom"/>
            <w:hideMark/>
          </w:tcPr>
          <w:p w14:paraId="053C88EC"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P </w:t>
            </w:r>
          </w:p>
        </w:tc>
        <w:tc>
          <w:tcPr>
            <w:tcW w:w="1225" w:type="dxa"/>
            <w:tcBorders>
              <w:top w:val="single" w:sz="4" w:space="0" w:color="auto"/>
            </w:tcBorders>
            <w:vAlign w:val="bottom"/>
            <w:hideMark/>
          </w:tcPr>
          <w:p w14:paraId="7E5D69EC"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3,262,677 </w:t>
            </w:r>
          </w:p>
        </w:tc>
        <w:tc>
          <w:tcPr>
            <w:tcW w:w="378" w:type="dxa"/>
            <w:tcBorders>
              <w:top w:val="single" w:sz="4" w:space="0" w:color="auto"/>
            </w:tcBorders>
            <w:vAlign w:val="bottom"/>
            <w:hideMark/>
          </w:tcPr>
          <w:p w14:paraId="60B578AB"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P </w:t>
            </w:r>
          </w:p>
        </w:tc>
        <w:tc>
          <w:tcPr>
            <w:tcW w:w="1314" w:type="dxa"/>
            <w:tcBorders>
              <w:top w:val="single" w:sz="4" w:space="0" w:color="auto"/>
            </w:tcBorders>
            <w:vAlign w:val="bottom"/>
            <w:hideMark/>
          </w:tcPr>
          <w:p w14:paraId="2CE334BA"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2,706,795 </w:t>
            </w:r>
          </w:p>
        </w:tc>
        <w:tc>
          <w:tcPr>
            <w:tcW w:w="236" w:type="dxa"/>
            <w:tcBorders>
              <w:top w:val="single" w:sz="4" w:space="0" w:color="auto"/>
            </w:tcBorders>
            <w:vAlign w:val="bottom"/>
            <w:hideMark/>
          </w:tcPr>
          <w:p w14:paraId="236AA009"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P </w:t>
            </w:r>
          </w:p>
        </w:tc>
        <w:tc>
          <w:tcPr>
            <w:tcW w:w="1354" w:type="dxa"/>
            <w:tcBorders>
              <w:top w:val="single" w:sz="4" w:space="0" w:color="auto"/>
            </w:tcBorders>
            <w:vAlign w:val="bottom"/>
            <w:hideMark/>
          </w:tcPr>
          <w:p w14:paraId="4C8A324A" w14:textId="77777777" w:rsidR="0018773A" w:rsidRPr="004A4732" w:rsidRDefault="0018773A" w:rsidP="0018773A">
            <w:pPr>
              <w:ind w:right="-68"/>
              <w:jc w:val="right"/>
              <w:rPr>
                <w:rFonts w:ascii="Arial" w:hAnsi="Arial" w:cs="Arial"/>
                <w:sz w:val="18"/>
                <w:szCs w:val="18"/>
              </w:rPr>
            </w:pPr>
            <w:r w:rsidRPr="004A4732">
              <w:rPr>
                <w:rFonts w:ascii="Arial" w:hAnsi="Arial" w:cs="Arial"/>
                <w:sz w:val="18"/>
                <w:szCs w:val="18"/>
              </w:rPr>
              <w:t xml:space="preserve">                              35,520,767 </w:t>
            </w:r>
          </w:p>
        </w:tc>
      </w:tr>
      <w:tr w:rsidR="004A4732" w:rsidRPr="004A4732" w14:paraId="648CE12A" w14:textId="77777777" w:rsidTr="00B343B4">
        <w:trPr>
          <w:trHeight w:val="195"/>
        </w:trPr>
        <w:tc>
          <w:tcPr>
            <w:tcW w:w="696" w:type="dxa"/>
            <w:vAlign w:val="bottom"/>
            <w:hideMark/>
          </w:tcPr>
          <w:p w14:paraId="6F364DBF" w14:textId="77777777" w:rsidR="0018773A" w:rsidRPr="004A4732" w:rsidRDefault="0018773A" w:rsidP="0018773A">
            <w:pPr>
              <w:ind w:left="-108"/>
              <w:rPr>
                <w:rFonts w:ascii="Arial" w:hAnsi="Arial" w:cs="Arial"/>
                <w:sz w:val="18"/>
                <w:szCs w:val="18"/>
              </w:rPr>
            </w:pPr>
            <w:r w:rsidRPr="004A4732">
              <w:rPr>
                <w:rFonts w:ascii="Arial" w:hAnsi="Arial" w:cs="Arial"/>
                <w:sz w:val="18"/>
                <w:szCs w:val="18"/>
              </w:rPr>
              <w:t>Keno</w:t>
            </w:r>
          </w:p>
        </w:tc>
        <w:tc>
          <w:tcPr>
            <w:tcW w:w="375" w:type="dxa"/>
            <w:vAlign w:val="bottom"/>
            <w:hideMark/>
          </w:tcPr>
          <w:p w14:paraId="1151826A"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w:t>
            </w:r>
          </w:p>
        </w:tc>
        <w:tc>
          <w:tcPr>
            <w:tcW w:w="1485" w:type="dxa"/>
            <w:vAlign w:val="bottom"/>
            <w:hideMark/>
          </w:tcPr>
          <w:p w14:paraId="7F04D0E1"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438 </w:t>
            </w:r>
          </w:p>
        </w:tc>
        <w:tc>
          <w:tcPr>
            <w:tcW w:w="379" w:type="dxa"/>
            <w:vAlign w:val="bottom"/>
            <w:hideMark/>
          </w:tcPr>
          <w:p w14:paraId="76CE46AA"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w:t>
            </w:r>
          </w:p>
        </w:tc>
        <w:tc>
          <w:tcPr>
            <w:tcW w:w="1237" w:type="dxa"/>
            <w:vAlign w:val="bottom"/>
            <w:hideMark/>
          </w:tcPr>
          <w:p w14:paraId="6279DC92"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   </w:t>
            </w:r>
          </w:p>
        </w:tc>
        <w:tc>
          <w:tcPr>
            <w:tcW w:w="378" w:type="dxa"/>
            <w:vAlign w:val="bottom"/>
            <w:hideMark/>
          </w:tcPr>
          <w:p w14:paraId="780FADC5"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w:t>
            </w:r>
          </w:p>
        </w:tc>
        <w:tc>
          <w:tcPr>
            <w:tcW w:w="1225" w:type="dxa"/>
            <w:vAlign w:val="bottom"/>
            <w:hideMark/>
          </w:tcPr>
          <w:p w14:paraId="0C8A4B84"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787,201 </w:t>
            </w:r>
          </w:p>
        </w:tc>
        <w:tc>
          <w:tcPr>
            <w:tcW w:w="378" w:type="dxa"/>
            <w:vAlign w:val="bottom"/>
            <w:hideMark/>
          </w:tcPr>
          <w:p w14:paraId="307FBEA0"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w:t>
            </w:r>
          </w:p>
        </w:tc>
        <w:tc>
          <w:tcPr>
            <w:tcW w:w="1314" w:type="dxa"/>
            <w:vAlign w:val="bottom"/>
            <w:hideMark/>
          </w:tcPr>
          <w:p w14:paraId="2FC0D864"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11,126,312 </w:t>
            </w:r>
          </w:p>
        </w:tc>
        <w:tc>
          <w:tcPr>
            <w:tcW w:w="236" w:type="dxa"/>
            <w:vAlign w:val="bottom"/>
            <w:hideMark/>
          </w:tcPr>
          <w:p w14:paraId="143A4D1F"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w:t>
            </w:r>
          </w:p>
        </w:tc>
        <w:tc>
          <w:tcPr>
            <w:tcW w:w="1354" w:type="dxa"/>
            <w:vAlign w:val="bottom"/>
            <w:hideMark/>
          </w:tcPr>
          <w:p w14:paraId="1BAD5B1B" w14:textId="77777777" w:rsidR="0018773A" w:rsidRPr="004A4732" w:rsidRDefault="0018773A" w:rsidP="0018773A">
            <w:pPr>
              <w:ind w:right="-68"/>
              <w:jc w:val="right"/>
              <w:rPr>
                <w:rFonts w:ascii="Arial" w:hAnsi="Arial" w:cs="Arial"/>
                <w:sz w:val="18"/>
                <w:szCs w:val="18"/>
              </w:rPr>
            </w:pPr>
            <w:r w:rsidRPr="004A4732">
              <w:rPr>
                <w:rFonts w:ascii="Arial" w:hAnsi="Arial" w:cs="Arial"/>
                <w:sz w:val="18"/>
                <w:szCs w:val="18"/>
              </w:rPr>
              <w:t xml:space="preserve">                                3,780,572 </w:t>
            </w:r>
          </w:p>
        </w:tc>
      </w:tr>
      <w:tr w:rsidR="004A4732" w:rsidRPr="004A4732" w14:paraId="361762F2" w14:textId="77777777" w:rsidTr="00B343B4">
        <w:trPr>
          <w:trHeight w:val="252"/>
        </w:trPr>
        <w:tc>
          <w:tcPr>
            <w:tcW w:w="696" w:type="dxa"/>
            <w:tcBorders>
              <w:bottom w:val="single" w:sz="4" w:space="0" w:color="auto"/>
            </w:tcBorders>
            <w:vAlign w:val="bottom"/>
            <w:hideMark/>
          </w:tcPr>
          <w:p w14:paraId="0BA6F79B" w14:textId="77777777" w:rsidR="0018773A" w:rsidRPr="004A4732" w:rsidRDefault="0018773A" w:rsidP="0018773A">
            <w:pPr>
              <w:ind w:left="-108"/>
              <w:rPr>
                <w:rFonts w:ascii="Arial" w:hAnsi="Arial" w:cs="Arial"/>
                <w:sz w:val="18"/>
                <w:szCs w:val="18"/>
              </w:rPr>
            </w:pPr>
            <w:r w:rsidRPr="004A4732">
              <w:rPr>
                <w:rFonts w:ascii="Arial" w:hAnsi="Arial" w:cs="Arial"/>
                <w:sz w:val="18"/>
                <w:szCs w:val="18"/>
              </w:rPr>
              <w:t>STL</w:t>
            </w:r>
          </w:p>
        </w:tc>
        <w:tc>
          <w:tcPr>
            <w:tcW w:w="375" w:type="dxa"/>
            <w:tcBorders>
              <w:bottom w:val="single" w:sz="4" w:space="0" w:color="auto"/>
            </w:tcBorders>
            <w:vAlign w:val="bottom"/>
            <w:hideMark/>
          </w:tcPr>
          <w:p w14:paraId="1F75A5A4"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w:t>
            </w:r>
          </w:p>
        </w:tc>
        <w:tc>
          <w:tcPr>
            <w:tcW w:w="1485" w:type="dxa"/>
            <w:tcBorders>
              <w:bottom w:val="single" w:sz="4" w:space="0" w:color="auto"/>
            </w:tcBorders>
            <w:vAlign w:val="bottom"/>
            <w:hideMark/>
          </w:tcPr>
          <w:p w14:paraId="7F603E1F"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1,031,014,116 </w:t>
            </w:r>
          </w:p>
        </w:tc>
        <w:tc>
          <w:tcPr>
            <w:tcW w:w="379" w:type="dxa"/>
            <w:tcBorders>
              <w:bottom w:val="single" w:sz="4" w:space="0" w:color="auto"/>
            </w:tcBorders>
            <w:vAlign w:val="bottom"/>
            <w:hideMark/>
          </w:tcPr>
          <w:p w14:paraId="2A3C1849"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w:t>
            </w:r>
          </w:p>
        </w:tc>
        <w:tc>
          <w:tcPr>
            <w:tcW w:w="1237" w:type="dxa"/>
            <w:tcBorders>
              <w:bottom w:val="single" w:sz="4" w:space="0" w:color="auto"/>
            </w:tcBorders>
            <w:vAlign w:val="bottom"/>
            <w:hideMark/>
          </w:tcPr>
          <w:p w14:paraId="5E7C6715"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5,356,436 </w:t>
            </w:r>
          </w:p>
        </w:tc>
        <w:tc>
          <w:tcPr>
            <w:tcW w:w="378" w:type="dxa"/>
            <w:tcBorders>
              <w:bottom w:val="single" w:sz="4" w:space="0" w:color="auto"/>
            </w:tcBorders>
            <w:vAlign w:val="bottom"/>
            <w:hideMark/>
          </w:tcPr>
          <w:p w14:paraId="658B842B"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w:t>
            </w:r>
          </w:p>
        </w:tc>
        <w:tc>
          <w:tcPr>
            <w:tcW w:w="1225" w:type="dxa"/>
            <w:tcBorders>
              <w:bottom w:val="single" w:sz="4" w:space="0" w:color="auto"/>
            </w:tcBorders>
            <w:vAlign w:val="bottom"/>
            <w:hideMark/>
          </w:tcPr>
          <w:p w14:paraId="345A42E8"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4,616,589 </w:t>
            </w:r>
          </w:p>
        </w:tc>
        <w:tc>
          <w:tcPr>
            <w:tcW w:w="378" w:type="dxa"/>
            <w:tcBorders>
              <w:bottom w:val="single" w:sz="4" w:space="0" w:color="auto"/>
            </w:tcBorders>
            <w:vAlign w:val="bottom"/>
            <w:hideMark/>
          </w:tcPr>
          <w:p w14:paraId="05C59D98"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w:t>
            </w:r>
          </w:p>
        </w:tc>
        <w:tc>
          <w:tcPr>
            <w:tcW w:w="1314" w:type="dxa"/>
            <w:tcBorders>
              <w:bottom w:val="single" w:sz="4" w:space="0" w:color="auto"/>
            </w:tcBorders>
            <w:vAlign w:val="bottom"/>
            <w:hideMark/>
          </w:tcPr>
          <w:p w14:paraId="093B857F"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xml:space="preserve">                      127,371,319 </w:t>
            </w:r>
          </w:p>
        </w:tc>
        <w:tc>
          <w:tcPr>
            <w:tcW w:w="236" w:type="dxa"/>
            <w:tcBorders>
              <w:bottom w:val="single" w:sz="4" w:space="0" w:color="auto"/>
            </w:tcBorders>
            <w:vAlign w:val="bottom"/>
            <w:hideMark/>
          </w:tcPr>
          <w:p w14:paraId="4B7D123B" w14:textId="77777777" w:rsidR="0018773A" w:rsidRPr="004A4732" w:rsidRDefault="0018773A" w:rsidP="0018773A">
            <w:pPr>
              <w:jc w:val="right"/>
              <w:rPr>
                <w:rFonts w:ascii="Arial" w:hAnsi="Arial" w:cs="Arial"/>
                <w:sz w:val="18"/>
                <w:szCs w:val="18"/>
              </w:rPr>
            </w:pPr>
            <w:r w:rsidRPr="004A4732">
              <w:rPr>
                <w:rFonts w:ascii="Arial" w:hAnsi="Arial" w:cs="Arial"/>
                <w:sz w:val="18"/>
                <w:szCs w:val="18"/>
              </w:rPr>
              <w:t> </w:t>
            </w:r>
          </w:p>
        </w:tc>
        <w:tc>
          <w:tcPr>
            <w:tcW w:w="1354" w:type="dxa"/>
            <w:tcBorders>
              <w:bottom w:val="single" w:sz="4" w:space="0" w:color="auto"/>
            </w:tcBorders>
            <w:vAlign w:val="bottom"/>
            <w:hideMark/>
          </w:tcPr>
          <w:p w14:paraId="18314B03" w14:textId="77777777" w:rsidR="0018773A" w:rsidRPr="004A4732" w:rsidRDefault="0018773A" w:rsidP="0018773A">
            <w:pPr>
              <w:ind w:right="-68"/>
              <w:jc w:val="right"/>
              <w:rPr>
                <w:rFonts w:ascii="Arial" w:hAnsi="Arial" w:cs="Arial"/>
                <w:sz w:val="18"/>
                <w:szCs w:val="18"/>
              </w:rPr>
            </w:pPr>
            <w:r w:rsidRPr="004A4732">
              <w:rPr>
                <w:rFonts w:ascii="Arial" w:hAnsi="Arial" w:cs="Arial"/>
                <w:sz w:val="18"/>
                <w:szCs w:val="18"/>
              </w:rPr>
              <w:t xml:space="preserve">                          3,444,302,568 </w:t>
            </w:r>
          </w:p>
        </w:tc>
      </w:tr>
      <w:tr w:rsidR="004A4732" w:rsidRPr="004A4732" w14:paraId="615CBBF8" w14:textId="77777777" w:rsidTr="00B343B4">
        <w:trPr>
          <w:trHeight w:val="233"/>
        </w:trPr>
        <w:tc>
          <w:tcPr>
            <w:tcW w:w="696" w:type="dxa"/>
            <w:tcBorders>
              <w:top w:val="single" w:sz="4" w:space="0" w:color="auto"/>
              <w:bottom w:val="double" w:sz="4" w:space="0" w:color="auto"/>
            </w:tcBorders>
            <w:vAlign w:val="bottom"/>
            <w:hideMark/>
          </w:tcPr>
          <w:p w14:paraId="3A3BA1E0" w14:textId="77777777" w:rsidR="0018773A" w:rsidRPr="004A4732" w:rsidRDefault="0018773A" w:rsidP="0018773A">
            <w:pPr>
              <w:ind w:left="-108"/>
              <w:rPr>
                <w:rFonts w:ascii="Arial" w:hAnsi="Arial" w:cs="Arial"/>
                <w:b/>
                <w:bCs/>
                <w:sz w:val="18"/>
                <w:szCs w:val="18"/>
              </w:rPr>
            </w:pPr>
            <w:r w:rsidRPr="004A4732">
              <w:rPr>
                <w:rFonts w:ascii="Arial" w:hAnsi="Arial" w:cs="Arial"/>
                <w:b/>
                <w:bCs/>
                <w:sz w:val="18"/>
                <w:szCs w:val="18"/>
              </w:rPr>
              <w:t>Total</w:t>
            </w:r>
          </w:p>
        </w:tc>
        <w:tc>
          <w:tcPr>
            <w:tcW w:w="375" w:type="dxa"/>
            <w:tcBorders>
              <w:top w:val="single" w:sz="4" w:space="0" w:color="auto"/>
              <w:bottom w:val="double" w:sz="4" w:space="0" w:color="auto"/>
            </w:tcBorders>
            <w:vAlign w:val="bottom"/>
            <w:hideMark/>
          </w:tcPr>
          <w:p w14:paraId="1CBDDE8D"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P</w:t>
            </w:r>
          </w:p>
        </w:tc>
        <w:tc>
          <w:tcPr>
            <w:tcW w:w="1485" w:type="dxa"/>
            <w:tcBorders>
              <w:top w:val="single" w:sz="4" w:space="0" w:color="auto"/>
              <w:bottom w:val="double" w:sz="4" w:space="0" w:color="auto"/>
            </w:tcBorders>
            <w:vAlign w:val="bottom"/>
            <w:hideMark/>
          </w:tcPr>
          <w:p w14:paraId="3B0F8856"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xml:space="preserve">1,237,303,391          </w:t>
            </w:r>
          </w:p>
        </w:tc>
        <w:tc>
          <w:tcPr>
            <w:tcW w:w="379" w:type="dxa"/>
            <w:tcBorders>
              <w:top w:val="single" w:sz="4" w:space="0" w:color="auto"/>
              <w:bottom w:val="double" w:sz="4" w:space="0" w:color="auto"/>
            </w:tcBorders>
            <w:vAlign w:val="bottom"/>
            <w:hideMark/>
          </w:tcPr>
          <w:p w14:paraId="5DEE1F29"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xml:space="preserve">P </w:t>
            </w:r>
          </w:p>
        </w:tc>
        <w:tc>
          <w:tcPr>
            <w:tcW w:w="1237" w:type="dxa"/>
            <w:tcBorders>
              <w:top w:val="single" w:sz="4" w:space="0" w:color="auto"/>
              <w:bottom w:val="double" w:sz="4" w:space="0" w:color="auto"/>
            </w:tcBorders>
            <w:vAlign w:val="bottom"/>
            <w:hideMark/>
          </w:tcPr>
          <w:p w14:paraId="132E5285"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xml:space="preserve">17,490,378                </w:t>
            </w:r>
          </w:p>
        </w:tc>
        <w:tc>
          <w:tcPr>
            <w:tcW w:w="378" w:type="dxa"/>
            <w:tcBorders>
              <w:top w:val="single" w:sz="4" w:space="0" w:color="auto"/>
              <w:bottom w:val="double" w:sz="4" w:space="0" w:color="auto"/>
            </w:tcBorders>
            <w:vAlign w:val="bottom"/>
            <w:hideMark/>
          </w:tcPr>
          <w:p w14:paraId="73207DFF"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xml:space="preserve">P </w:t>
            </w:r>
          </w:p>
        </w:tc>
        <w:tc>
          <w:tcPr>
            <w:tcW w:w="1225" w:type="dxa"/>
            <w:tcBorders>
              <w:top w:val="single" w:sz="4" w:space="0" w:color="auto"/>
              <w:bottom w:val="double" w:sz="4" w:space="0" w:color="auto"/>
            </w:tcBorders>
            <w:vAlign w:val="bottom"/>
            <w:hideMark/>
          </w:tcPr>
          <w:p w14:paraId="408E9CFE"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xml:space="preserve">8,666,467 </w:t>
            </w:r>
          </w:p>
        </w:tc>
        <w:tc>
          <w:tcPr>
            <w:tcW w:w="378" w:type="dxa"/>
            <w:tcBorders>
              <w:top w:val="single" w:sz="4" w:space="0" w:color="auto"/>
              <w:bottom w:val="double" w:sz="4" w:space="0" w:color="auto"/>
            </w:tcBorders>
            <w:vAlign w:val="bottom"/>
            <w:hideMark/>
          </w:tcPr>
          <w:p w14:paraId="3A2991C4"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xml:space="preserve">P </w:t>
            </w:r>
          </w:p>
        </w:tc>
        <w:tc>
          <w:tcPr>
            <w:tcW w:w="1314" w:type="dxa"/>
            <w:tcBorders>
              <w:top w:val="single" w:sz="4" w:space="0" w:color="auto"/>
              <w:bottom w:val="double" w:sz="4" w:space="0" w:color="auto"/>
            </w:tcBorders>
            <w:vAlign w:val="bottom"/>
            <w:hideMark/>
          </w:tcPr>
          <w:p w14:paraId="67C9EFB5"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xml:space="preserve">141,204,426 </w:t>
            </w:r>
          </w:p>
        </w:tc>
        <w:tc>
          <w:tcPr>
            <w:tcW w:w="236" w:type="dxa"/>
            <w:tcBorders>
              <w:top w:val="single" w:sz="4" w:space="0" w:color="auto"/>
              <w:bottom w:val="double" w:sz="4" w:space="0" w:color="auto"/>
            </w:tcBorders>
            <w:vAlign w:val="bottom"/>
            <w:hideMark/>
          </w:tcPr>
          <w:p w14:paraId="48FDD4FC" w14:textId="77777777" w:rsidR="0018773A" w:rsidRPr="004A4732" w:rsidRDefault="0018773A" w:rsidP="0018773A">
            <w:pPr>
              <w:jc w:val="right"/>
              <w:rPr>
                <w:rFonts w:ascii="Arial" w:hAnsi="Arial" w:cs="Arial"/>
                <w:b/>
                <w:bCs/>
                <w:sz w:val="18"/>
                <w:szCs w:val="18"/>
              </w:rPr>
            </w:pPr>
            <w:r w:rsidRPr="004A4732">
              <w:rPr>
                <w:rFonts w:ascii="Arial" w:hAnsi="Arial" w:cs="Arial"/>
                <w:b/>
                <w:bCs/>
                <w:sz w:val="18"/>
                <w:szCs w:val="18"/>
              </w:rPr>
              <w:t xml:space="preserve">P </w:t>
            </w:r>
          </w:p>
        </w:tc>
        <w:tc>
          <w:tcPr>
            <w:tcW w:w="1354" w:type="dxa"/>
            <w:tcBorders>
              <w:top w:val="single" w:sz="4" w:space="0" w:color="auto"/>
              <w:bottom w:val="double" w:sz="4" w:space="0" w:color="auto"/>
            </w:tcBorders>
            <w:vAlign w:val="bottom"/>
            <w:hideMark/>
          </w:tcPr>
          <w:p w14:paraId="4CE0A668" w14:textId="77777777" w:rsidR="0018773A" w:rsidRPr="004A4732" w:rsidRDefault="0018773A" w:rsidP="0018773A">
            <w:pPr>
              <w:ind w:right="-68"/>
              <w:jc w:val="right"/>
              <w:rPr>
                <w:rFonts w:ascii="Arial" w:hAnsi="Arial" w:cs="Arial"/>
                <w:b/>
                <w:bCs/>
                <w:sz w:val="18"/>
                <w:szCs w:val="18"/>
              </w:rPr>
            </w:pPr>
            <w:r w:rsidRPr="004A4732">
              <w:rPr>
                <w:rFonts w:ascii="Arial" w:hAnsi="Arial" w:cs="Arial"/>
                <w:b/>
                <w:bCs/>
                <w:sz w:val="18"/>
                <w:szCs w:val="18"/>
              </w:rPr>
              <w:t xml:space="preserve">3,483,603,907                          </w:t>
            </w:r>
          </w:p>
        </w:tc>
      </w:tr>
    </w:tbl>
    <w:p w14:paraId="3DA41147" w14:textId="77777777" w:rsidR="0018773A" w:rsidRPr="004A4732" w:rsidRDefault="0018773A" w:rsidP="0018773A">
      <w:pPr>
        <w:rPr>
          <w:b/>
        </w:rPr>
      </w:pPr>
    </w:p>
    <w:p w14:paraId="5A37B81E" w14:textId="77777777" w:rsidR="0018773A" w:rsidRPr="004A4732" w:rsidRDefault="0018773A" w:rsidP="00601778">
      <w:pPr>
        <w:pStyle w:val="ListParagraph"/>
        <w:numPr>
          <w:ilvl w:val="1"/>
          <w:numId w:val="45"/>
        </w:numPr>
        <w:ind w:left="1418" w:hanging="709"/>
        <w:rPr>
          <w:b/>
        </w:rPr>
      </w:pPr>
      <w:r w:rsidRPr="004A4732">
        <w:t xml:space="preserve">The foregoing data showed that the PCSO branches provided a 50% allowance for impairment loss on outstanding receivables aged 3 years and onwards while the ABD also of PCSO has further reclassified the age of the receivable to 4 to 6 years, 7 to 10 years and 11 years and over and provided a percentage impairment loss of 50%, 75% and 100%, respectively. These affected the validity and reliability in the measurement of impairment loss of receivables of over 3 years and onwards in the total amount of P3.484 billion, as shown in Table </w:t>
      </w:r>
      <w:r w:rsidR="009B3C3E" w:rsidRPr="004A4732">
        <w:t>16</w:t>
      </w:r>
      <w:r w:rsidRPr="004A4732">
        <w:t xml:space="preserve">. </w:t>
      </w:r>
    </w:p>
    <w:p w14:paraId="269F433F" w14:textId="77777777" w:rsidR="0018773A" w:rsidRPr="004A4732" w:rsidRDefault="0018773A" w:rsidP="0018773A">
      <w:pPr>
        <w:pStyle w:val="ListParagraph"/>
        <w:ind w:left="1418" w:firstLine="0"/>
        <w:rPr>
          <w:b/>
        </w:rPr>
      </w:pPr>
    </w:p>
    <w:p w14:paraId="1897E270" w14:textId="1912EB08" w:rsidR="0025132E" w:rsidRPr="004A4732" w:rsidRDefault="0018773A" w:rsidP="0025132E">
      <w:pPr>
        <w:pStyle w:val="ListParagraph"/>
        <w:numPr>
          <w:ilvl w:val="1"/>
          <w:numId w:val="45"/>
        </w:numPr>
        <w:ind w:left="1418" w:hanging="709"/>
        <w:rPr>
          <w:b/>
        </w:rPr>
      </w:pPr>
      <w:r w:rsidRPr="004A4732">
        <w:t xml:space="preserve">The disclosures in Notes to FS on the age of the Receivable in measuring the ECL using the percentages provided by PCSO is misleading information on the accounting policy on the impairment of financial assets since it is not uniformly adopted by the ABD in the Head Office and PCSO Branches.  </w:t>
      </w:r>
    </w:p>
    <w:p w14:paraId="05CF55CC" w14:textId="77777777" w:rsidR="0025132E" w:rsidRPr="004A4732" w:rsidRDefault="0025132E" w:rsidP="0025132E">
      <w:pPr>
        <w:pStyle w:val="ListParagraph"/>
        <w:ind w:left="1418" w:firstLine="0"/>
      </w:pPr>
    </w:p>
    <w:p w14:paraId="23C08544" w14:textId="1C3A81EA" w:rsidR="0018773A" w:rsidRPr="004A4732" w:rsidRDefault="0018773A" w:rsidP="00601778">
      <w:pPr>
        <w:pStyle w:val="ListParagraph"/>
        <w:numPr>
          <w:ilvl w:val="1"/>
          <w:numId w:val="45"/>
        </w:numPr>
        <w:ind w:left="1418" w:hanging="709"/>
        <w:rPr>
          <w:b/>
        </w:rPr>
      </w:pPr>
      <w:r w:rsidRPr="004A4732">
        <w:rPr>
          <w:b/>
          <w:lang w:val="en-PH"/>
        </w:rPr>
        <w:t>We reiterated our previous years</w:t>
      </w:r>
      <w:r w:rsidR="004B4084" w:rsidRPr="004A4732">
        <w:rPr>
          <w:b/>
          <w:lang w:val="en-PH"/>
        </w:rPr>
        <w:t>’</w:t>
      </w:r>
      <w:r w:rsidRPr="004A4732">
        <w:rPr>
          <w:b/>
          <w:lang w:val="en-PH"/>
        </w:rPr>
        <w:t xml:space="preserve"> audit recommendations that Management direct the concerned personnel of the ABD and BOS to:</w:t>
      </w:r>
    </w:p>
    <w:p w14:paraId="2BC53960" w14:textId="77777777" w:rsidR="0018773A" w:rsidRPr="004A4732" w:rsidRDefault="0018773A" w:rsidP="0018773A">
      <w:pPr>
        <w:jc w:val="both"/>
        <w:rPr>
          <w:rFonts w:ascii="Arial" w:hAnsi="Arial" w:cs="Arial"/>
          <w:b/>
          <w:sz w:val="22"/>
          <w:szCs w:val="22"/>
          <w:lang w:val="en-PH"/>
        </w:rPr>
      </w:pPr>
    </w:p>
    <w:p w14:paraId="4836F024" w14:textId="77777777" w:rsidR="0018773A" w:rsidRPr="004A4732" w:rsidRDefault="0018773A" w:rsidP="0018773A">
      <w:pPr>
        <w:pStyle w:val="ListParagraph"/>
        <w:widowControl/>
        <w:numPr>
          <w:ilvl w:val="0"/>
          <w:numId w:val="4"/>
        </w:numPr>
        <w:autoSpaceDE/>
        <w:autoSpaceDN/>
        <w:ind w:left="2127" w:hanging="709"/>
        <w:contextualSpacing/>
        <w:rPr>
          <w:b/>
          <w:bCs/>
        </w:rPr>
      </w:pPr>
      <w:r w:rsidRPr="004A4732">
        <w:rPr>
          <w:b/>
          <w:bCs/>
        </w:rPr>
        <w:t xml:space="preserve">Conduct a thorough examination to determine the causes of the unreconciled </w:t>
      </w:r>
      <w:r w:rsidRPr="004A4732">
        <w:rPr>
          <w:b/>
        </w:rPr>
        <w:t>balance of P</w:t>
      </w:r>
      <w:r w:rsidR="00975EC2" w:rsidRPr="004A4732">
        <w:rPr>
          <w:b/>
        </w:rPr>
        <w:t>389.732 million and P(2.389</w:t>
      </w:r>
      <w:r w:rsidRPr="004A4732">
        <w:rPr>
          <w:b/>
        </w:rPr>
        <w:t>) million, respectively, between</w:t>
      </w:r>
      <w:r w:rsidRPr="004A4732">
        <w:rPr>
          <w:b/>
          <w:bCs/>
        </w:rPr>
        <w:t xml:space="preserve"> </w:t>
      </w:r>
      <w:r w:rsidRPr="004A4732">
        <w:rPr>
          <w:b/>
        </w:rPr>
        <w:t>AR balance per GL and the SL/Schedule of AR with Aging Report and make the necessary adjustments duly supported with reliable financial records;</w:t>
      </w:r>
    </w:p>
    <w:p w14:paraId="7EA76DDD" w14:textId="77777777" w:rsidR="0018773A" w:rsidRPr="004A4732" w:rsidRDefault="0018773A" w:rsidP="0018773A">
      <w:pPr>
        <w:pStyle w:val="ListParagraph"/>
        <w:ind w:left="1843" w:hanging="425"/>
        <w:rPr>
          <w:b/>
          <w:bCs/>
        </w:rPr>
      </w:pPr>
    </w:p>
    <w:p w14:paraId="782EC0DA" w14:textId="68CB76FA" w:rsidR="0018773A" w:rsidRPr="004A4732" w:rsidRDefault="0018773A" w:rsidP="0018773A">
      <w:pPr>
        <w:pStyle w:val="ListParagraph"/>
        <w:widowControl/>
        <w:numPr>
          <w:ilvl w:val="0"/>
          <w:numId w:val="4"/>
        </w:numPr>
        <w:autoSpaceDE/>
        <w:autoSpaceDN/>
        <w:ind w:left="2127" w:hanging="709"/>
        <w:contextualSpacing/>
        <w:rPr>
          <w:b/>
          <w:bCs/>
        </w:rPr>
      </w:pPr>
      <w:r w:rsidRPr="004A4732">
        <w:rPr>
          <w:b/>
          <w:bCs/>
        </w:rPr>
        <w:t>Effect the necessary adjusting entries on the abnormal (credit) balances totaling P1.</w:t>
      </w:r>
      <w:r w:rsidR="00041414" w:rsidRPr="004A4732">
        <w:rPr>
          <w:b/>
          <w:bCs/>
        </w:rPr>
        <w:t xml:space="preserve">610 </w:t>
      </w:r>
      <w:r w:rsidRPr="004A4732">
        <w:rPr>
          <w:b/>
          <w:bCs/>
        </w:rPr>
        <w:t>million which pertained to prior years’ errors in posting.</w:t>
      </w:r>
    </w:p>
    <w:p w14:paraId="34A957EB" w14:textId="77777777" w:rsidR="0018773A" w:rsidRPr="004A4732" w:rsidRDefault="0018773A" w:rsidP="0018773A">
      <w:pPr>
        <w:pStyle w:val="ListParagraph"/>
        <w:ind w:left="1843" w:hanging="425"/>
        <w:rPr>
          <w:b/>
          <w:bCs/>
        </w:rPr>
      </w:pPr>
    </w:p>
    <w:p w14:paraId="5F9E9B6D" w14:textId="77777777" w:rsidR="00240A60" w:rsidRPr="004A4732" w:rsidRDefault="0018773A" w:rsidP="00240A60">
      <w:pPr>
        <w:pStyle w:val="ListParagraph"/>
        <w:widowControl/>
        <w:numPr>
          <w:ilvl w:val="0"/>
          <w:numId w:val="4"/>
        </w:numPr>
        <w:autoSpaceDE/>
        <w:autoSpaceDN/>
        <w:ind w:left="2127" w:hanging="709"/>
        <w:contextualSpacing/>
        <w:rPr>
          <w:b/>
          <w:bCs/>
        </w:rPr>
      </w:pPr>
      <w:r w:rsidRPr="004A4732">
        <w:rPr>
          <w:b/>
        </w:rPr>
        <w:t>Ensure that the allowance for impairment loss on all financial assets that are already past due for two to three years and onwards is provided in compliance with Paragraph 9 of PAS No. 36 and is uniformly adopted and applied by the ABD and BOS, and uniformly adopt the PCSO accounting policy on the age classification of outstanding receivables to ensure reliability in the measurement of impairment loss allowances for financial assets.</w:t>
      </w:r>
    </w:p>
    <w:p w14:paraId="62BD8242" w14:textId="77777777" w:rsidR="00240A60" w:rsidRPr="004A4732" w:rsidRDefault="00240A60" w:rsidP="00F02DA9">
      <w:pPr>
        <w:rPr>
          <w:b/>
          <w:bCs/>
        </w:rPr>
      </w:pPr>
    </w:p>
    <w:p w14:paraId="1B3AF9C4" w14:textId="77777777" w:rsidR="00F02DA9" w:rsidRPr="004A4732" w:rsidRDefault="00F02DA9" w:rsidP="00601778">
      <w:pPr>
        <w:pStyle w:val="ListParagraph"/>
        <w:numPr>
          <w:ilvl w:val="1"/>
          <w:numId w:val="45"/>
        </w:numPr>
        <w:ind w:left="1418" w:hanging="709"/>
        <w:rPr>
          <w:rFonts w:eastAsia="Arial Narrow" w:cstheme="minorHAnsi"/>
        </w:rPr>
      </w:pPr>
      <w:r w:rsidRPr="004A4732">
        <w:rPr>
          <w:rFonts w:eastAsia="Arial Narrow" w:cstheme="minorHAnsi"/>
        </w:rPr>
        <w:t>The M</w:t>
      </w:r>
      <w:r w:rsidR="007A4CC6" w:rsidRPr="004A4732">
        <w:rPr>
          <w:rFonts w:eastAsia="Arial Narrow" w:cstheme="minorHAnsi"/>
        </w:rPr>
        <w:t xml:space="preserve">anagement informed that </w:t>
      </w:r>
      <w:r w:rsidR="009B3C3E" w:rsidRPr="004A4732">
        <w:rPr>
          <w:rFonts w:eastAsia="Arial Narrow" w:cstheme="minorHAnsi"/>
        </w:rPr>
        <w:t>ABD in coordination</w:t>
      </w:r>
      <w:r w:rsidRPr="004A4732">
        <w:rPr>
          <w:rFonts w:eastAsia="Arial Narrow" w:cstheme="minorHAnsi"/>
        </w:rPr>
        <w:t xml:space="preserve"> with </w:t>
      </w:r>
      <w:r w:rsidR="009B3C3E" w:rsidRPr="004A4732">
        <w:rPr>
          <w:rFonts w:eastAsia="Arial Narrow" w:cstheme="minorHAnsi"/>
        </w:rPr>
        <w:t>BOS</w:t>
      </w:r>
      <w:r w:rsidRPr="004A4732">
        <w:rPr>
          <w:rFonts w:eastAsia="Arial Narrow" w:cstheme="minorHAnsi"/>
        </w:rPr>
        <w:t xml:space="preserve"> </w:t>
      </w:r>
      <w:r w:rsidR="009B3C3E" w:rsidRPr="004A4732">
        <w:rPr>
          <w:rFonts w:eastAsia="Arial Narrow" w:cstheme="minorHAnsi"/>
        </w:rPr>
        <w:t xml:space="preserve">is </w:t>
      </w:r>
      <w:r w:rsidRPr="004A4732">
        <w:rPr>
          <w:rFonts w:eastAsia="Arial Narrow" w:cstheme="minorHAnsi"/>
        </w:rPr>
        <w:t xml:space="preserve">continuously </w:t>
      </w:r>
      <w:r w:rsidR="009B3C3E" w:rsidRPr="004A4732">
        <w:rPr>
          <w:rFonts w:eastAsia="Arial Narrow" w:cstheme="minorHAnsi"/>
        </w:rPr>
        <w:t>reconciling</w:t>
      </w:r>
      <w:r w:rsidRPr="004A4732">
        <w:rPr>
          <w:rFonts w:eastAsia="Arial Narrow" w:cstheme="minorHAnsi"/>
        </w:rPr>
        <w:t xml:space="preserve"> the balance of the </w:t>
      </w:r>
      <w:r w:rsidR="007A4CC6" w:rsidRPr="004A4732">
        <w:rPr>
          <w:rFonts w:eastAsia="Arial Narrow" w:cstheme="minorHAnsi"/>
        </w:rPr>
        <w:t>AR accounts</w:t>
      </w:r>
      <w:r w:rsidRPr="004A4732">
        <w:rPr>
          <w:rFonts w:eastAsia="Arial Narrow" w:cstheme="minorHAnsi"/>
        </w:rPr>
        <w:t>.</w:t>
      </w:r>
      <w:r w:rsidR="009B3C3E" w:rsidRPr="004A4732">
        <w:rPr>
          <w:rFonts w:eastAsia="Arial Narrow" w:cstheme="minorHAnsi"/>
        </w:rPr>
        <w:t xml:space="preserve"> </w:t>
      </w:r>
      <w:r w:rsidR="00D84841" w:rsidRPr="004A4732">
        <w:rPr>
          <w:rFonts w:eastAsia="Arial Narrow" w:cstheme="minorHAnsi"/>
        </w:rPr>
        <w:t>F</w:t>
      </w:r>
      <w:r w:rsidRPr="004A4732">
        <w:rPr>
          <w:rFonts w:eastAsia="Arial Narrow" w:cstheme="minorHAnsi"/>
        </w:rPr>
        <w:t>urther</w:t>
      </w:r>
      <w:r w:rsidR="00D84841" w:rsidRPr="004A4732">
        <w:rPr>
          <w:rFonts w:eastAsia="Arial Narrow" w:cstheme="minorHAnsi"/>
        </w:rPr>
        <w:t>,</w:t>
      </w:r>
      <w:r w:rsidRPr="004A4732">
        <w:rPr>
          <w:rFonts w:eastAsia="Arial Narrow" w:cstheme="minorHAnsi"/>
        </w:rPr>
        <w:t xml:space="preserve"> the reconciliation team unde</w:t>
      </w:r>
      <w:r w:rsidR="00930524" w:rsidRPr="004A4732">
        <w:rPr>
          <w:rFonts w:eastAsia="Arial Narrow" w:cstheme="minorHAnsi"/>
        </w:rPr>
        <w:t>r the monitoring of the ABD</w:t>
      </w:r>
      <w:r w:rsidRPr="004A4732">
        <w:rPr>
          <w:rFonts w:eastAsia="Arial Narrow" w:cstheme="minorHAnsi"/>
        </w:rPr>
        <w:t xml:space="preserve"> prepared a Reconciliation Work Plan </w:t>
      </w:r>
      <w:r w:rsidR="00930524" w:rsidRPr="004A4732">
        <w:rPr>
          <w:rFonts w:eastAsia="Arial Narrow" w:cstheme="minorHAnsi"/>
        </w:rPr>
        <w:t xml:space="preserve">which </w:t>
      </w:r>
      <w:r w:rsidRPr="004A4732">
        <w:rPr>
          <w:rFonts w:eastAsia="Arial Narrow" w:cstheme="minorHAnsi"/>
        </w:rPr>
        <w:t>aims to reduce the reconciling items</w:t>
      </w:r>
      <w:r w:rsidR="00CE42C0" w:rsidRPr="004A4732">
        <w:rPr>
          <w:rFonts w:eastAsia="Arial Narrow" w:cstheme="minorHAnsi"/>
        </w:rPr>
        <w:t xml:space="preserve"> of the accounts by 50 percent</w:t>
      </w:r>
      <w:r w:rsidRPr="004A4732">
        <w:rPr>
          <w:rFonts w:eastAsia="Arial Narrow" w:cstheme="minorHAnsi"/>
        </w:rPr>
        <w:t xml:space="preserve"> before the end of CY</w:t>
      </w:r>
      <w:r w:rsidR="00CE42C0" w:rsidRPr="004A4732">
        <w:rPr>
          <w:rFonts w:eastAsia="Arial Narrow" w:cstheme="minorHAnsi"/>
        </w:rPr>
        <w:t xml:space="preserve"> </w:t>
      </w:r>
      <w:r w:rsidRPr="004A4732">
        <w:rPr>
          <w:rFonts w:eastAsia="Arial Narrow" w:cstheme="minorHAnsi"/>
        </w:rPr>
        <w:t>2024.</w:t>
      </w:r>
    </w:p>
    <w:p w14:paraId="408C9B3C" w14:textId="77777777" w:rsidR="00F02DA9" w:rsidRPr="004A4732" w:rsidRDefault="00F02DA9" w:rsidP="00F02DA9">
      <w:pPr>
        <w:rPr>
          <w:rFonts w:eastAsia="Arial Narrow" w:cstheme="minorHAnsi"/>
        </w:rPr>
      </w:pPr>
    </w:p>
    <w:p w14:paraId="6D2C2E20" w14:textId="77777777" w:rsidR="00F02DA9" w:rsidRPr="004A4732" w:rsidRDefault="00930524" w:rsidP="00601778">
      <w:pPr>
        <w:pStyle w:val="ListParagraph"/>
        <w:numPr>
          <w:ilvl w:val="1"/>
          <w:numId w:val="45"/>
        </w:numPr>
        <w:ind w:left="1418" w:hanging="709"/>
        <w:rPr>
          <w:rFonts w:eastAsia="Arial Narrow" w:cstheme="minorHAnsi"/>
        </w:rPr>
      </w:pPr>
      <w:r w:rsidRPr="004A4732">
        <w:rPr>
          <w:rFonts w:eastAsia="Arial Narrow" w:cstheme="minorHAnsi"/>
        </w:rPr>
        <w:t>Management has drawn</w:t>
      </w:r>
      <w:r w:rsidR="00F02DA9" w:rsidRPr="004A4732">
        <w:rPr>
          <w:rFonts w:eastAsia="Arial Narrow" w:cstheme="minorHAnsi"/>
        </w:rPr>
        <w:t xml:space="preserve"> JEV No. 24050858 dated May 15, 2024 to recognize the allowance for impairment loss based on the Ageing of the said receivables.</w:t>
      </w:r>
      <w:r w:rsidR="00CE42C0" w:rsidRPr="004A4732">
        <w:rPr>
          <w:rFonts w:eastAsia="Arial Narrow" w:cstheme="minorHAnsi"/>
        </w:rPr>
        <w:t xml:space="preserve"> </w:t>
      </w:r>
      <w:r w:rsidR="00F02DA9" w:rsidRPr="004A4732">
        <w:rPr>
          <w:rFonts w:eastAsia="Arial Narrow" w:cstheme="minorHAnsi"/>
        </w:rPr>
        <w:t xml:space="preserve">The ABD </w:t>
      </w:r>
      <w:r w:rsidR="007F5F97" w:rsidRPr="004A4732">
        <w:rPr>
          <w:rFonts w:eastAsia="Arial Narrow" w:cstheme="minorHAnsi"/>
        </w:rPr>
        <w:t xml:space="preserve">also </w:t>
      </w:r>
      <w:r w:rsidR="00F02DA9" w:rsidRPr="004A4732">
        <w:rPr>
          <w:rFonts w:eastAsia="Arial Narrow" w:cstheme="minorHAnsi"/>
        </w:rPr>
        <w:t>submitted the revised detailed Ageing Schedules/AR Monitoring and Analysis Report of the Branches showing the categorization of the receivables for the purpose of computing the allowance for impairment loss to uniformly adopt the classification of the outstanding receivables based on the disclosure in the Notes to Financial Statements.</w:t>
      </w:r>
    </w:p>
    <w:p w14:paraId="52F27FF4" w14:textId="77777777" w:rsidR="00F02DA9" w:rsidRPr="004A4732" w:rsidRDefault="00F02DA9" w:rsidP="00F02DA9">
      <w:pPr>
        <w:pStyle w:val="ListParagraph"/>
        <w:rPr>
          <w:rFonts w:eastAsia="Arial Narrow" w:cstheme="minorHAnsi"/>
        </w:rPr>
      </w:pPr>
    </w:p>
    <w:p w14:paraId="3C239712" w14:textId="77777777" w:rsidR="00F02DA9" w:rsidRPr="004A4732" w:rsidRDefault="007F5F97" w:rsidP="00601778">
      <w:pPr>
        <w:pStyle w:val="ListParagraph"/>
        <w:numPr>
          <w:ilvl w:val="1"/>
          <w:numId w:val="45"/>
        </w:numPr>
        <w:ind w:left="1418" w:hanging="709"/>
        <w:rPr>
          <w:rFonts w:eastAsia="Arial Narrow" w:cstheme="minorHAnsi"/>
        </w:rPr>
      </w:pPr>
      <w:r w:rsidRPr="004A4732">
        <w:rPr>
          <w:rFonts w:eastAsia="Arial Narrow" w:cstheme="minorHAnsi"/>
        </w:rPr>
        <w:t>As a rejoinder, t</w:t>
      </w:r>
      <w:r w:rsidR="00F02DA9" w:rsidRPr="004A4732">
        <w:rPr>
          <w:rFonts w:eastAsia="Arial Narrow" w:cstheme="minorHAnsi"/>
        </w:rPr>
        <w:t>he</w:t>
      </w:r>
      <w:r w:rsidRPr="004A4732">
        <w:rPr>
          <w:rFonts w:eastAsia="Arial Narrow" w:cstheme="minorHAnsi"/>
        </w:rPr>
        <w:t xml:space="preserve"> Audit</w:t>
      </w:r>
      <w:r w:rsidR="00F02DA9" w:rsidRPr="004A4732">
        <w:rPr>
          <w:rFonts w:eastAsia="Arial Narrow" w:cstheme="minorHAnsi"/>
        </w:rPr>
        <w:t xml:space="preserve"> Team appreciated Management actions to reconcile the balan</w:t>
      </w:r>
      <w:r w:rsidR="007C23B1" w:rsidRPr="004A4732">
        <w:rPr>
          <w:rFonts w:eastAsia="Arial Narrow" w:cstheme="minorHAnsi"/>
        </w:rPr>
        <w:t>ces of the</w:t>
      </w:r>
      <w:r w:rsidR="00CE42C0" w:rsidRPr="004A4732">
        <w:rPr>
          <w:rFonts w:eastAsia="Arial Narrow" w:cstheme="minorHAnsi"/>
        </w:rPr>
        <w:t xml:space="preserve"> Receivable a</w:t>
      </w:r>
      <w:r w:rsidR="007C23B1" w:rsidRPr="004A4732">
        <w:rPr>
          <w:rFonts w:eastAsia="Arial Narrow" w:cstheme="minorHAnsi"/>
        </w:rPr>
        <w:t>ccounts which will be monitor</w:t>
      </w:r>
      <w:r w:rsidR="00857009" w:rsidRPr="004A4732">
        <w:rPr>
          <w:rFonts w:eastAsia="Arial Narrow" w:cstheme="minorHAnsi"/>
        </w:rPr>
        <w:t>ed</w:t>
      </w:r>
      <w:r w:rsidR="007C23B1" w:rsidRPr="004A4732">
        <w:rPr>
          <w:rFonts w:eastAsia="Arial Narrow" w:cstheme="minorHAnsi"/>
        </w:rPr>
        <w:t xml:space="preserve"> in CY 2024 audit.</w:t>
      </w:r>
    </w:p>
    <w:p w14:paraId="3C6768CD" w14:textId="77777777" w:rsidR="00B343B4" w:rsidRPr="004A4732" w:rsidRDefault="00B343B4" w:rsidP="00B343B4">
      <w:pPr>
        <w:pStyle w:val="ListParagraph"/>
        <w:ind w:left="1418" w:firstLine="0"/>
        <w:rPr>
          <w:rFonts w:eastAsia="Arial Narrow" w:cstheme="minorHAnsi"/>
        </w:rPr>
      </w:pPr>
    </w:p>
    <w:p w14:paraId="662C6373" w14:textId="77777777" w:rsidR="0060122A" w:rsidRPr="004A4732" w:rsidRDefault="0060122A" w:rsidP="00B343B4">
      <w:pPr>
        <w:pStyle w:val="ListParagraph"/>
        <w:ind w:left="1418" w:firstLine="0"/>
        <w:rPr>
          <w:rFonts w:eastAsia="Arial Narrow" w:cstheme="minorHAnsi"/>
        </w:rPr>
      </w:pPr>
    </w:p>
    <w:p w14:paraId="4FF030F5" w14:textId="666B7FBD" w:rsidR="00240A60" w:rsidRPr="004A4732" w:rsidRDefault="00240A60" w:rsidP="00601778">
      <w:pPr>
        <w:pStyle w:val="ListParagraph"/>
        <w:numPr>
          <w:ilvl w:val="0"/>
          <w:numId w:val="45"/>
        </w:numPr>
        <w:ind w:left="709" w:hanging="709"/>
        <w:rPr>
          <w:b/>
        </w:rPr>
      </w:pPr>
      <w:r w:rsidRPr="004A4732">
        <w:rPr>
          <w:b/>
        </w:rPr>
        <w:t xml:space="preserve">The faithful representation in the financial statements of the balance of the Property, Plant and Equipment (PPE) account with a carrying amount of P5.859 billion </w:t>
      </w:r>
      <w:r w:rsidR="001D046E" w:rsidRPr="004A4732">
        <w:rPr>
          <w:b/>
        </w:rPr>
        <w:t>as at</w:t>
      </w:r>
      <w:r w:rsidRPr="004A4732">
        <w:rPr>
          <w:b/>
        </w:rPr>
        <w:t xml:space="preserve"> December 31, 2023, excluding Land and Other Land Improvements accounts was not established due to unaccounted </w:t>
      </w:r>
      <w:r w:rsidRPr="004A4732">
        <w:rPr>
          <w:b/>
          <w:lang w:val="en-PH" w:eastAsia="ar-SA"/>
        </w:rPr>
        <w:t>discrepancy of P130.413 million and P207.396 million, respectively, when compared with the balance per Lapsing Schedules/PPE Ledger Cards and</w:t>
      </w:r>
      <w:r w:rsidRPr="004A4732">
        <w:rPr>
          <w:b/>
        </w:rPr>
        <w:t xml:space="preserve"> the Report on the Physical Count of PPE of the Head Office and various Branch Offices</w:t>
      </w:r>
      <w:r w:rsidRPr="004A4732">
        <w:rPr>
          <w:b/>
          <w:lang w:val="en-PH" w:eastAsia="ar-SA"/>
        </w:rPr>
        <w:t xml:space="preserve">, thus affecting the fair presentation of the balance of the account in the Financial Statements contrary to </w:t>
      </w:r>
      <w:r w:rsidR="00FD2971" w:rsidRPr="004A4732">
        <w:rPr>
          <w:b/>
          <w:lang w:val="en-PH" w:eastAsia="ar-SA"/>
        </w:rPr>
        <w:t>Paragraph</w:t>
      </w:r>
      <w:r w:rsidRPr="004A4732">
        <w:rPr>
          <w:b/>
          <w:lang w:val="en-PH" w:eastAsia="ar-SA"/>
        </w:rPr>
        <w:t xml:space="preserve"> 15 of the Philippine Accounting Standard 1 and Section 6.3 of COA Circular No. 2020-006 dated January 31, 2021.</w:t>
      </w:r>
    </w:p>
    <w:p w14:paraId="4C92FC59" w14:textId="77777777" w:rsidR="00240A60" w:rsidRPr="004A4732" w:rsidRDefault="00240A60" w:rsidP="00240A60">
      <w:pPr>
        <w:pStyle w:val="ListParagraph"/>
        <w:ind w:left="426"/>
        <w:rPr>
          <w:b/>
          <w:lang w:val="en-PH" w:eastAsia="ar-SA"/>
        </w:rPr>
      </w:pPr>
    </w:p>
    <w:p w14:paraId="3DE7B7E7" w14:textId="77777777" w:rsidR="00240A60" w:rsidRPr="004A4732" w:rsidRDefault="00240A60" w:rsidP="00601778">
      <w:pPr>
        <w:pStyle w:val="ListParagraph"/>
        <w:numPr>
          <w:ilvl w:val="1"/>
          <w:numId w:val="45"/>
        </w:numPr>
        <w:ind w:left="1418" w:hanging="709"/>
      </w:pPr>
      <w:r w:rsidRPr="004A4732">
        <w:t>Paragraph 15 of PAS No. 1 provides:</w:t>
      </w:r>
    </w:p>
    <w:p w14:paraId="7D86DD06" w14:textId="77777777" w:rsidR="00240A60" w:rsidRPr="004A4732" w:rsidRDefault="00240A60" w:rsidP="00240A60">
      <w:pPr>
        <w:ind w:firstLine="720"/>
        <w:jc w:val="both"/>
        <w:rPr>
          <w:rFonts w:ascii="Arial" w:hAnsi="Arial" w:cs="Arial"/>
          <w:sz w:val="22"/>
          <w:szCs w:val="22"/>
        </w:rPr>
      </w:pPr>
    </w:p>
    <w:p w14:paraId="39DA33A7" w14:textId="77777777" w:rsidR="00240A60" w:rsidRPr="004A4732" w:rsidRDefault="00240A60" w:rsidP="00B343B4">
      <w:pPr>
        <w:ind w:left="2127" w:right="450"/>
        <w:jc w:val="both"/>
        <w:rPr>
          <w:rFonts w:ascii="Arial" w:hAnsi="Arial" w:cs="Arial"/>
          <w:i/>
          <w:sz w:val="22"/>
          <w:szCs w:val="22"/>
        </w:rPr>
      </w:pPr>
      <w:r w:rsidRPr="004A4732">
        <w:rPr>
          <w:rFonts w:ascii="Arial" w:hAnsi="Arial" w:cs="Arial"/>
          <w:i/>
          <w:sz w:val="22"/>
          <w:szCs w:val="22"/>
        </w:rPr>
        <w:t>“The financial statements shall “present fairly” the financial position, financial performance and cash flows of an entity. Fair presentation requires the faithful representation of the effects of transactions, other events, and conditions in accordance with the definition and recognition criteria for assets, liabilities, income and expenses set out in the framework xxx”</w:t>
      </w:r>
    </w:p>
    <w:p w14:paraId="02FC6CE8" w14:textId="77777777" w:rsidR="00240A60" w:rsidRPr="004A4732" w:rsidRDefault="00240A60" w:rsidP="00240A60">
      <w:pPr>
        <w:jc w:val="both"/>
        <w:rPr>
          <w:rFonts w:ascii="Arial" w:hAnsi="Arial" w:cs="Arial"/>
          <w:sz w:val="22"/>
          <w:szCs w:val="22"/>
        </w:rPr>
      </w:pPr>
    </w:p>
    <w:p w14:paraId="28EAAE97" w14:textId="77777777" w:rsidR="00240A60" w:rsidRPr="004A4732" w:rsidRDefault="00240A60" w:rsidP="00601778">
      <w:pPr>
        <w:pStyle w:val="ListParagraph"/>
        <w:numPr>
          <w:ilvl w:val="1"/>
          <w:numId w:val="45"/>
        </w:numPr>
        <w:ind w:left="1418" w:hanging="709"/>
      </w:pPr>
      <w:r w:rsidRPr="004A4732">
        <w:t>Likewise, Section 6.3 of COA Circular No. 2020-006 dated January 31, 2021 also provides:</w:t>
      </w:r>
    </w:p>
    <w:p w14:paraId="4E389413" w14:textId="77777777" w:rsidR="00240A60" w:rsidRPr="004A4732" w:rsidRDefault="00240A60" w:rsidP="00240A60">
      <w:pPr>
        <w:ind w:firstLine="720"/>
        <w:jc w:val="both"/>
        <w:rPr>
          <w:rFonts w:ascii="Arial" w:hAnsi="Arial" w:cs="Arial"/>
          <w:sz w:val="22"/>
          <w:szCs w:val="22"/>
        </w:rPr>
      </w:pPr>
    </w:p>
    <w:p w14:paraId="6B9576BD" w14:textId="77777777" w:rsidR="00240A60" w:rsidRPr="004A4732" w:rsidRDefault="00240A60" w:rsidP="00B343B4">
      <w:pPr>
        <w:ind w:left="2127" w:right="450"/>
        <w:jc w:val="both"/>
        <w:rPr>
          <w:rFonts w:ascii="Arial" w:hAnsi="Arial" w:cs="Arial"/>
          <w:i/>
          <w:sz w:val="22"/>
          <w:szCs w:val="22"/>
        </w:rPr>
      </w:pPr>
      <w:r w:rsidRPr="004A4732">
        <w:rPr>
          <w:rFonts w:ascii="Arial" w:hAnsi="Arial" w:cs="Arial"/>
          <w:i/>
          <w:sz w:val="22"/>
          <w:szCs w:val="22"/>
        </w:rPr>
        <w:t>“The Property and Accounting Units shall undertake collaborative procedures to ensure that all PPEs included in the RPCPPE are duly recorded in their respective records and that the Property Cards (PCs) maintained by the Property Unit and the PPELCs maintained by the Accounting Unit are reconciled. The reconciliation shall be completed within ten (10) days from rendition of the RPCPPE by the Inventory Committee. Xxx”</w:t>
      </w:r>
    </w:p>
    <w:p w14:paraId="5FF928B2" w14:textId="77777777" w:rsidR="00240A60" w:rsidRPr="004A4732" w:rsidRDefault="00240A60" w:rsidP="00240A60">
      <w:pPr>
        <w:jc w:val="both"/>
        <w:rPr>
          <w:rFonts w:ascii="Arial" w:hAnsi="Arial" w:cs="Arial"/>
          <w:sz w:val="22"/>
          <w:szCs w:val="22"/>
        </w:rPr>
      </w:pPr>
    </w:p>
    <w:p w14:paraId="749B0E33" w14:textId="4510562B" w:rsidR="00B343B4" w:rsidRPr="004A4732" w:rsidRDefault="00240A60" w:rsidP="00601778">
      <w:pPr>
        <w:pStyle w:val="ListParagraph"/>
        <w:numPr>
          <w:ilvl w:val="1"/>
          <w:numId w:val="45"/>
        </w:numPr>
        <w:ind w:left="1418" w:hanging="709"/>
      </w:pPr>
      <w:r w:rsidRPr="004A4732">
        <w:t xml:space="preserve">The PPE account as presented in the financial statements had a carrying amount of P6.343 billion </w:t>
      </w:r>
      <w:r w:rsidR="001D046E" w:rsidRPr="004A4732">
        <w:t>as at</w:t>
      </w:r>
      <w:r w:rsidRPr="004A4732">
        <w:t xml:space="preserve"> December 31, 2023 as shown in Table 1</w:t>
      </w:r>
      <w:r w:rsidR="000A710A" w:rsidRPr="004A4732">
        <w:t>7</w:t>
      </w:r>
      <w:r w:rsidRPr="004A4732">
        <w:t xml:space="preserve">. </w:t>
      </w:r>
    </w:p>
    <w:p w14:paraId="7B7CBD0D" w14:textId="77777777" w:rsidR="00B343B4" w:rsidRPr="004A4732" w:rsidRDefault="00B343B4" w:rsidP="00B343B4">
      <w:pPr>
        <w:rPr>
          <w:rFonts w:ascii="Arial" w:hAnsi="Arial" w:cs="Arial"/>
          <w:sz w:val="18"/>
          <w:szCs w:val="18"/>
        </w:rPr>
      </w:pPr>
    </w:p>
    <w:p w14:paraId="7B6D85BE" w14:textId="670B3B77" w:rsidR="00240A60" w:rsidRPr="004A4732" w:rsidRDefault="00240A60" w:rsidP="00240A60">
      <w:pPr>
        <w:pStyle w:val="Caption"/>
        <w:keepNext/>
        <w:spacing w:after="0"/>
        <w:ind w:left="709"/>
        <w:jc w:val="center"/>
        <w:rPr>
          <w:rFonts w:ascii="Arial" w:hAnsi="Arial" w:cs="Arial"/>
          <w:b/>
          <w:i w:val="0"/>
          <w:color w:val="auto"/>
        </w:rPr>
      </w:pPr>
      <w:r w:rsidRPr="004A4732">
        <w:rPr>
          <w:rFonts w:ascii="Arial" w:hAnsi="Arial" w:cs="Arial"/>
          <w:b/>
          <w:i w:val="0"/>
          <w:color w:val="auto"/>
        </w:rPr>
        <w:t xml:space="preserve">Table </w:t>
      </w:r>
      <w:r w:rsidRPr="004A4732">
        <w:rPr>
          <w:rFonts w:ascii="Arial" w:hAnsi="Arial" w:cs="Arial"/>
          <w:b/>
          <w:i w:val="0"/>
          <w:color w:val="auto"/>
        </w:rPr>
        <w:fldChar w:fldCharType="begin"/>
      </w:r>
      <w:r w:rsidRPr="004A4732">
        <w:rPr>
          <w:rFonts w:ascii="Arial" w:hAnsi="Arial" w:cs="Arial"/>
          <w:b/>
          <w:i w:val="0"/>
          <w:color w:val="auto"/>
        </w:rPr>
        <w:instrText xml:space="preserve"> SEQ Table \* ARABIC </w:instrText>
      </w:r>
      <w:r w:rsidRPr="004A4732">
        <w:rPr>
          <w:rFonts w:ascii="Arial" w:hAnsi="Arial" w:cs="Arial"/>
          <w:b/>
          <w:i w:val="0"/>
          <w:color w:val="auto"/>
        </w:rPr>
        <w:fldChar w:fldCharType="separate"/>
      </w:r>
      <w:r w:rsidR="00C322DD">
        <w:rPr>
          <w:rFonts w:ascii="Arial" w:hAnsi="Arial" w:cs="Arial"/>
          <w:b/>
          <w:i w:val="0"/>
          <w:noProof/>
          <w:color w:val="auto"/>
        </w:rPr>
        <w:t>17</w:t>
      </w:r>
      <w:r w:rsidRPr="004A4732">
        <w:rPr>
          <w:rFonts w:ascii="Arial" w:hAnsi="Arial" w:cs="Arial"/>
          <w:b/>
          <w:i w:val="0"/>
          <w:color w:val="auto"/>
        </w:rPr>
        <w:fldChar w:fldCharType="end"/>
      </w:r>
      <w:r w:rsidRPr="004A4732">
        <w:rPr>
          <w:rFonts w:ascii="Arial" w:hAnsi="Arial" w:cs="Arial"/>
          <w:b/>
          <w:i w:val="0"/>
          <w:color w:val="auto"/>
        </w:rPr>
        <w:t xml:space="preserve"> - Balance of Property Plant and Equipment Account </w:t>
      </w:r>
    </w:p>
    <w:p w14:paraId="33B0CB20" w14:textId="1EC687AA" w:rsidR="00240A60" w:rsidRPr="004A4732" w:rsidRDefault="001D046E" w:rsidP="00240A60">
      <w:pPr>
        <w:pStyle w:val="Caption"/>
        <w:keepNext/>
        <w:spacing w:after="0"/>
        <w:ind w:left="709"/>
        <w:jc w:val="center"/>
        <w:rPr>
          <w:rFonts w:ascii="Arial" w:hAnsi="Arial" w:cs="Arial"/>
          <w:b/>
          <w:i w:val="0"/>
          <w:color w:val="auto"/>
        </w:rPr>
      </w:pPr>
      <w:r w:rsidRPr="004A4732">
        <w:rPr>
          <w:rFonts w:ascii="Arial" w:hAnsi="Arial" w:cs="Arial"/>
          <w:b/>
          <w:i w:val="0"/>
          <w:color w:val="auto"/>
        </w:rPr>
        <w:t>As at</w:t>
      </w:r>
      <w:r w:rsidR="00240A60" w:rsidRPr="004A4732">
        <w:rPr>
          <w:rFonts w:ascii="Arial" w:hAnsi="Arial" w:cs="Arial"/>
          <w:b/>
          <w:i w:val="0"/>
          <w:color w:val="auto"/>
        </w:rPr>
        <w:t xml:space="preserve"> December 31, 2023</w:t>
      </w:r>
    </w:p>
    <w:p w14:paraId="206D6344" w14:textId="77777777" w:rsidR="00240A60" w:rsidRPr="004A4732" w:rsidRDefault="00240A60" w:rsidP="00240A60">
      <w:pPr>
        <w:rPr>
          <w:rFonts w:ascii="Arial" w:hAnsi="Arial" w:cs="Arial"/>
          <w:sz w:val="18"/>
          <w:szCs w:val="18"/>
        </w:rPr>
      </w:pPr>
    </w:p>
    <w:tbl>
      <w:tblPr>
        <w:tblStyle w:val="TableGrid"/>
        <w:tblW w:w="8298"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6"/>
        <w:gridCol w:w="337"/>
        <w:gridCol w:w="1426"/>
        <w:gridCol w:w="337"/>
        <w:gridCol w:w="1585"/>
        <w:gridCol w:w="337"/>
        <w:gridCol w:w="1370"/>
      </w:tblGrid>
      <w:tr w:rsidR="004A4732" w:rsidRPr="004A4732" w14:paraId="702BFE7F" w14:textId="77777777" w:rsidTr="000863DA">
        <w:trPr>
          <w:tblHeader/>
        </w:trPr>
        <w:tc>
          <w:tcPr>
            <w:tcW w:w="2906" w:type="dxa"/>
            <w:tcBorders>
              <w:top w:val="single" w:sz="4" w:space="0" w:color="auto"/>
              <w:bottom w:val="single" w:sz="4" w:space="0" w:color="auto"/>
            </w:tcBorders>
            <w:vAlign w:val="bottom"/>
          </w:tcPr>
          <w:p w14:paraId="1F85FCF9" w14:textId="77777777" w:rsidR="00240A60" w:rsidRPr="004A4732" w:rsidRDefault="00240A60" w:rsidP="008C7711">
            <w:pPr>
              <w:ind w:left="-103"/>
              <w:jc w:val="both"/>
              <w:rPr>
                <w:rFonts w:ascii="Arial Narrow" w:hAnsi="Arial Narrow" w:cs="Arial"/>
                <w:b/>
                <w:sz w:val="20"/>
                <w:szCs w:val="20"/>
              </w:rPr>
            </w:pPr>
            <w:r w:rsidRPr="004A4732">
              <w:rPr>
                <w:rFonts w:ascii="Arial Narrow" w:hAnsi="Arial Narrow" w:cs="Arial"/>
                <w:b/>
                <w:sz w:val="20"/>
                <w:szCs w:val="20"/>
              </w:rPr>
              <w:t>Particulars</w:t>
            </w:r>
          </w:p>
        </w:tc>
        <w:tc>
          <w:tcPr>
            <w:tcW w:w="337" w:type="dxa"/>
            <w:tcBorders>
              <w:top w:val="single" w:sz="4" w:space="0" w:color="auto"/>
              <w:bottom w:val="single" w:sz="4" w:space="0" w:color="auto"/>
            </w:tcBorders>
          </w:tcPr>
          <w:p w14:paraId="7246AB0E" w14:textId="77777777" w:rsidR="00240A60" w:rsidRPr="004A4732" w:rsidRDefault="00240A60" w:rsidP="008C7711">
            <w:pPr>
              <w:jc w:val="center"/>
              <w:rPr>
                <w:rFonts w:ascii="Arial Narrow" w:hAnsi="Arial Narrow" w:cs="Arial"/>
                <w:b/>
                <w:sz w:val="20"/>
                <w:szCs w:val="20"/>
              </w:rPr>
            </w:pPr>
          </w:p>
        </w:tc>
        <w:tc>
          <w:tcPr>
            <w:tcW w:w="1426" w:type="dxa"/>
            <w:tcBorders>
              <w:top w:val="single" w:sz="4" w:space="0" w:color="auto"/>
              <w:bottom w:val="single" w:sz="4" w:space="0" w:color="auto"/>
            </w:tcBorders>
            <w:vAlign w:val="bottom"/>
          </w:tcPr>
          <w:p w14:paraId="1C1D26AF"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Cost</w:t>
            </w:r>
          </w:p>
        </w:tc>
        <w:tc>
          <w:tcPr>
            <w:tcW w:w="337" w:type="dxa"/>
            <w:tcBorders>
              <w:top w:val="single" w:sz="4" w:space="0" w:color="auto"/>
              <w:bottom w:val="single" w:sz="4" w:space="0" w:color="auto"/>
            </w:tcBorders>
          </w:tcPr>
          <w:p w14:paraId="2561BEF3" w14:textId="77777777" w:rsidR="00240A60" w:rsidRPr="004A4732" w:rsidRDefault="00240A60" w:rsidP="008C7711">
            <w:pPr>
              <w:jc w:val="center"/>
              <w:rPr>
                <w:rFonts w:ascii="Arial Narrow" w:hAnsi="Arial Narrow" w:cs="Arial"/>
                <w:b/>
                <w:sz w:val="20"/>
                <w:szCs w:val="20"/>
              </w:rPr>
            </w:pPr>
          </w:p>
        </w:tc>
        <w:tc>
          <w:tcPr>
            <w:tcW w:w="1585" w:type="dxa"/>
            <w:tcBorders>
              <w:top w:val="single" w:sz="4" w:space="0" w:color="auto"/>
              <w:bottom w:val="single" w:sz="4" w:space="0" w:color="auto"/>
            </w:tcBorders>
            <w:vAlign w:val="bottom"/>
          </w:tcPr>
          <w:p w14:paraId="31E72CAC"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Accumulated Depreciation</w:t>
            </w:r>
          </w:p>
        </w:tc>
        <w:tc>
          <w:tcPr>
            <w:tcW w:w="337" w:type="dxa"/>
            <w:tcBorders>
              <w:top w:val="single" w:sz="4" w:space="0" w:color="auto"/>
              <w:bottom w:val="single" w:sz="4" w:space="0" w:color="auto"/>
            </w:tcBorders>
          </w:tcPr>
          <w:p w14:paraId="0CA98566" w14:textId="77777777" w:rsidR="00240A60" w:rsidRPr="004A4732" w:rsidRDefault="00240A60" w:rsidP="008C7711">
            <w:pPr>
              <w:jc w:val="center"/>
              <w:rPr>
                <w:rFonts w:ascii="Arial Narrow" w:hAnsi="Arial Narrow" w:cs="Arial"/>
                <w:b/>
                <w:sz w:val="20"/>
                <w:szCs w:val="20"/>
              </w:rPr>
            </w:pPr>
          </w:p>
        </w:tc>
        <w:tc>
          <w:tcPr>
            <w:tcW w:w="1370" w:type="dxa"/>
            <w:tcBorders>
              <w:top w:val="single" w:sz="4" w:space="0" w:color="auto"/>
              <w:bottom w:val="single" w:sz="4" w:space="0" w:color="auto"/>
            </w:tcBorders>
            <w:vAlign w:val="bottom"/>
          </w:tcPr>
          <w:p w14:paraId="5E6F5565" w14:textId="77777777" w:rsidR="00240A60" w:rsidRPr="004A4732" w:rsidRDefault="00240A60" w:rsidP="008C7711">
            <w:pPr>
              <w:ind w:right="-90"/>
              <w:jc w:val="right"/>
              <w:rPr>
                <w:rFonts w:ascii="Arial Narrow" w:hAnsi="Arial Narrow" w:cs="Arial"/>
                <w:b/>
                <w:sz w:val="20"/>
                <w:szCs w:val="20"/>
              </w:rPr>
            </w:pPr>
            <w:r w:rsidRPr="004A4732">
              <w:rPr>
                <w:rFonts w:ascii="Arial Narrow" w:hAnsi="Arial Narrow" w:cs="Arial"/>
                <w:b/>
                <w:sz w:val="20"/>
                <w:szCs w:val="20"/>
              </w:rPr>
              <w:t>Carrying Amount</w:t>
            </w:r>
          </w:p>
        </w:tc>
      </w:tr>
      <w:tr w:rsidR="004A4732" w:rsidRPr="004A4732" w14:paraId="51F49E83" w14:textId="77777777" w:rsidTr="008C7711">
        <w:tc>
          <w:tcPr>
            <w:tcW w:w="2906" w:type="dxa"/>
            <w:tcBorders>
              <w:top w:val="single" w:sz="4" w:space="0" w:color="auto"/>
            </w:tcBorders>
          </w:tcPr>
          <w:p w14:paraId="62CF432C" w14:textId="77777777" w:rsidR="00240A60" w:rsidRPr="004A4732" w:rsidRDefault="00240A60" w:rsidP="008C7711">
            <w:pPr>
              <w:ind w:left="-103"/>
              <w:jc w:val="both"/>
              <w:rPr>
                <w:rFonts w:ascii="Arial Narrow" w:hAnsi="Arial Narrow" w:cs="Arial"/>
                <w:sz w:val="20"/>
                <w:szCs w:val="20"/>
              </w:rPr>
            </w:pPr>
            <w:r w:rsidRPr="004A4732">
              <w:rPr>
                <w:rFonts w:ascii="Arial Narrow" w:hAnsi="Arial Narrow" w:cs="Arial"/>
                <w:sz w:val="20"/>
                <w:szCs w:val="20"/>
              </w:rPr>
              <w:t>Buildings and Other Structure</w:t>
            </w:r>
          </w:p>
        </w:tc>
        <w:tc>
          <w:tcPr>
            <w:tcW w:w="337" w:type="dxa"/>
            <w:tcBorders>
              <w:top w:val="single" w:sz="4" w:space="0" w:color="auto"/>
            </w:tcBorders>
          </w:tcPr>
          <w:p w14:paraId="4450E4B2" w14:textId="77777777" w:rsidR="00240A60" w:rsidRPr="004A4732" w:rsidRDefault="00240A60" w:rsidP="008C7711">
            <w:pPr>
              <w:jc w:val="both"/>
              <w:rPr>
                <w:rFonts w:ascii="Arial Narrow" w:hAnsi="Arial Narrow" w:cs="Arial"/>
                <w:sz w:val="20"/>
                <w:szCs w:val="20"/>
              </w:rPr>
            </w:pPr>
            <w:r w:rsidRPr="004A4732">
              <w:rPr>
                <w:rFonts w:ascii="Arial Narrow" w:hAnsi="Arial Narrow" w:cs="Arial"/>
                <w:sz w:val="20"/>
                <w:szCs w:val="20"/>
              </w:rPr>
              <w:t>P</w:t>
            </w:r>
          </w:p>
        </w:tc>
        <w:tc>
          <w:tcPr>
            <w:tcW w:w="1426" w:type="dxa"/>
            <w:tcBorders>
              <w:top w:val="single" w:sz="4" w:space="0" w:color="auto"/>
            </w:tcBorders>
          </w:tcPr>
          <w:p w14:paraId="6E626836"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65,016,394</w:t>
            </w:r>
          </w:p>
        </w:tc>
        <w:tc>
          <w:tcPr>
            <w:tcW w:w="337" w:type="dxa"/>
            <w:tcBorders>
              <w:top w:val="single" w:sz="4" w:space="0" w:color="auto"/>
            </w:tcBorders>
          </w:tcPr>
          <w:p w14:paraId="5044E0DE" w14:textId="77777777" w:rsidR="00240A60" w:rsidRPr="004A4732" w:rsidRDefault="00240A60" w:rsidP="008C7711">
            <w:pPr>
              <w:jc w:val="both"/>
              <w:rPr>
                <w:rFonts w:ascii="Arial Narrow" w:hAnsi="Arial Narrow" w:cs="Arial"/>
                <w:sz w:val="20"/>
                <w:szCs w:val="20"/>
              </w:rPr>
            </w:pPr>
            <w:r w:rsidRPr="004A4732">
              <w:rPr>
                <w:rFonts w:ascii="Arial Narrow" w:hAnsi="Arial Narrow" w:cs="Arial"/>
                <w:sz w:val="20"/>
                <w:szCs w:val="20"/>
              </w:rPr>
              <w:t>P</w:t>
            </w:r>
          </w:p>
        </w:tc>
        <w:tc>
          <w:tcPr>
            <w:tcW w:w="1585" w:type="dxa"/>
            <w:tcBorders>
              <w:top w:val="single" w:sz="4" w:space="0" w:color="auto"/>
            </w:tcBorders>
          </w:tcPr>
          <w:p w14:paraId="7D738B39"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19,694,529</w:t>
            </w:r>
          </w:p>
        </w:tc>
        <w:tc>
          <w:tcPr>
            <w:tcW w:w="337" w:type="dxa"/>
            <w:tcBorders>
              <w:top w:val="single" w:sz="4" w:space="0" w:color="auto"/>
            </w:tcBorders>
          </w:tcPr>
          <w:p w14:paraId="54B0FD18" w14:textId="77777777" w:rsidR="00240A60" w:rsidRPr="004A4732" w:rsidRDefault="00240A60" w:rsidP="008C7711">
            <w:pPr>
              <w:jc w:val="both"/>
              <w:rPr>
                <w:rFonts w:ascii="Arial Narrow" w:hAnsi="Arial Narrow" w:cs="Arial"/>
                <w:sz w:val="20"/>
                <w:szCs w:val="20"/>
              </w:rPr>
            </w:pPr>
            <w:r w:rsidRPr="004A4732">
              <w:rPr>
                <w:rFonts w:ascii="Arial Narrow" w:hAnsi="Arial Narrow" w:cs="Arial"/>
                <w:sz w:val="20"/>
                <w:szCs w:val="20"/>
              </w:rPr>
              <w:t>P</w:t>
            </w:r>
          </w:p>
        </w:tc>
        <w:tc>
          <w:tcPr>
            <w:tcW w:w="1370" w:type="dxa"/>
            <w:tcBorders>
              <w:top w:val="single" w:sz="4" w:space="0" w:color="auto"/>
            </w:tcBorders>
          </w:tcPr>
          <w:p w14:paraId="24EA776F" w14:textId="77777777" w:rsidR="00240A60" w:rsidRPr="004A4732" w:rsidRDefault="00240A60" w:rsidP="008C7711">
            <w:pPr>
              <w:ind w:right="-90"/>
              <w:jc w:val="right"/>
              <w:rPr>
                <w:rFonts w:ascii="Arial Narrow" w:hAnsi="Arial Narrow" w:cs="Arial"/>
                <w:sz w:val="20"/>
                <w:szCs w:val="20"/>
              </w:rPr>
            </w:pPr>
            <w:r w:rsidRPr="004A4732">
              <w:rPr>
                <w:rFonts w:ascii="Arial Narrow" w:hAnsi="Arial Narrow" w:cs="Arial"/>
                <w:sz w:val="20"/>
                <w:szCs w:val="20"/>
              </w:rPr>
              <w:t>45,321,865</w:t>
            </w:r>
          </w:p>
        </w:tc>
      </w:tr>
      <w:tr w:rsidR="004A4732" w:rsidRPr="004A4732" w14:paraId="67B4126D" w14:textId="77777777" w:rsidTr="008C7711">
        <w:tc>
          <w:tcPr>
            <w:tcW w:w="2906" w:type="dxa"/>
          </w:tcPr>
          <w:p w14:paraId="3071E27B" w14:textId="77777777" w:rsidR="00240A60" w:rsidRPr="004A4732" w:rsidRDefault="00240A60" w:rsidP="008C7711">
            <w:pPr>
              <w:ind w:left="-103"/>
              <w:jc w:val="both"/>
              <w:rPr>
                <w:rFonts w:ascii="Arial Narrow" w:hAnsi="Arial Narrow" w:cs="Arial"/>
                <w:sz w:val="20"/>
                <w:szCs w:val="20"/>
              </w:rPr>
            </w:pPr>
            <w:r w:rsidRPr="004A4732">
              <w:rPr>
                <w:rFonts w:ascii="Arial Narrow" w:hAnsi="Arial Narrow" w:cs="Arial"/>
                <w:sz w:val="20"/>
                <w:szCs w:val="20"/>
              </w:rPr>
              <w:t>Machinery and Equipment</w:t>
            </w:r>
          </w:p>
        </w:tc>
        <w:tc>
          <w:tcPr>
            <w:tcW w:w="337" w:type="dxa"/>
          </w:tcPr>
          <w:p w14:paraId="1C0A48D3" w14:textId="77777777" w:rsidR="00240A60" w:rsidRPr="004A4732" w:rsidRDefault="00240A60" w:rsidP="008C7711">
            <w:pPr>
              <w:jc w:val="both"/>
              <w:rPr>
                <w:rFonts w:ascii="Arial Narrow" w:hAnsi="Arial Narrow" w:cs="Arial"/>
                <w:sz w:val="20"/>
                <w:szCs w:val="20"/>
              </w:rPr>
            </w:pPr>
          </w:p>
        </w:tc>
        <w:tc>
          <w:tcPr>
            <w:tcW w:w="1426" w:type="dxa"/>
          </w:tcPr>
          <w:p w14:paraId="51988CB6"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593,569,432</w:t>
            </w:r>
          </w:p>
        </w:tc>
        <w:tc>
          <w:tcPr>
            <w:tcW w:w="337" w:type="dxa"/>
          </w:tcPr>
          <w:p w14:paraId="645AF596" w14:textId="77777777" w:rsidR="00240A60" w:rsidRPr="004A4732" w:rsidRDefault="00240A60" w:rsidP="008C7711">
            <w:pPr>
              <w:jc w:val="both"/>
              <w:rPr>
                <w:rFonts w:ascii="Arial Narrow" w:hAnsi="Arial Narrow" w:cs="Arial"/>
                <w:sz w:val="20"/>
                <w:szCs w:val="20"/>
              </w:rPr>
            </w:pPr>
          </w:p>
        </w:tc>
        <w:tc>
          <w:tcPr>
            <w:tcW w:w="1585" w:type="dxa"/>
          </w:tcPr>
          <w:p w14:paraId="108C62AC"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211,850,593</w:t>
            </w:r>
          </w:p>
        </w:tc>
        <w:tc>
          <w:tcPr>
            <w:tcW w:w="337" w:type="dxa"/>
          </w:tcPr>
          <w:p w14:paraId="74B21887" w14:textId="77777777" w:rsidR="00240A60" w:rsidRPr="004A4732" w:rsidRDefault="00240A60" w:rsidP="008C7711">
            <w:pPr>
              <w:jc w:val="both"/>
              <w:rPr>
                <w:rFonts w:ascii="Arial Narrow" w:hAnsi="Arial Narrow" w:cs="Arial"/>
                <w:sz w:val="20"/>
                <w:szCs w:val="20"/>
              </w:rPr>
            </w:pPr>
          </w:p>
        </w:tc>
        <w:tc>
          <w:tcPr>
            <w:tcW w:w="1370" w:type="dxa"/>
          </w:tcPr>
          <w:p w14:paraId="6F63EE26" w14:textId="414F48A5" w:rsidR="00240A60" w:rsidRPr="004A4732" w:rsidRDefault="00240A60" w:rsidP="008C7711">
            <w:pPr>
              <w:ind w:right="-90"/>
              <w:jc w:val="right"/>
              <w:rPr>
                <w:rFonts w:ascii="Arial Narrow" w:hAnsi="Arial Narrow" w:cs="Arial"/>
                <w:sz w:val="20"/>
                <w:szCs w:val="20"/>
              </w:rPr>
            </w:pPr>
            <w:r w:rsidRPr="004A4732">
              <w:rPr>
                <w:rFonts w:ascii="Arial Narrow" w:hAnsi="Arial Narrow" w:cs="Arial"/>
                <w:sz w:val="20"/>
                <w:szCs w:val="20"/>
              </w:rPr>
              <w:t>381,718,</w:t>
            </w:r>
            <w:r w:rsidR="00522CF1" w:rsidRPr="004A4732">
              <w:rPr>
                <w:rFonts w:ascii="Arial Narrow" w:hAnsi="Arial Narrow" w:cs="Arial"/>
                <w:sz w:val="20"/>
                <w:szCs w:val="20"/>
              </w:rPr>
              <w:t>839</w:t>
            </w:r>
          </w:p>
        </w:tc>
      </w:tr>
      <w:tr w:rsidR="004A4732" w:rsidRPr="004A4732" w14:paraId="243DEAFC" w14:textId="77777777" w:rsidTr="008C7711">
        <w:tc>
          <w:tcPr>
            <w:tcW w:w="2906" w:type="dxa"/>
          </w:tcPr>
          <w:p w14:paraId="0233CBB9" w14:textId="77777777" w:rsidR="00240A60" w:rsidRPr="004A4732" w:rsidRDefault="00240A60" w:rsidP="008C7711">
            <w:pPr>
              <w:ind w:left="-103"/>
              <w:jc w:val="both"/>
              <w:rPr>
                <w:rFonts w:ascii="Arial Narrow" w:hAnsi="Arial Narrow" w:cs="Arial"/>
                <w:sz w:val="20"/>
                <w:szCs w:val="20"/>
              </w:rPr>
            </w:pPr>
            <w:r w:rsidRPr="004A4732">
              <w:rPr>
                <w:rFonts w:ascii="Arial Narrow" w:hAnsi="Arial Narrow" w:cs="Arial"/>
                <w:sz w:val="20"/>
                <w:szCs w:val="20"/>
              </w:rPr>
              <w:t>Transportation Equipment</w:t>
            </w:r>
          </w:p>
        </w:tc>
        <w:tc>
          <w:tcPr>
            <w:tcW w:w="337" w:type="dxa"/>
          </w:tcPr>
          <w:p w14:paraId="181B2FCE" w14:textId="77777777" w:rsidR="00240A60" w:rsidRPr="004A4732" w:rsidRDefault="00240A60" w:rsidP="008C7711">
            <w:pPr>
              <w:jc w:val="both"/>
              <w:rPr>
                <w:rFonts w:ascii="Arial Narrow" w:hAnsi="Arial Narrow" w:cs="Arial"/>
                <w:sz w:val="20"/>
                <w:szCs w:val="20"/>
              </w:rPr>
            </w:pPr>
          </w:p>
        </w:tc>
        <w:tc>
          <w:tcPr>
            <w:tcW w:w="1426" w:type="dxa"/>
          </w:tcPr>
          <w:p w14:paraId="6605C322"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287,513,922</w:t>
            </w:r>
          </w:p>
        </w:tc>
        <w:tc>
          <w:tcPr>
            <w:tcW w:w="337" w:type="dxa"/>
          </w:tcPr>
          <w:p w14:paraId="061BE345" w14:textId="77777777" w:rsidR="00240A60" w:rsidRPr="004A4732" w:rsidRDefault="00240A60" w:rsidP="008C7711">
            <w:pPr>
              <w:jc w:val="both"/>
              <w:rPr>
                <w:rFonts w:ascii="Arial Narrow" w:hAnsi="Arial Narrow" w:cs="Arial"/>
                <w:sz w:val="20"/>
                <w:szCs w:val="20"/>
              </w:rPr>
            </w:pPr>
          </w:p>
        </w:tc>
        <w:tc>
          <w:tcPr>
            <w:tcW w:w="1585" w:type="dxa"/>
          </w:tcPr>
          <w:p w14:paraId="76EA8177"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165,562,912</w:t>
            </w:r>
          </w:p>
        </w:tc>
        <w:tc>
          <w:tcPr>
            <w:tcW w:w="337" w:type="dxa"/>
          </w:tcPr>
          <w:p w14:paraId="1D75A34D" w14:textId="77777777" w:rsidR="00240A60" w:rsidRPr="004A4732" w:rsidRDefault="00240A60" w:rsidP="008C7711">
            <w:pPr>
              <w:jc w:val="both"/>
              <w:rPr>
                <w:rFonts w:ascii="Arial Narrow" w:hAnsi="Arial Narrow" w:cs="Arial"/>
                <w:sz w:val="20"/>
                <w:szCs w:val="20"/>
              </w:rPr>
            </w:pPr>
          </w:p>
        </w:tc>
        <w:tc>
          <w:tcPr>
            <w:tcW w:w="1370" w:type="dxa"/>
          </w:tcPr>
          <w:p w14:paraId="45067832" w14:textId="77777777" w:rsidR="00240A60" w:rsidRPr="004A4732" w:rsidRDefault="00240A60" w:rsidP="008C7711">
            <w:pPr>
              <w:ind w:right="-90"/>
              <w:jc w:val="right"/>
              <w:rPr>
                <w:rFonts w:ascii="Arial Narrow" w:hAnsi="Arial Narrow" w:cs="Arial"/>
                <w:sz w:val="20"/>
                <w:szCs w:val="20"/>
              </w:rPr>
            </w:pPr>
            <w:r w:rsidRPr="004A4732">
              <w:rPr>
                <w:rFonts w:ascii="Arial Narrow" w:hAnsi="Arial Narrow" w:cs="Arial"/>
                <w:sz w:val="20"/>
                <w:szCs w:val="20"/>
              </w:rPr>
              <w:t>121,951,010</w:t>
            </w:r>
          </w:p>
        </w:tc>
      </w:tr>
      <w:tr w:rsidR="004A4732" w:rsidRPr="004A4732" w14:paraId="3033F8B6" w14:textId="77777777" w:rsidTr="008C7711">
        <w:tc>
          <w:tcPr>
            <w:tcW w:w="2906" w:type="dxa"/>
          </w:tcPr>
          <w:p w14:paraId="766C90B2" w14:textId="77777777" w:rsidR="00240A60" w:rsidRPr="004A4732" w:rsidRDefault="007F5D30" w:rsidP="008C7711">
            <w:pPr>
              <w:ind w:left="-103"/>
              <w:jc w:val="both"/>
              <w:rPr>
                <w:rFonts w:ascii="Arial Narrow" w:hAnsi="Arial Narrow" w:cs="Arial"/>
                <w:sz w:val="20"/>
                <w:szCs w:val="20"/>
              </w:rPr>
            </w:pPr>
            <w:r w:rsidRPr="004A4732">
              <w:rPr>
                <w:rFonts w:ascii="Arial Narrow" w:hAnsi="Arial Narrow" w:cs="Arial"/>
                <w:sz w:val="20"/>
                <w:szCs w:val="20"/>
              </w:rPr>
              <w:t>Furniture</w:t>
            </w:r>
            <w:r w:rsidR="00240A60" w:rsidRPr="004A4732">
              <w:rPr>
                <w:rFonts w:ascii="Arial Narrow" w:hAnsi="Arial Narrow" w:cs="Arial"/>
                <w:sz w:val="20"/>
                <w:szCs w:val="20"/>
              </w:rPr>
              <w:t>s, Fixtures and Books</w:t>
            </w:r>
          </w:p>
        </w:tc>
        <w:tc>
          <w:tcPr>
            <w:tcW w:w="337" w:type="dxa"/>
          </w:tcPr>
          <w:p w14:paraId="3DF803FC" w14:textId="77777777" w:rsidR="00240A60" w:rsidRPr="004A4732" w:rsidRDefault="00240A60" w:rsidP="008C7711">
            <w:pPr>
              <w:jc w:val="both"/>
              <w:rPr>
                <w:rFonts w:ascii="Arial Narrow" w:hAnsi="Arial Narrow" w:cs="Arial"/>
                <w:sz w:val="20"/>
                <w:szCs w:val="20"/>
              </w:rPr>
            </w:pPr>
          </w:p>
        </w:tc>
        <w:tc>
          <w:tcPr>
            <w:tcW w:w="1426" w:type="dxa"/>
          </w:tcPr>
          <w:p w14:paraId="6EBDB62F"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4,677,473</w:t>
            </w:r>
          </w:p>
        </w:tc>
        <w:tc>
          <w:tcPr>
            <w:tcW w:w="337" w:type="dxa"/>
          </w:tcPr>
          <w:p w14:paraId="7F030888" w14:textId="77777777" w:rsidR="00240A60" w:rsidRPr="004A4732" w:rsidRDefault="00240A60" w:rsidP="008C7711">
            <w:pPr>
              <w:jc w:val="both"/>
              <w:rPr>
                <w:rFonts w:ascii="Arial Narrow" w:hAnsi="Arial Narrow" w:cs="Arial"/>
                <w:sz w:val="20"/>
                <w:szCs w:val="20"/>
              </w:rPr>
            </w:pPr>
          </w:p>
        </w:tc>
        <w:tc>
          <w:tcPr>
            <w:tcW w:w="1585" w:type="dxa"/>
          </w:tcPr>
          <w:p w14:paraId="326B3322"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4,996,587</w:t>
            </w:r>
          </w:p>
        </w:tc>
        <w:tc>
          <w:tcPr>
            <w:tcW w:w="337" w:type="dxa"/>
          </w:tcPr>
          <w:p w14:paraId="55955E37" w14:textId="77777777" w:rsidR="00240A60" w:rsidRPr="004A4732" w:rsidRDefault="00240A60" w:rsidP="008C7711">
            <w:pPr>
              <w:jc w:val="both"/>
              <w:rPr>
                <w:rFonts w:ascii="Arial Narrow" w:hAnsi="Arial Narrow" w:cs="Arial"/>
                <w:sz w:val="20"/>
                <w:szCs w:val="20"/>
              </w:rPr>
            </w:pPr>
          </w:p>
        </w:tc>
        <w:tc>
          <w:tcPr>
            <w:tcW w:w="1370" w:type="dxa"/>
          </w:tcPr>
          <w:p w14:paraId="5E4C4D07" w14:textId="19A2AB26" w:rsidR="00240A60" w:rsidRPr="004A4732" w:rsidRDefault="00240A60" w:rsidP="008C7711">
            <w:pPr>
              <w:ind w:right="-90"/>
              <w:jc w:val="right"/>
              <w:rPr>
                <w:rFonts w:ascii="Arial Narrow" w:hAnsi="Arial Narrow" w:cs="Arial"/>
                <w:sz w:val="20"/>
                <w:szCs w:val="20"/>
              </w:rPr>
            </w:pPr>
            <w:r w:rsidRPr="004A4732">
              <w:rPr>
                <w:rFonts w:ascii="Arial Narrow" w:hAnsi="Arial Narrow" w:cs="Arial"/>
                <w:sz w:val="20"/>
                <w:szCs w:val="20"/>
              </w:rPr>
              <w:t>(319,</w:t>
            </w:r>
            <w:r w:rsidR="00522CF1" w:rsidRPr="004A4732">
              <w:rPr>
                <w:rFonts w:ascii="Arial Narrow" w:hAnsi="Arial Narrow" w:cs="Arial"/>
                <w:sz w:val="20"/>
                <w:szCs w:val="20"/>
              </w:rPr>
              <w:t>11</w:t>
            </w:r>
            <w:r w:rsidR="005451FF" w:rsidRPr="004A4732">
              <w:rPr>
                <w:rFonts w:ascii="Arial Narrow" w:hAnsi="Arial Narrow" w:cs="Arial"/>
                <w:sz w:val="20"/>
                <w:szCs w:val="20"/>
              </w:rPr>
              <w:t>4</w:t>
            </w:r>
            <w:r w:rsidRPr="004A4732">
              <w:rPr>
                <w:rFonts w:ascii="Arial Narrow" w:hAnsi="Arial Narrow" w:cs="Arial"/>
                <w:sz w:val="20"/>
                <w:szCs w:val="20"/>
              </w:rPr>
              <w:t>)</w:t>
            </w:r>
          </w:p>
        </w:tc>
      </w:tr>
      <w:tr w:rsidR="004A4732" w:rsidRPr="004A4732" w14:paraId="34DE58B9" w14:textId="77777777" w:rsidTr="008C7711">
        <w:tc>
          <w:tcPr>
            <w:tcW w:w="2906" w:type="dxa"/>
          </w:tcPr>
          <w:p w14:paraId="54D9188F" w14:textId="77777777" w:rsidR="00240A60" w:rsidRPr="004A4732" w:rsidRDefault="00240A60" w:rsidP="008C7711">
            <w:pPr>
              <w:ind w:left="-103"/>
              <w:jc w:val="both"/>
              <w:rPr>
                <w:rFonts w:ascii="Arial Narrow" w:hAnsi="Arial Narrow" w:cs="Arial"/>
                <w:sz w:val="20"/>
                <w:szCs w:val="20"/>
              </w:rPr>
            </w:pPr>
            <w:r w:rsidRPr="004A4732">
              <w:rPr>
                <w:rFonts w:ascii="Arial Narrow" w:hAnsi="Arial Narrow" w:cs="Arial"/>
                <w:sz w:val="20"/>
                <w:szCs w:val="20"/>
              </w:rPr>
              <w:t>Leased Assets</w:t>
            </w:r>
          </w:p>
        </w:tc>
        <w:tc>
          <w:tcPr>
            <w:tcW w:w="337" w:type="dxa"/>
          </w:tcPr>
          <w:p w14:paraId="279019DD" w14:textId="77777777" w:rsidR="00240A60" w:rsidRPr="004A4732" w:rsidRDefault="00240A60" w:rsidP="008C7711">
            <w:pPr>
              <w:jc w:val="both"/>
              <w:rPr>
                <w:rFonts w:ascii="Arial Narrow" w:hAnsi="Arial Narrow" w:cs="Arial"/>
                <w:sz w:val="20"/>
                <w:szCs w:val="20"/>
              </w:rPr>
            </w:pPr>
          </w:p>
        </w:tc>
        <w:tc>
          <w:tcPr>
            <w:tcW w:w="1426" w:type="dxa"/>
          </w:tcPr>
          <w:p w14:paraId="5E3D0D0C"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6,189,801</w:t>
            </w:r>
            <w:r w:rsidR="007F5D30" w:rsidRPr="004A4732">
              <w:rPr>
                <w:rFonts w:ascii="Arial Narrow" w:hAnsi="Arial Narrow" w:cs="Arial"/>
                <w:sz w:val="20"/>
                <w:szCs w:val="20"/>
              </w:rPr>
              <w:t>,</w:t>
            </w:r>
            <w:r w:rsidRPr="004A4732">
              <w:rPr>
                <w:rFonts w:ascii="Arial Narrow" w:hAnsi="Arial Narrow" w:cs="Arial"/>
                <w:sz w:val="20"/>
                <w:szCs w:val="20"/>
              </w:rPr>
              <w:t>320</w:t>
            </w:r>
          </w:p>
        </w:tc>
        <w:tc>
          <w:tcPr>
            <w:tcW w:w="337" w:type="dxa"/>
          </w:tcPr>
          <w:p w14:paraId="672A766D" w14:textId="77777777" w:rsidR="00240A60" w:rsidRPr="004A4732" w:rsidRDefault="00240A60" w:rsidP="008C7711">
            <w:pPr>
              <w:jc w:val="both"/>
              <w:rPr>
                <w:rFonts w:ascii="Arial Narrow" w:hAnsi="Arial Narrow" w:cs="Arial"/>
                <w:sz w:val="20"/>
                <w:szCs w:val="20"/>
              </w:rPr>
            </w:pPr>
          </w:p>
        </w:tc>
        <w:tc>
          <w:tcPr>
            <w:tcW w:w="1585" w:type="dxa"/>
          </w:tcPr>
          <w:p w14:paraId="630E111B"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914,174,322</w:t>
            </w:r>
          </w:p>
        </w:tc>
        <w:tc>
          <w:tcPr>
            <w:tcW w:w="337" w:type="dxa"/>
          </w:tcPr>
          <w:p w14:paraId="2DB32D06" w14:textId="77777777" w:rsidR="00240A60" w:rsidRPr="004A4732" w:rsidRDefault="00240A60" w:rsidP="008C7711">
            <w:pPr>
              <w:jc w:val="both"/>
              <w:rPr>
                <w:rFonts w:ascii="Arial Narrow" w:hAnsi="Arial Narrow" w:cs="Arial"/>
                <w:sz w:val="20"/>
                <w:szCs w:val="20"/>
              </w:rPr>
            </w:pPr>
          </w:p>
        </w:tc>
        <w:tc>
          <w:tcPr>
            <w:tcW w:w="1370" w:type="dxa"/>
          </w:tcPr>
          <w:p w14:paraId="4DD30E74" w14:textId="77777777" w:rsidR="00240A60" w:rsidRPr="004A4732" w:rsidRDefault="00240A60" w:rsidP="008C7711">
            <w:pPr>
              <w:ind w:right="-90"/>
              <w:jc w:val="right"/>
              <w:rPr>
                <w:rFonts w:ascii="Arial Narrow" w:hAnsi="Arial Narrow" w:cs="Arial"/>
                <w:sz w:val="20"/>
                <w:szCs w:val="20"/>
              </w:rPr>
            </w:pPr>
            <w:r w:rsidRPr="004A4732">
              <w:rPr>
                <w:rFonts w:ascii="Arial Narrow" w:hAnsi="Arial Narrow" w:cs="Arial"/>
                <w:sz w:val="20"/>
                <w:szCs w:val="20"/>
              </w:rPr>
              <w:t>5,275,626,998</w:t>
            </w:r>
          </w:p>
        </w:tc>
      </w:tr>
      <w:tr w:rsidR="004A4732" w:rsidRPr="004A4732" w14:paraId="38F6C4F5" w14:textId="77777777" w:rsidTr="008C7711">
        <w:tc>
          <w:tcPr>
            <w:tcW w:w="2906" w:type="dxa"/>
          </w:tcPr>
          <w:p w14:paraId="50FE9037" w14:textId="77777777" w:rsidR="00240A60" w:rsidRPr="004A4732" w:rsidRDefault="00240A60" w:rsidP="008C7711">
            <w:pPr>
              <w:ind w:left="-103"/>
              <w:jc w:val="both"/>
              <w:rPr>
                <w:rFonts w:ascii="Arial Narrow" w:hAnsi="Arial Narrow" w:cs="Arial"/>
                <w:sz w:val="20"/>
                <w:szCs w:val="20"/>
              </w:rPr>
            </w:pPr>
            <w:r w:rsidRPr="004A4732">
              <w:rPr>
                <w:rFonts w:ascii="Arial Narrow" w:hAnsi="Arial Narrow" w:cs="Arial"/>
                <w:sz w:val="20"/>
                <w:szCs w:val="20"/>
              </w:rPr>
              <w:t>Leased Assets Improvements</w:t>
            </w:r>
          </w:p>
        </w:tc>
        <w:tc>
          <w:tcPr>
            <w:tcW w:w="337" w:type="dxa"/>
          </w:tcPr>
          <w:p w14:paraId="50EF741B" w14:textId="77777777" w:rsidR="00240A60" w:rsidRPr="004A4732" w:rsidRDefault="00240A60" w:rsidP="008C7711">
            <w:pPr>
              <w:jc w:val="both"/>
              <w:rPr>
                <w:rFonts w:ascii="Arial Narrow" w:hAnsi="Arial Narrow" w:cs="Arial"/>
                <w:sz w:val="20"/>
                <w:szCs w:val="20"/>
              </w:rPr>
            </w:pPr>
          </w:p>
        </w:tc>
        <w:tc>
          <w:tcPr>
            <w:tcW w:w="1426" w:type="dxa"/>
          </w:tcPr>
          <w:p w14:paraId="0D461FC1"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81,173,207</w:t>
            </w:r>
          </w:p>
        </w:tc>
        <w:tc>
          <w:tcPr>
            <w:tcW w:w="337" w:type="dxa"/>
          </w:tcPr>
          <w:p w14:paraId="563CF0D3" w14:textId="77777777" w:rsidR="00240A60" w:rsidRPr="004A4732" w:rsidRDefault="00240A60" w:rsidP="008C7711">
            <w:pPr>
              <w:jc w:val="both"/>
              <w:rPr>
                <w:rFonts w:ascii="Arial Narrow" w:hAnsi="Arial Narrow" w:cs="Arial"/>
                <w:sz w:val="20"/>
                <w:szCs w:val="20"/>
              </w:rPr>
            </w:pPr>
          </w:p>
        </w:tc>
        <w:tc>
          <w:tcPr>
            <w:tcW w:w="1585" w:type="dxa"/>
          </w:tcPr>
          <w:p w14:paraId="7AEFB3F4"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46,634,522</w:t>
            </w:r>
          </w:p>
        </w:tc>
        <w:tc>
          <w:tcPr>
            <w:tcW w:w="337" w:type="dxa"/>
          </w:tcPr>
          <w:p w14:paraId="58D787A8" w14:textId="77777777" w:rsidR="00240A60" w:rsidRPr="004A4732" w:rsidRDefault="00240A60" w:rsidP="008C7711">
            <w:pPr>
              <w:jc w:val="both"/>
              <w:rPr>
                <w:rFonts w:ascii="Arial Narrow" w:hAnsi="Arial Narrow" w:cs="Arial"/>
                <w:sz w:val="20"/>
                <w:szCs w:val="20"/>
              </w:rPr>
            </w:pPr>
          </w:p>
        </w:tc>
        <w:tc>
          <w:tcPr>
            <w:tcW w:w="1370" w:type="dxa"/>
          </w:tcPr>
          <w:p w14:paraId="5F7C2726" w14:textId="77777777" w:rsidR="00240A60" w:rsidRPr="004A4732" w:rsidRDefault="00240A60" w:rsidP="008C7711">
            <w:pPr>
              <w:ind w:right="-90"/>
              <w:jc w:val="right"/>
              <w:rPr>
                <w:rFonts w:ascii="Arial Narrow" w:hAnsi="Arial Narrow" w:cs="Arial"/>
                <w:sz w:val="20"/>
                <w:szCs w:val="20"/>
              </w:rPr>
            </w:pPr>
            <w:r w:rsidRPr="004A4732">
              <w:rPr>
                <w:rFonts w:ascii="Arial Narrow" w:hAnsi="Arial Narrow" w:cs="Arial"/>
                <w:sz w:val="20"/>
                <w:szCs w:val="20"/>
              </w:rPr>
              <w:t>34,538,685</w:t>
            </w:r>
          </w:p>
        </w:tc>
      </w:tr>
      <w:tr w:rsidR="004A4732" w:rsidRPr="004A4732" w14:paraId="0B2EDF0C" w14:textId="77777777" w:rsidTr="008C7711">
        <w:tc>
          <w:tcPr>
            <w:tcW w:w="2906" w:type="dxa"/>
            <w:tcBorders>
              <w:bottom w:val="single" w:sz="4" w:space="0" w:color="auto"/>
            </w:tcBorders>
          </w:tcPr>
          <w:p w14:paraId="6DEEB0E9" w14:textId="77777777" w:rsidR="00240A60" w:rsidRPr="004A4732" w:rsidRDefault="00240A60" w:rsidP="008C7711">
            <w:pPr>
              <w:ind w:left="-103"/>
              <w:jc w:val="both"/>
              <w:rPr>
                <w:rFonts w:ascii="Arial Narrow" w:hAnsi="Arial Narrow" w:cs="Arial"/>
                <w:sz w:val="20"/>
                <w:szCs w:val="20"/>
              </w:rPr>
            </w:pPr>
            <w:r w:rsidRPr="004A4732">
              <w:rPr>
                <w:rFonts w:ascii="Arial Narrow" w:hAnsi="Arial Narrow" w:cs="Arial"/>
                <w:sz w:val="20"/>
                <w:szCs w:val="20"/>
              </w:rPr>
              <w:t>Other Property, Plant &amp; Equipment</w:t>
            </w:r>
          </w:p>
        </w:tc>
        <w:tc>
          <w:tcPr>
            <w:tcW w:w="337" w:type="dxa"/>
            <w:tcBorders>
              <w:bottom w:val="single" w:sz="4" w:space="0" w:color="auto"/>
            </w:tcBorders>
          </w:tcPr>
          <w:p w14:paraId="7905C68A" w14:textId="77777777" w:rsidR="00240A60" w:rsidRPr="004A4732" w:rsidRDefault="00240A60" w:rsidP="008C7711">
            <w:pPr>
              <w:jc w:val="both"/>
              <w:rPr>
                <w:rFonts w:ascii="Arial Narrow" w:hAnsi="Arial Narrow" w:cs="Arial"/>
                <w:sz w:val="20"/>
                <w:szCs w:val="20"/>
              </w:rPr>
            </w:pPr>
          </w:p>
        </w:tc>
        <w:tc>
          <w:tcPr>
            <w:tcW w:w="1426" w:type="dxa"/>
            <w:tcBorders>
              <w:bottom w:val="single" w:sz="4" w:space="0" w:color="auto"/>
            </w:tcBorders>
          </w:tcPr>
          <w:p w14:paraId="6D9E8B8C"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12,302,429</w:t>
            </w:r>
          </w:p>
        </w:tc>
        <w:tc>
          <w:tcPr>
            <w:tcW w:w="337" w:type="dxa"/>
            <w:tcBorders>
              <w:bottom w:val="single" w:sz="4" w:space="0" w:color="auto"/>
            </w:tcBorders>
          </w:tcPr>
          <w:p w14:paraId="765C7DF4" w14:textId="77777777" w:rsidR="00240A60" w:rsidRPr="004A4732" w:rsidRDefault="00240A60" w:rsidP="008C7711">
            <w:pPr>
              <w:jc w:val="both"/>
              <w:rPr>
                <w:rFonts w:ascii="Arial Narrow" w:hAnsi="Arial Narrow" w:cs="Arial"/>
                <w:sz w:val="20"/>
                <w:szCs w:val="20"/>
              </w:rPr>
            </w:pPr>
          </w:p>
        </w:tc>
        <w:tc>
          <w:tcPr>
            <w:tcW w:w="1585" w:type="dxa"/>
            <w:tcBorders>
              <w:bottom w:val="single" w:sz="4" w:space="0" w:color="auto"/>
            </w:tcBorders>
          </w:tcPr>
          <w:p w14:paraId="555902D5"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12,520,834</w:t>
            </w:r>
          </w:p>
        </w:tc>
        <w:tc>
          <w:tcPr>
            <w:tcW w:w="337" w:type="dxa"/>
            <w:tcBorders>
              <w:bottom w:val="single" w:sz="4" w:space="0" w:color="auto"/>
            </w:tcBorders>
          </w:tcPr>
          <w:p w14:paraId="52CE95B2" w14:textId="77777777" w:rsidR="00240A60" w:rsidRPr="004A4732" w:rsidRDefault="00240A60" w:rsidP="008C7711">
            <w:pPr>
              <w:jc w:val="both"/>
              <w:rPr>
                <w:rFonts w:ascii="Arial Narrow" w:hAnsi="Arial Narrow" w:cs="Arial"/>
                <w:sz w:val="20"/>
                <w:szCs w:val="20"/>
              </w:rPr>
            </w:pPr>
          </w:p>
        </w:tc>
        <w:tc>
          <w:tcPr>
            <w:tcW w:w="1370" w:type="dxa"/>
            <w:tcBorders>
              <w:bottom w:val="single" w:sz="4" w:space="0" w:color="auto"/>
            </w:tcBorders>
          </w:tcPr>
          <w:p w14:paraId="5A51B237" w14:textId="77777777" w:rsidR="00240A60" w:rsidRPr="004A4732" w:rsidRDefault="00240A60" w:rsidP="008C7711">
            <w:pPr>
              <w:ind w:right="-90"/>
              <w:jc w:val="right"/>
              <w:rPr>
                <w:rFonts w:ascii="Arial Narrow" w:hAnsi="Arial Narrow" w:cs="Arial"/>
                <w:sz w:val="20"/>
                <w:szCs w:val="20"/>
              </w:rPr>
            </w:pPr>
            <w:r w:rsidRPr="004A4732">
              <w:rPr>
                <w:rFonts w:ascii="Arial Narrow" w:hAnsi="Arial Narrow" w:cs="Arial"/>
                <w:sz w:val="20"/>
                <w:szCs w:val="20"/>
              </w:rPr>
              <w:t>(218,405)</w:t>
            </w:r>
          </w:p>
        </w:tc>
      </w:tr>
      <w:tr w:rsidR="004A4732" w:rsidRPr="004A4732" w14:paraId="5783EEA6" w14:textId="77777777" w:rsidTr="008C7711">
        <w:tc>
          <w:tcPr>
            <w:tcW w:w="2906" w:type="dxa"/>
            <w:tcBorders>
              <w:top w:val="single" w:sz="4" w:space="0" w:color="auto"/>
              <w:bottom w:val="single" w:sz="4" w:space="0" w:color="auto"/>
            </w:tcBorders>
          </w:tcPr>
          <w:p w14:paraId="202F7487" w14:textId="77777777" w:rsidR="00240A60" w:rsidRPr="004A4732" w:rsidRDefault="00240A60" w:rsidP="008C7711">
            <w:pPr>
              <w:ind w:left="-103"/>
              <w:jc w:val="both"/>
              <w:rPr>
                <w:rFonts w:ascii="Arial Narrow" w:hAnsi="Arial Narrow" w:cs="Arial"/>
                <w:b/>
                <w:sz w:val="20"/>
                <w:szCs w:val="20"/>
              </w:rPr>
            </w:pPr>
            <w:r w:rsidRPr="004A4732">
              <w:rPr>
                <w:rFonts w:ascii="Arial Narrow" w:hAnsi="Arial Narrow" w:cs="Arial"/>
                <w:b/>
                <w:sz w:val="20"/>
                <w:szCs w:val="20"/>
              </w:rPr>
              <w:t>Sub-total</w:t>
            </w:r>
          </w:p>
        </w:tc>
        <w:tc>
          <w:tcPr>
            <w:tcW w:w="337" w:type="dxa"/>
            <w:tcBorders>
              <w:top w:val="single" w:sz="4" w:space="0" w:color="auto"/>
              <w:bottom w:val="single" w:sz="4" w:space="0" w:color="auto"/>
            </w:tcBorders>
          </w:tcPr>
          <w:p w14:paraId="5796161D" w14:textId="77777777" w:rsidR="00240A60" w:rsidRPr="004A4732" w:rsidRDefault="00240A60" w:rsidP="008C7711">
            <w:pPr>
              <w:jc w:val="both"/>
              <w:rPr>
                <w:rFonts w:ascii="Arial Narrow" w:hAnsi="Arial Narrow" w:cs="Arial"/>
                <w:b/>
                <w:sz w:val="20"/>
                <w:szCs w:val="20"/>
              </w:rPr>
            </w:pPr>
            <w:r w:rsidRPr="004A4732">
              <w:rPr>
                <w:rFonts w:ascii="Arial Narrow" w:hAnsi="Arial Narrow" w:cs="Arial"/>
                <w:b/>
                <w:sz w:val="20"/>
                <w:szCs w:val="20"/>
              </w:rPr>
              <w:t>P</w:t>
            </w:r>
          </w:p>
        </w:tc>
        <w:tc>
          <w:tcPr>
            <w:tcW w:w="1426" w:type="dxa"/>
            <w:tcBorders>
              <w:top w:val="single" w:sz="4" w:space="0" w:color="auto"/>
              <w:bottom w:val="single" w:sz="4" w:space="0" w:color="auto"/>
            </w:tcBorders>
          </w:tcPr>
          <w:p w14:paraId="33DB43C8"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7,234,054,177</w:t>
            </w:r>
          </w:p>
        </w:tc>
        <w:tc>
          <w:tcPr>
            <w:tcW w:w="337" w:type="dxa"/>
            <w:tcBorders>
              <w:top w:val="single" w:sz="4" w:space="0" w:color="auto"/>
              <w:bottom w:val="single" w:sz="4" w:space="0" w:color="auto"/>
            </w:tcBorders>
          </w:tcPr>
          <w:p w14:paraId="7DC4230C" w14:textId="77777777" w:rsidR="00240A60" w:rsidRPr="004A4732" w:rsidRDefault="00240A60" w:rsidP="008C7711">
            <w:pPr>
              <w:jc w:val="both"/>
              <w:rPr>
                <w:rFonts w:ascii="Arial Narrow" w:hAnsi="Arial Narrow" w:cs="Arial"/>
                <w:b/>
                <w:sz w:val="20"/>
                <w:szCs w:val="20"/>
              </w:rPr>
            </w:pPr>
            <w:r w:rsidRPr="004A4732">
              <w:rPr>
                <w:rFonts w:ascii="Arial Narrow" w:hAnsi="Arial Narrow" w:cs="Arial"/>
                <w:b/>
                <w:sz w:val="20"/>
                <w:szCs w:val="20"/>
              </w:rPr>
              <w:t>P</w:t>
            </w:r>
          </w:p>
        </w:tc>
        <w:tc>
          <w:tcPr>
            <w:tcW w:w="1585" w:type="dxa"/>
            <w:tcBorders>
              <w:top w:val="single" w:sz="4" w:space="0" w:color="auto"/>
              <w:bottom w:val="single" w:sz="4" w:space="0" w:color="auto"/>
            </w:tcBorders>
          </w:tcPr>
          <w:p w14:paraId="688189EE"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1,375,434,299</w:t>
            </w:r>
          </w:p>
        </w:tc>
        <w:tc>
          <w:tcPr>
            <w:tcW w:w="337" w:type="dxa"/>
            <w:tcBorders>
              <w:top w:val="single" w:sz="4" w:space="0" w:color="auto"/>
              <w:bottom w:val="single" w:sz="4" w:space="0" w:color="auto"/>
            </w:tcBorders>
          </w:tcPr>
          <w:p w14:paraId="4C9551FE" w14:textId="77777777" w:rsidR="00240A60" w:rsidRPr="004A4732" w:rsidRDefault="00240A60" w:rsidP="008C7711">
            <w:pPr>
              <w:jc w:val="both"/>
              <w:rPr>
                <w:rFonts w:ascii="Arial Narrow" w:hAnsi="Arial Narrow" w:cs="Arial"/>
                <w:b/>
                <w:sz w:val="20"/>
                <w:szCs w:val="20"/>
              </w:rPr>
            </w:pPr>
            <w:r w:rsidRPr="004A4732">
              <w:rPr>
                <w:rFonts w:ascii="Arial Narrow" w:hAnsi="Arial Narrow" w:cs="Arial"/>
                <w:b/>
                <w:sz w:val="20"/>
                <w:szCs w:val="20"/>
              </w:rPr>
              <w:t>P</w:t>
            </w:r>
          </w:p>
        </w:tc>
        <w:tc>
          <w:tcPr>
            <w:tcW w:w="1370" w:type="dxa"/>
            <w:tcBorders>
              <w:top w:val="single" w:sz="4" w:space="0" w:color="auto"/>
              <w:bottom w:val="single" w:sz="4" w:space="0" w:color="auto"/>
            </w:tcBorders>
          </w:tcPr>
          <w:p w14:paraId="177751A5" w14:textId="77777777" w:rsidR="00240A60" w:rsidRPr="004A4732" w:rsidRDefault="00240A60" w:rsidP="008C7711">
            <w:pPr>
              <w:ind w:right="-90"/>
              <w:jc w:val="right"/>
              <w:rPr>
                <w:rFonts w:ascii="Arial Narrow" w:hAnsi="Arial Narrow" w:cs="Arial"/>
                <w:b/>
                <w:sz w:val="20"/>
                <w:szCs w:val="20"/>
              </w:rPr>
            </w:pPr>
            <w:r w:rsidRPr="004A4732">
              <w:rPr>
                <w:rFonts w:ascii="Arial Narrow" w:hAnsi="Arial Narrow" w:cs="Arial"/>
                <w:b/>
                <w:sz w:val="20"/>
                <w:szCs w:val="20"/>
              </w:rPr>
              <w:t>5,858,619,878</w:t>
            </w:r>
          </w:p>
        </w:tc>
      </w:tr>
      <w:tr w:rsidR="004A4732" w:rsidRPr="004A4732" w14:paraId="16D50A0A" w14:textId="77777777" w:rsidTr="008C7711">
        <w:tc>
          <w:tcPr>
            <w:tcW w:w="2906" w:type="dxa"/>
            <w:tcBorders>
              <w:top w:val="single" w:sz="4" w:space="0" w:color="auto"/>
            </w:tcBorders>
          </w:tcPr>
          <w:p w14:paraId="7B67299F" w14:textId="77777777" w:rsidR="00240A60" w:rsidRPr="004A4732" w:rsidRDefault="00240A60" w:rsidP="008C7711">
            <w:pPr>
              <w:ind w:left="-103"/>
              <w:jc w:val="both"/>
              <w:rPr>
                <w:rFonts w:ascii="Arial Narrow" w:hAnsi="Arial Narrow" w:cs="Arial"/>
                <w:sz w:val="20"/>
                <w:szCs w:val="20"/>
              </w:rPr>
            </w:pPr>
            <w:r w:rsidRPr="004A4732">
              <w:rPr>
                <w:rFonts w:ascii="Arial Narrow" w:hAnsi="Arial Narrow" w:cs="Arial"/>
                <w:sz w:val="20"/>
                <w:szCs w:val="20"/>
              </w:rPr>
              <w:t>Land</w:t>
            </w:r>
          </w:p>
        </w:tc>
        <w:tc>
          <w:tcPr>
            <w:tcW w:w="337" w:type="dxa"/>
            <w:tcBorders>
              <w:top w:val="single" w:sz="4" w:space="0" w:color="auto"/>
            </w:tcBorders>
          </w:tcPr>
          <w:p w14:paraId="3FB4B85D" w14:textId="77777777" w:rsidR="00240A60" w:rsidRPr="004A4732" w:rsidRDefault="00240A60" w:rsidP="008C7711">
            <w:pPr>
              <w:jc w:val="both"/>
              <w:rPr>
                <w:rFonts w:ascii="Arial Narrow" w:hAnsi="Arial Narrow" w:cs="Arial"/>
                <w:sz w:val="20"/>
                <w:szCs w:val="20"/>
              </w:rPr>
            </w:pPr>
            <w:r w:rsidRPr="004A4732">
              <w:rPr>
                <w:rFonts w:ascii="Arial Narrow" w:hAnsi="Arial Narrow" w:cs="Arial"/>
                <w:sz w:val="20"/>
                <w:szCs w:val="20"/>
              </w:rPr>
              <w:t>P</w:t>
            </w:r>
          </w:p>
        </w:tc>
        <w:tc>
          <w:tcPr>
            <w:tcW w:w="1426" w:type="dxa"/>
            <w:tcBorders>
              <w:top w:val="single" w:sz="4" w:space="0" w:color="auto"/>
            </w:tcBorders>
          </w:tcPr>
          <w:p w14:paraId="1311AE84"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484,296,000</w:t>
            </w:r>
          </w:p>
        </w:tc>
        <w:tc>
          <w:tcPr>
            <w:tcW w:w="337" w:type="dxa"/>
            <w:tcBorders>
              <w:top w:val="single" w:sz="4" w:space="0" w:color="auto"/>
            </w:tcBorders>
          </w:tcPr>
          <w:p w14:paraId="2860B28E" w14:textId="77777777" w:rsidR="00240A60" w:rsidRPr="004A4732" w:rsidRDefault="00240A60" w:rsidP="008C7711">
            <w:pPr>
              <w:jc w:val="both"/>
              <w:rPr>
                <w:rFonts w:ascii="Arial Narrow" w:hAnsi="Arial Narrow" w:cs="Arial"/>
                <w:sz w:val="20"/>
                <w:szCs w:val="20"/>
              </w:rPr>
            </w:pPr>
            <w:r w:rsidRPr="004A4732">
              <w:rPr>
                <w:rFonts w:ascii="Arial Narrow" w:hAnsi="Arial Narrow" w:cs="Arial"/>
                <w:sz w:val="20"/>
                <w:szCs w:val="20"/>
              </w:rPr>
              <w:t>P</w:t>
            </w:r>
          </w:p>
        </w:tc>
        <w:tc>
          <w:tcPr>
            <w:tcW w:w="1585" w:type="dxa"/>
            <w:tcBorders>
              <w:top w:val="single" w:sz="4" w:space="0" w:color="auto"/>
            </w:tcBorders>
          </w:tcPr>
          <w:p w14:paraId="20AEB8B2"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w:t>
            </w:r>
          </w:p>
        </w:tc>
        <w:tc>
          <w:tcPr>
            <w:tcW w:w="337" w:type="dxa"/>
            <w:tcBorders>
              <w:top w:val="single" w:sz="4" w:space="0" w:color="auto"/>
            </w:tcBorders>
          </w:tcPr>
          <w:p w14:paraId="69F04699" w14:textId="77777777" w:rsidR="00240A60" w:rsidRPr="004A4732" w:rsidRDefault="00240A60" w:rsidP="008C7711">
            <w:pPr>
              <w:jc w:val="both"/>
              <w:rPr>
                <w:rFonts w:ascii="Arial Narrow" w:hAnsi="Arial Narrow" w:cs="Arial"/>
                <w:sz w:val="20"/>
                <w:szCs w:val="20"/>
              </w:rPr>
            </w:pPr>
            <w:r w:rsidRPr="004A4732">
              <w:rPr>
                <w:rFonts w:ascii="Arial Narrow" w:hAnsi="Arial Narrow" w:cs="Arial"/>
                <w:sz w:val="20"/>
                <w:szCs w:val="20"/>
              </w:rPr>
              <w:t>P</w:t>
            </w:r>
          </w:p>
        </w:tc>
        <w:tc>
          <w:tcPr>
            <w:tcW w:w="1370" w:type="dxa"/>
            <w:tcBorders>
              <w:top w:val="single" w:sz="4" w:space="0" w:color="auto"/>
            </w:tcBorders>
          </w:tcPr>
          <w:p w14:paraId="41D155CA" w14:textId="77777777" w:rsidR="00240A60" w:rsidRPr="004A4732" w:rsidRDefault="00240A60" w:rsidP="008C7711">
            <w:pPr>
              <w:ind w:right="-90"/>
              <w:jc w:val="right"/>
              <w:rPr>
                <w:rFonts w:ascii="Arial Narrow" w:hAnsi="Arial Narrow" w:cs="Arial"/>
                <w:sz w:val="20"/>
                <w:szCs w:val="20"/>
              </w:rPr>
            </w:pPr>
            <w:r w:rsidRPr="004A4732">
              <w:rPr>
                <w:rFonts w:ascii="Arial Narrow" w:hAnsi="Arial Narrow" w:cs="Arial"/>
                <w:sz w:val="20"/>
                <w:szCs w:val="20"/>
              </w:rPr>
              <w:t>484,296,000</w:t>
            </w:r>
          </w:p>
        </w:tc>
      </w:tr>
      <w:tr w:rsidR="004A4732" w:rsidRPr="004A4732" w14:paraId="748A97DC" w14:textId="77777777" w:rsidTr="008C7711">
        <w:tc>
          <w:tcPr>
            <w:tcW w:w="2906" w:type="dxa"/>
            <w:tcBorders>
              <w:bottom w:val="single" w:sz="4" w:space="0" w:color="auto"/>
            </w:tcBorders>
          </w:tcPr>
          <w:p w14:paraId="05EEEB71" w14:textId="77777777" w:rsidR="00240A60" w:rsidRPr="004A4732" w:rsidRDefault="00240A60" w:rsidP="008C7711">
            <w:pPr>
              <w:ind w:left="-103"/>
              <w:jc w:val="both"/>
              <w:rPr>
                <w:rFonts w:ascii="Arial Narrow" w:hAnsi="Arial Narrow" w:cs="Arial"/>
                <w:sz w:val="20"/>
                <w:szCs w:val="20"/>
              </w:rPr>
            </w:pPr>
            <w:r w:rsidRPr="004A4732">
              <w:rPr>
                <w:rFonts w:ascii="Arial Narrow" w:hAnsi="Arial Narrow" w:cs="Arial"/>
                <w:sz w:val="20"/>
                <w:szCs w:val="20"/>
              </w:rPr>
              <w:t>Land Improvements</w:t>
            </w:r>
          </w:p>
        </w:tc>
        <w:tc>
          <w:tcPr>
            <w:tcW w:w="337" w:type="dxa"/>
            <w:tcBorders>
              <w:bottom w:val="single" w:sz="4" w:space="0" w:color="auto"/>
            </w:tcBorders>
          </w:tcPr>
          <w:p w14:paraId="39CAFE4E" w14:textId="77777777" w:rsidR="00240A60" w:rsidRPr="004A4732" w:rsidRDefault="00240A60" w:rsidP="008C7711">
            <w:pPr>
              <w:jc w:val="both"/>
              <w:rPr>
                <w:rFonts w:ascii="Arial Narrow" w:hAnsi="Arial Narrow" w:cs="Arial"/>
                <w:sz w:val="20"/>
                <w:szCs w:val="20"/>
              </w:rPr>
            </w:pPr>
          </w:p>
        </w:tc>
        <w:tc>
          <w:tcPr>
            <w:tcW w:w="1426" w:type="dxa"/>
            <w:tcBorders>
              <w:bottom w:val="single" w:sz="4" w:space="0" w:color="auto"/>
            </w:tcBorders>
          </w:tcPr>
          <w:p w14:paraId="3B8ACF47"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102,000</w:t>
            </w:r>
          </w:p>
        </w:tc>
        <w:tc>
          <w:tcPr>
            <w:tcW w:w="337" w:type="dxa"/>
            <w:tcBorders>
              <w:bottom w:val="single" w:sz="4" w:space="0" w:color="auto"/>
            </w:tcBorders>
          </w:tcPr>
          <w:p w14:paraId="573EA192" w14:textId="77777777" w:rsidR="00240A60" w:rsidRPr="004A4732" w:rsidRDefault="00240A60" w:rsidP="008C7711">
            <w:pPr>
              <w:jc w:val="both"/>
              <w:rPr>
                <w:rFonts w:ascii="Arial Narrow" w:hAnsi="Arial Narrow" w:cs="Arial"/>
                <w:sz w:val="20"/>
                <w:szCs w:val="20"/>
              </w:rPr>
            </w:pPr>
          </w:p>
        </w:tc>
        <w:tc>
          <w:tcPr>
            <w:tcW w:w="1585" w:type="dxa"/>
            <w:tcBorders>
              <w:bottom w:val="single" w:sz="4" w:space="0" w:color="auto"/>
            </w:tcBorders>
          </w:tcPr>
          <w:p w14:paraId="18C94285"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w:t>
            </w:r>
          </w:p>
        </w:tc>
        <w:tc>
          <w:tcPr>
            <w:tcW w:w="337" w:type="dxa"/>
            <w:tcBorders>
              <w:bottom w:val="single" w:sz="4" w:space="0" w:color="auto"/>
            </w:tcBorders>
          </w:tcPr>
          <w:p w14:paraId="7C09B20B" w14:textId="77777777" w:rsidR="00240A60" w:rsidRPr="004A4732" w:rsidRDefault="00240A60" w:rsidP="008C7711">
            <w:pPr>
              <w:jc w:val="both"/>
              <w:rPr>
                <w:rFonts w:ascii="Arial Narrow" w:hAnsi="Arial Narrow" w:cs="Arial"/>
                <w:sz w:val="20"/>
                <w:szCs w:val="20"/>
              </w:rPr>
            </w:pPr>
          </w:p>
        </w:tc>
        <w:tc>
          <w:tcPr>
            <w:tcW w:w="1370" w:type="dxa"/>
            <w:tcBorders>
              <w:bottom w:val="single" w:sz="4" w:space="0" w:color="auto"/>
            </w:tcBorders>
          </w:tcPr>
          <w:p w14:paraId="1B004603" w14:textId="77777777" w:rsidR="00240A60" w:rsidRPr="004A4732" w:rsidRDefault="00240A60" w:rsidP="008C7711">
            <w:pPr>
              <w:ind w:right="-90"/>
              <w:jc w:val="right"/>
              <w:rPr>
                <w:rFonts w:ascii="Arial Narrow" w:hAnsi="Arial Narrow" w:cs="Arial"/>
                <w:sz w:val="20"/>
                <w:szCs w:val="20"/>
              </w:rPr>
            </w:pPr>
            <w:r w:rsidRPr="004A4732">
              <w:rPr>
                <w:rFonts w:ascii="Arial Narrow" w:hAnsi="Arial Narrow" w:cs="Arial"/>
                <w:sz w:val="20"/>
                <w:szCs w:val="20"/>
              </w:rPr>
              <w:t>102,000</w:t>
            </w:r>
          </w:p>
        </w:tc>
      </w:tr>
      <w:tr w:rsidR="004A4732" w:rsidRPr="004A4732" w14:paraId="02168B08" w14:textId="77777777" w:rsidTr="008C7711">
        <w:tc>
          <w:tcPr>
            <w:tcW w:w="2906" w:type="dxa"/>
            <w:tcBorders>
              <w:top w:val="single" w:sz="4" w:space="0" w:color="auto"/>
              <w:bottom w:val="single" w:sz="4" w:space="0" w:color="auto"/>
            </w:tcBorders>
          </w:tcPr>
          <w:p w14:paraId="03F0CAA9" w14:textId="77777777" w:rsidR="00240A60" w:rsidRPr="004A4732" w:rsidRDefault="00240A60" w:rsidP="008C7711">
            <w:pPr>
              <w:ind w:left="-103"/>
              <w:jc w:val="both"/>
              <w:rPr>
                <w:rFonts w:ascii="Arial Narrow" w:hAnsi="Arial Narrow" w:cs="Arial"/>
                <w:b/>
                <w:sz w:val="20"/>
                <w:szCs w:val="20"/>
              </w:rPr>
            </w:pPr>
            <w:r w:rsidRPr="004A4732">
              <w:rPr>
                <w:rFonts w:ascii="Arial Narrow" w:hAnsi="Arial Narrow" w:cs="Arial"/>
                <w:b/>
                <w:sz w:val="20"/>
                <w:szCs w:val="20"/>
              </w:rPr>
              <w:t>Sub-total</w:t>
            </w:r>
          </w:p>
        </w:tc>
        <w:tc>
          <w:tcPr>
            <w:tcW w:w="337" w:type="dxa"/>
            <w:tcBorders>
              <w:top w:val="single" w:sz="4" w:space="0" w:color="auto"/>
              <w:bottom w:val="single" w:sz="4" w:space="0" w:color="auto"/>
            </w:tcBorders>
          </w:tcPr>
          <w:p w14:paraId="479B730F" w14:textId="77777777" w:rsidR="00240A60" w:rsidRPr="004A4732" w:rsidRDefault="00240A60" w:rsidP="008C7711">
            <w:pPr>
              <w:jc w:val="both"/>
              <w:rPr>
                <w:rFonts w:ascii="Arial Narrow" w:hAnsi="Arial Narrow" w:cs="Arial"/>
                <w:b/>
                <w:sz w:val="20"/>
                <w:szCs w:val="20"/>
              </w:rPr>
            </w:pPr>
            <w:r w:rsidRPr="004A4732">
              <w:rPr>
                <w:rFonts w:ascii="Arial Narrow" w:hAnsi="Arial Narrow" w:cs="Arial"/>
                <w:b/>
                <w:sz w:val="20"/>
                <w:szCs w:val="20"/>
              </w:rPr>
              <w:t>P</w:t>
            </w:r>
          </w:p>
        </w:tc>
        <w:tc>
          <w:tcPr>
            <w:tcW w:w="1426" w:type="dxa"/>
            <w:tcBorders>
              <w:top w:val="single" w:sz="4" w:space="0" w:color="auto"/>
              <w:bottom w:val="single" w:sz="4" w:space="0" w:color="auto"/>
            </w:tcBorders>
          </w:tcPr>
          <w:p w14:paraId="3199F319"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484,398,000</w:t>
            </w:r>
          </w:p>
        </w:tc>
        <w:tc>
          <w:tcPr>
            <w:tcW w:w="337" w:type="dxa"/>
            <w:tcBorders>
              <w:top w:val="single" w:sz="4" w:space="0" w:color="auto"/>
              <w:bottom w:val="single" w:sz="4" w:space="0" w:color="auto"/>
            </w:tcBorders>
          </w:tcPr>
          <w:p w14:paraId="7A0FC817" w14:textId="77777777" w:rsidR="00240A60" w:rsidRPr="004A4732" w:rsidRDefault="00240A60" w:rsidP="008C7711">
            <w:pPr>
              <w:jc w:val="both"/>
              <w:rPr>
                <w:rFonts w:ascii="Arial Narrow" w:hAnsi="Arial Narrow" w:cs="Arial"/>
                <w:b/>
                <w:sz w:val="20"/>
                <w:szCs w:val="20"/>
              </w:rPr>
            </w:pPr>
            <w:r w:rsidRPr="004A4732">
              <w:rPr>
                <w:rFonts w:ascii="Arial Narrow" w:hAnsi="Arial Narrow" w:cs="Arial"/>
                <w:b/>
                <w:sz w:val="20"/>
                <w:szCs w:val="20"/>
              </w:rPr>
              <w:t>P</w:t>
            </w:r>
          </w:p>
        </w:tc>
        <w:tc>
          <w:tcPr>
            <w:tcW w:w="1585" w:type="dxa"/>
            <w:tcBorders>
              <w:top w:val="single" w:sz="4" w:space="0" w:color="auto"/>
              <w:bottom w:val="single" w:sz="4" w:space="0" w:color="auto"/>
            </w:tcBorders>
          </w:tcPr>
          <w:p w14:paraId="4A7C1B88"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w:t>
            </w:r>
          </w:p>
        </w:tc>
        <w:tc>
          <w:tcPr>
            <w:tcW w:w="337" w:type="dxa"/>
            <w:tcBorders>
              <w:top w:val="single" w:sz="4" w:space="0" w:color="auto"/>
              <w:bottom w:val="single" w:sz="4" w:space="0" w:color="auto"/>
            </w:tcBorders>
          </w:tcPr>
          <w:p w14:paraId="16390FF1" w14:textId="77777777" w:rsidR="00240A60" w:rsidRPr="004A4732" w:rsidRDefault="00240A60" w:rsidP="008C7711">
            <w:pPr>
              <w:jc w:val="both"/>
              <w:rPr>
                <w:rFonts w:ascii="Arial Narrow" w:hAnsi="Arial Narrow" w:cs="Arial"/>
                <w:b/>
                <w:sz w:val="20"/>
                <w:szCs w:val="20"/>
              </w:rPr>
            </w:pPr>
            <w:r w:rsidRPr="004A4732">
              <w:rPr>
                <w:rFonts w:ascii="Arial Narrow" w:hAnsi="Arial Narrow" w:cs="Arial"/>
                <w:b/>
                <w:sz w:val="20"/>
                <w:szCs w:val="20"/>
              </w:rPr>
              <w:t>P</w:t>
            </w:r>
          </w:p>
        </w:tc>
        <w:tc>
          <w:tcPr>
            <w:tcW w:w="1370" w:type="dxa"/>
            <w:tcBorders>
              <w:top w:val="single" w:sz="4" w:space="0" w:color="auto"/>
              <w:bottom w:val="single" w:sz="4" w:space="0" w:color="auto"/>
            </w:tcBorders>
          </w:tcPr>
          <w:p w14:paraId="26255ABB" w14:textId="77777777" w:rsidR="00240A60" w:rsidRPr="004A4732" w:rsidRDefault="00240A60" w:rsidP="008C7711">
            <w:pPr>
              <w:ind w:right="-90"/>
              <w:jc w:val="right"/>
              <w:rPr>
                <w:rFonts w:ascii="Arial Narrow" w:hAnsi="Arial Narrow" w:cs="Arial"/>
                <w:b/>
                <w:sz w:val="20"/>
                <w:szCs w:val="20"/>
              </w:rPr>
            </w:pPr>
            <w:r w:rsidRPr="004A4732">
              <w:rPr>
                <w:rFonts w:ascii="Arial Narrow" w:hAnsi="Arial Narrow" w:cs="Arial"/>
                <w:b/>
                <w:sz w:val="20"/>
                <w:szCs w:val="20"/>
              </w:rPr>
              <w:t>484,398,000</w:t>
            </w:r>
          </w:p>
        </w:tc>
      </w:tr>
      <w:tr w:rsidR="004A4732" w:rsidRPr="004A4732" w14:paraId="39ABCBCA" w14:textId="77777777" w:rsidTr="008C7711">
        <w:tc>
          <w:tcPr>
            <w:tcW w:w="2906" w:type="dxa"/>
            <w:tcBorders>
              <w:top w:val="single" w:sz="4" w:space="0" w:color="auto"/>
              <w:bottom w:val="double" w:sz="4" w:space="0" w:color="auto"/>
            </w:tcBorders>
          </w:tcPr>
          <w:p w14:paraId="35E0763E" w14:textId="77777777" w:rsidR="00240A60" w:rsidRPr="004A4732" w:rsidRDefault="00240A60" w:rsidP="008C7711">
            <w:pPr>
              <w:ind w:left="-103"/>
              <w:jc w:val="both"/>
              <w:rPr>
                <w:rFonts w:ascii="Arial Narrow" w:hAnsi="Arial Narrow" w:cs="Arial"/>
                <w:b/>
                <w:sz w:val="20"/>
                <w:szCs w:val="20"/>
              </w:rPr>
            </w:pPr>
            <w:r w:rsidRPr="004A4732">
              <w:rPr>
                <w:rFonts w:ascii="Arial Narrow" w:hAnsi="Arial Narrow" w:cs="Arial"/>
                <w:b/>
                <w:sz w:val="20"/>
                <w:szCs w:val="20"/>
              </w:rPr>
              <w:t>Grand total</w:t>
            </w:r>
          </w:p>
        </w:tc>
        <w:tc>
          <w:tcPr>
            <w:tcW w:w="337" w:type="dxa"/>
            <w:tcBorders>
              <w:top w:val="single" w:sz="4" w:space="0" w:color="auto"/>
              <w:bottom w:val="double" w:sz="4" w:space="0" w:color="auto"/>
            </w:tcBorders>
          </w:tcPr>
          <w:p w14:paraId="7F24F52D" w14:textId="77777777" w:rsidR="00240A60" w:rsidRPr="004A4732" w:rsidRDefault="00240A60" w:rsidP="008C7711">
            <w:pPr>
              <w:jc w:val="both"/>
              <w:rPr>
                <w:rFonts w:ascii="Arial Narrow" w:hAnsi="Arial Narrow" w:cs="Arial"/>
                <w:b/>
                <w:sz w:val="20"/>
                <w:szCs w:val="20"/>
              </w:rPr>
            </w:pPr>
            <w:r w:rsidRPr="004A4732">
              <w:rPr>
                <w:rFonts w:ascii="Arial Narrow" w:hAnsi="Arial Narrow" w:cs="Arial"/>
                <w:b/>
                <w:sz w:val="20"/>
                <w:szCs w:val="20"/>
              </w:rPr>
              <w:t>P</w:t>
            </w:r>
          </w:p>
        </w:tc>
        <w:tc>
          <w:tcPr>
            <w:tcW w:w="1426" w:type="dxa"/>
            <w:tcBorders>
              <w:top w:val="single" w:sz="4" w:space="0" w:color="auto"/>
              <w:bottom w:val="double" w:sz="4" w:space="0" w:color="auto"/>
            </w:tcBorders>
          </w:tcPr>
          <w:p w14:paraId="47DEA939"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7,718,452,177</w:t>
            </w:r>
          </w:p>
        </w:tc>
        <w:tc>
          <w:tcPr>
            <w:tcW w:w="337" w:type="dxa"/>
            <w:tcBorders>
              <w:top w:val="single" w:sz="4" w:space="0" w:color="auto"/>
              <w:bottom w:val="double" w:sz="4" w:space="0" w:color="auto"/>
            </w:tcBorders>
          </w:tcPr>
          <w:p w14:paraId="440EBC82" w14:textId="77777777" w:rsidR="00240A60" w:rsidRPr="004A4732" w:rsidRDefault="00240A60" w:rsidP="008C7711">
            <w:pPr>
              <w:jc w:val="both"/>
              <w:rPr>
                <w:rFonts w:ascii="Arial Narrow" w:hAnsi="Arial Narrow" w:cs="Arial"/>
                <w:b/>
                <w:sz w:val="20"/>
                <w:szCs w:val="20"/>
              </w:rPr>
            </w:pPr>
            <w:r w:rsidRPr="004A4732">
              <w:rPr>
                <w:rFonts w:ascii="Arial Narrow" w:hAnsi="Arial Narrow" w:cs="Arial"/>
                <w:b/>
                <w:sz w:val="20"/>
                <w:szCs w:val="20"/>
              </w:rPr>
              <w:t>P</w:t>
            </w:r>
          </w:p>
        </w:tc>
        <w:tc>
          <w:tcPr>
            <w:tcW w:w="1585" w:type="dxa"/>
            <w:tcBorders>
              <w:top w:val="single" w:sz="4" w:space="0" w:color="auto"/>
              <w:bottom w:val="double" w:sz="4" w:space="0" w:color="auto"/>
            </w:tcBorders>
          </w:tcPr>
          <w:p w14:paraId="0462A80A"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1,375,434,299</w:t>
            </w:r>
          </w:p>
        </w:tc>
        <w:tc>
          <w:tcPr>
            <w:tcW w:w="337" w:type="dxa"/>
            <w:tcBorders>
              <w:top w:val="single" w:sz="4" w:space="0" w:color="auto"/>
              <w:bottom w:val="double" w:sz="4" w:space="0" w:color="auto"/>
            </w:tcBorders>
          </w:tcPr>
          <w:p w14:paraId="57D52ED2" w14:textId="77777777" w:rsidR="00240A60" w:rsidRPr="004A4732" w:rsidRDefault="00240A60" w:rsidP="008C7711">
            <w:pPr>
              <w:jc w:val="both"/>
              <w:rPr>
                <w:rFonts w:ascii="Arial Narrow" w:hAnsi="Arial Narrow" w:cs="Arial"/>
                <w:b/>
                <w:sz w:val="20"/>
                <w:szCs w:val="20"/>
              </w:rPr>
            </w:pPr>
            <w:r w:rsidRPr="004A4732">
              <w:rPr>
                <w:rFonts w:ascii="Arial Narrow" w:hAnsi="Arial Narrow" w:cs="Arial"/>
                <w:b/>
                <w:sz w:val="20"/>
                <w:szCs w:val="20"/>
              </w:rPr>
              <w:t>P</w:t>
            </w:r>
          </w:p>
        </w:tc>
        <w:tc>
          <w:tcPr>
            <w:tcW w:w="1370" w:type="dxa"/>
            <w:tcBorders>
              <w:top w:val="single" w:sz="4" w:space="0" w:color="auto"/>
              <w:bottom w:val="double" w:sz="4" w:space="0" w:color="auto"/>
            </w:tcBorders>
          </w:tcPr>
          <w:p w14:paraId="2872080E" w14:textId="77777777" w:rsidR="00240A60" w:rsidRPr="004A4732" w:rsidRDefault="00240A60" w:rsidP="008C7711">
            <w:pPr>
              <w:ind w:right="-90"/>
              <w:jc w:val="right"/>
              <w:rPr>
                <w:rFonts w:ascii="Arial Narrow" w:hAnsi="Arial Narrow" w:cs="Arial"/>
                <w:b/>
                <w:sz w:val="20"/>
                <w:szCs w:val="20"/>
              </w:rPr>
            </w:pPr>
            <w:r w:rsidRPr="004A4732">
              <w:rPr>
                <w:rFonts w:ascii="Arial Narrow" w:hAnsi="Arial Narrow" w:cs="Arial"/>
                <w:b/>
                <w:sz w:val="20"/>
                <w:szCs w:val="20"/>
              </w:rPr>
              <w:t>6,343,017,878</w:t>
            </w:r>
          </w:p>
        </w:tc>
      </w:tr>
    </w:tbl>
    <w:p w14:paraId="0EB5E1E6" w14:textId="77777777" w:rsidR="00240A60" w:rsidRPr="004A4732" w:rsidRDefault="00240A60" w:rsidP="00240A60">
      <w:pPr>
        <w:jc w:val="both"/>
        <w:rPr>
          <w:rFonts w:ascii="Arial" w:hAnsi="Arial" w:cs="Arial"/>
          <w:sz w:val="22"/>
          <w:szCs w:val="22"/>
        </w:rPr>
      </w:pPr>
    </w:p>
    <w:p w14:paraId="72A7DC0A" w14:textId="77777777" w:rsidR="00240A60" w:rsidRPr="004A4732" w:rsidRDefault="00240A60" w:rsidP="00601778">
      <w:pPr>
        <w:pStyle w:val="ListParagraph"/>
        <w:numPr>
          <w:ilvl w:val="1"/>
          <w:numId w:val="45"/>
        </w:numPr>
        <w:ind w:left="1418" w:hanging="709"/>
        <w:rPr>
          <w:i/>
        </w:rPr>
      </w:pPr>
      <w:r w:rsidRPr="004A4732">
        <w:t>The faithful and fair representation of the account could not be established for the reasons enumerated hereunder:</w:t>
      </w:r>
    </w:p>
    <w:p w14:paraId="2CB16146" w14:textId="77777777" w:rsidR="00240A60" w:rsidRPr="004A4732" w:rsidRDefault="00240A60" w:rsidP="00240A60">
      <w:pPr>
        <w:ind w:left="90" w:firstLine="52"/>
        <w:jc w:val="both"/>
        <w:rPr>
          <w:rFonts w:ascii="Arial" w:hAnsi="Arial" w:cs="Arial"/>
          <w:sz w:val="22"/>
          <w:szCs w:val="22"/>
        </w:rPr>
      </w:pPr>
    </w:p>
    <w:p w14:paraId="2BED74CD" w14:textId="77777777" w:rsidR="00424E6F" w:rsidRPr="004A4732" w:rsidRDefault="00424E6F" w:rsidP="00240A60">
      <w:pPr>
        <w:ind w:left="90" w:firstLine="52"/>
        <w:jc w:val="both"/>
        <w:rPr>
          <w:rFonts w:ascii="Arial" w:hAnsi="Arial" w:cs="Arial"/>
          <w:sz w:val="22"/>
          <w:szCs w:val="22"/>
        </w:rPr>
      </w:pPr>
    </w:p>
    <w:p w14:paraId="555273C9" w14:textId="108C960B" w:rsidR="00240A60" w:rsidRPr="004A4732" w:rsidRDefault="00240A60" w:rsidP="00633C27">
      <w:pPr>
        <w:keepNext/>
        <w:ind w:right="2970"/>
        <w:jc w:val="both"/>
        <w:rPr>
          <w:rFonts w:ascii="Arial" w:hAnsi="Arial" w:cs="Arial"/>
          <w:i/>
          <w:sz w:val="22"/>
          <w:szCs w:val="22"/>
        </w:rPr>
      </w:pPr>
      <w:r w:rsidRPr="004A4732">
        <w:rPr>
          <w:rFonts w:ascii="Arial" w:hAnsi="Arial" w:cs="Arial"/>
          <w:i/>
          <w:sz w:val="22"/>
          <w:szCs w:val="22"/>
        </w:rPr>
        <w:t>Unaccounted discrepancy of P130.413 million between the carrying amount per books and the corresponding lapsing schedule/</w:t>
      </w:r>
      <w:r w:rsidR="00F9394B" w:rsidRPr="004A4732">
        <w:t xml:space="preserve"> </w:t>
      </w:r>
      <w:r w:rsidR="00F9394B" w:rsidRPr="004A4732">
        <w:rPr>
          <w:rFonts w:ascii="Arial" w:hAnsi="Arial" w:cs="Arial"/>
          <w:i/>
          <w:sz w:val="22"/>
          <w:szCs w:val="22"/>
        </w:rPr>
        <w:t>PPE Ledger Cards (PPELCs)</w:t>
      </w:r>
    </w:p>
    <w:p w14:paraId="5730C70D" w14:textId="77777777" w:rsidR="00424E6F" w:rsidRPr="004A4732" w:rsidRDefault="00424E6F" w:rsidP="00633C27">
      <w:pPr>
        <w:keepNext/>
        <w:ind w:left="90" w:firstLine="630"/>
        <w:jc w:val="both"/>
        <w:rPr>
          <w:rFonts w:ascii="Arial" w:hAnsi="Arial" w:cs="Arial"/>
          <w:sz w:val="22"/>
          <w:szCs w:val="22"/>
        </w:rPr>
      </w:pPr>
    </w:p>
    <w:p w14:paraId="0551202F" w14:textId="7C64D12D" w:rsidR="00240A60" w:rsidRPr="004A4732" w:rsidRDefault="00240A60" w:rsidP="00633C27">
      <w:pPr>
        <w:pStyle w:val="ListParagraph"/>
        <w:keepNext/>
        <w:numPr>
          <w:ilvl w:val="1"/>
          <w:numId w:val="45"/>
        </w:numPr>
        <w:ind w:left="1418" w:hanging="709"/>
      </w:pPr>
      <w:r w:rsidRPr="004A4732">
        <w:t xml:space="preserve">Examination of the lapsing schedules/PPELCs submitted by the ABD to support the balances of the recorded PPE and the related accumulated depreciation in the books </w:t>
      </w:r>
      <w:r w:rsidR="001D046E" w:rsidRPr="004A4732">
        <w:t>as at</w:t>
      </w:r>
      <w:r w:rsidRPr="004A4732">
        <w:t xml:space="preserve"> December 31, 2023 disclosed a discrepancy of P130.413 million between the amounts recorded in the books and the supporting lapsing sched</w:t>
      </w:r>
      <w:r w:rsidR="000A710A" w:rsidRPr="004A4732">
        <w:t>ules/PPELCs, as shown in Table 18</w:t>
      </w:r>
      <w:r w:rsidRPr="004A4732">
        <w:t>:</w:t>
      </w:r>
    </w:p>
    <w:p w14:paraId="144C521D" w14:textId="77777777" w:rsidR="00240A60" w:rsidRPr="004A4732" w:rsidRDefault="00240A60" w:rsidP="00240A60">
      <w:pPr>
        <w:rPr>
          <w:rFonts w:ascii="Arial" w:hAnsi="Arial" w:cs="Arial"/>
          <w:b/>
          <w:sz w:val="22"/>
          <w:szCs w:val="22"/>
        </w:rPr>
      </w:pPr>
    </w:p>
    <w:p w14:paraId="4EF6EE5D" w14:textId="5F00C6FE" w:rsidR="00240A60" w:rsidRPr="004A4732" w:rsidRDefault="00240A60" w:rsidP="00240A60">
      <w:pPr>
        <w:pStyle w:val="Caption"/>
        <w:keepNext/>
        <w:ind w:left="709"/>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18</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Comparison of PPE and the related accumulated depreciation amounts per books and amounts per lapsing schedules</w:t>
      </w:r>
    </w:p>
    <w:tbl>
      <w:tblPr>
        <w:tblStyle w:val="TableGrid"/>
        <w:tblW w:w="7858"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3"/>
        <w:gridCol w:w="337"/>
        <w:gridCol w:w="1741"/>
        <w:gridCol w:w="337"/>
        <w:gridCol w:w="1741"/>
        <w:gridCol w:w="338"/>
        <w:gridCol w:w="1471"/>
      </w:tblGrid>
      <w:tr w:rsidR="004A4732" w:rsidRPr="004A4732" w14:paraId="5C0B66D0" w14:textId="77777777" w:rsidTr="008C7711">
        <w:tc>
          <w:tcPr>
            <w:tcW w:w="1893" w:type="dxa"/>
            <w:tcBorders>
              <w:top w:val="single" w:sz="4" w:space="0" w:color="auto"/>
            </w:tcBorders>
            <w:vAlign w:val="center"/>
          </w:tcPr>
          <w:p w14:paraId="722338BA" w14:textId="77777777" w:rsidR="00240A60" w:rsidRPr="004A4732" w:rsidRDefault="00240A60" w:rsidP="008C7711">
            <w:pPr>
              <w:jc w:val="center"/>
              <w:rPr>
                <w:rFonts w:ascii="Arial Narrow" w:hAnsi="Arial Narrow" w:cs="Arial"/>
                <w:b/>
                <w:sz w:val="22"/>
                <w:szCs w:val="22"/>
              </w:rPr>
            </w:pPr>
          </w:p>
        </w:tc>
        <w:tc>
          <w:tcPr>
            <w:tcW w:w="4494" w:type="dxa"/>
            <w:gridSpan w:val="5"/>
            <w:tcBorders>
              <w:top w:val="single" w:sz="4" w:space="0" w:color="auto"/>
            </w:tcBorders>
            <w:vAlign w:val="center"/>
          </w:tcPr>
          <w:p w14:paraId="4C443AB2" w14:textId="77777777" w:rsidR="00240A60" w:rsidRPr="004A4732" w:rsidRDefault="00240A60" w:rsidP="008C7711">
            <w:pPr>
              <w:jc w:val="center"/>
              <w:rPr>
                <w:rFonts w:ascii="Arial Narrow" w:hAnsi="Arial Narrow" w:cs="Arial"/>
                <w:b/>
                <w:sz w:val="22"/>
                <w:szCs w:val="22"/>
              </w:rPr>
            </w:pPr>
            <w:r w:rsidRPr="004A4732">
              <w:rPr>
                <w:rFonts w:ascii="Arial Narrow" w:hAnsi="Arial Narrow" w:cs="Arial"/>
                <w:b/>
                <w:sz w:val="22"/>
                <w:szCs w:val="22"/>
              </w:rPr>
              <w:t>Balance Per</w:t>
            </w:r>
          </w:p>
        </w:tc>
        <w:tc>
          <w:tcPr>
            <w:tcW w:w="1471" w:type="dxa"/>
            <w:tcBorders>
              <w:top w:val="single" w:sz="4" w:space="0" w:color="auto"/>
            </w:tcBorders>
            <w:vAlign w:val="center"/>
          </w:tcPr>
          <w:p w14:paraId="708C93B4" w14:textId="77777777" w:rsidR="00240A60" w:rsidRPr="004A4732" w:rsidRDefault="00240A60" w:rsidP="008C7711">
            <w:pPr>
              <w:jc w:val="center"/>
              <w:rPr>
                <w:rFonts w:ascii="Arial Narrow" w:hAnsi="Arial Narrow" w:cs="Arial"/>
                <w:b/>
                <w:sz w:val="22"/>
                <w:szCs w:val="22"/>
              </w:rPr>
            </w:pPr>
          </w:p>
        </w:tc>
      </w:tr>
      <w:tr w:rsidR="004A4732" w:rsidRPr="004A4732" w14:paraId="63C89F15" w14:textId="77777777" w:rsidTr="008C7711">
        <w:tc>
          <w:tcPr>
            <w:tcW w:w="1893" w:type="dxa"/>
            <w:tcBorders>
              <w:bottom w:val="single" w:sz="4" w:space="0" w:color="auto"/>
            </w:tcBorders>
            <w:vAlign w:val="center"/>
          </w:tcPr>
          <w:p w14:paraId="3C740E4F" w14:textId="77777777" w:rsidR="00240A60" w:rsidRPr="004A4732" w:rsidRDefault="00240A60" w:rsidP="008C7711">
            <w:pPr>
              <w:ind w:left="-108"/>
              <w:rPr>
                <w:rFonts w:ascii="Arial Narrow" w:hAnsi="Arial Narrow" w:cs="Arial"/>
                <w:b/>
                <w:sz w:val="22"/>
                <w:szCs w:val="22"/>
              </w:rPr>
            </w:pPr>
            <w:r w:rsidRPr="004A4732">
              <w:rPr>
                <w:rFonts w:ascii="Arial Narrow" w:hAnsi="Arial Narrow" w:cs="Arial"/>
                <w:b/>
                <w:sz w:val="22"/>
                <w:szCs w:val="22"/>
              </w:rPr>
              <w:t>Particulars</w:t>
            </w:r>
          </w:p>
        </w:tc>
        <w:tc>
          <w:tcPr>
            <w:tcW w:w="337" w:type="dxa"/>
            <w:tcBorders>
              <w:bottom w:val="single" w:sz="4" w:space="0" w:color="auto"/>
            </w:tcBorders>
            <w:vAlign w:val="center"/>
          </w:tcPr>
          <w:p w14:paraId="4B55B0E2" w14:textId="77777777" w:rsidR="00240A60" w:rsidRPr="004A4732" w:rsidRDefault="00240A60" w:rsidP="008C7711">
            <w:pPr>
              <w:jc w:val="center"/>
              <w:rPr>
                <w:rFonts w:ascii="Arial Narrow" w:hAnsi="Arial Narrow" w:cs="Arial"/>
                <w:b/>
                <w:sz w:val="22"/>
                <w:szCs w:val="22"/>
              </w:rPr>
            </w:pPr>
          </w:p>
        </w:tc>
        <w:tc>
          <w:tcPr>
            <w:tcW w:w="1741" w:type="dxa"/>
            <w:tcBorders>
              <w:top w:val="single" w:sz="4" w:space="0" w:color="auto"/>
              <w:bottom w:val="single" w:sz="4" w:space="0" w:color="auto"/>
            </w:tcBorders>
            <w:vAlign w:val="center"/>
          </w:tcPr>
          <w:p w14:paraId="316FB32E" w14:textId="77777777" w:rsidR="00240A60" w:rsidRPr="004A4732" w:rsidRDefault="00240A60" w:rsidP="008C7711">
            <w:pPr>
              <w:jc w:val="right"/>
              <w:rPr>
                <w:rFonts w:ascii="Arial Narrow" w:hAnsi="Arial Narrow" w:cs="Arial"/>
                <w:b/>
                <w:sz w:val="22"/>
                <w:szCs w:val="22"/>
              </w:rPr>
            </w:pPr>
            <w:r w:rsidRPr="004A4732">
              <w:rPr>
                <w:rFonts w:ascii="Arial Narrow" w:hAnsi="Arial Narrow" w:cs="Arial"/>
                <w:b/>
                <w:sz w:val="22"/>
                <w:szCs w:val="22"/>
              </w:rPr>
              <w:t>Books</w:t>
            </w:r>
          </w:p>
        </w:tc>
        <w:tc>
          <w:tcPr>
            <w:tcW w:w="337" w:type="dxa"/>
            <w:tcBorders>
              <w:top w:val="single" w:sz="4" w:space="0" w:color="auto"/>
              <w:bottom w:val="single" w:sz="4" w:space="0" w:color="auto"/>
            </w:tcBorders>
            <w:vAlign w:val="center"/>
          </w:tcPr>
          <w:p w14:paraId="2539C6D3" w14:textId="77777777" w:rsidR="00240A60" w:rsidRPr="004A4732" w:rsidRDefault="00240A60" w:rsidP="008C7711">
            <w:pPr>
              <w:jc w:val="center"/>
              <w:rPr>
                <w:rFonts w:ascii="Arial Narrow" w:hAnsi="Arial Narrow" w:cs="Arial"/>
                <w:b/>
                <w:sz w:val="22"/>
                <w:szCs w:val="22"/>
              </w:rPr>
            </w:pPr>
          </w:p>
        </w:tc>
        <w:tc>
          <w:tcPr>
            <w:tcW w:w="1741" w:type="dxa"/>
            <w:tcBorders>
              <w:top w:val="single" w:sz="4" w:space="0" w:color="auto"/>
              <w:bottom w:val="single" w:sz="4" w:space="0" w:color="auto"/>
            </w:tcBorders>
            <w:vAlign w:val="center"/>
          </w:tcPr>
          <w:p w14:paraId="348D61B2" w14:textId="77777777" w:rsidR="00240A60" w:rsidRPr="004A4732" w:rsidRDefault="00240A60" w:rsidP="008C7711">
            <w:pPr>
              <w:jc w:val="right"/>
              <w:rPr>
                <w:rFonts w:ascii="Arial Narrow" w:hAnsi="Arial Narrow" w:cs="Arial"/>
                <w:b/>
                <w:sz w:val="22"/>
                <w:szCs w:val="22"/>
              </w:rPr>
            </w:pPr>
            <w:r w:rsidRPr="004A4732">
              <w:rPr>
                <w:rFonts w:ascii="Arial Narrow" w:hAnsi="Arial Narrow" w:cs="Arial"/>
                <w:b/>
                <w:sz w:val="22"/>
                <w:szCs w:val="22"/>
              </w:rPr>
              <w:t>Lapsing Schedule</w:t>
            </w:r>
          </w:p>
        </w:tc>
        <w:tc>
          <w:tcPr>
            <w:tcW w:w="338" w:type="dxa"/>
            <w:tcBorders>
              <w:bottom w:val="single" w:sz="4" w:space="0" w:color="auto"/>
            </w:tcBorders>
            <w:vAlign w:val="center"/>
          </w:tcPr>
          <w:p w14:paraId="2EE9C9B9" w14:textId="77777777" w:rsidR="00240A60" w:rsidRPr="004A4732" w:rsidRDefault="00240A60" w:rsidP="008C7711">
            <w:pPr>
              <w:jc w:val="center"/>
              <w:rPr>
                <w:rFonts w:ascii="Arial Narrow" w:hAnsi="Arial Narrow" w:cs="Arial"/>
                <w:b/>
                <w:sz w:val="22"/>
                <w:szCs w:val="22"/>
              </w:rPr>
            </w:pPr>
          </w:p>
        </w:tc>
        <w:tc>
          <w:tcPr>
            <w:tcW w:w="1471" w:type="dxa"/>
            <w:tcBorders>
              <w:bottom w:val="single" w:sz="4" w:space="0" w:color="auto"/>
            </w:tcBorders>
            <w:vAlign w:val="center"/>
          </w:tcPr>
          <w:p w14:paraId="59EC92CD" w14:textId="77777777" w:rsidR="00240A60" w:rsidRPr="004A4732" w:rsidRDefault="00240A60" w:rsidP="008C7711">
            <w:pPr>
              <w:ind w:right="-88"/>
              <w:jc w:val="right"/>
              <w:rPr>
                <w:rFonts w:ascii="Arial Narrow" w:hAnsi="Arial Narrow" w:cs="Arial"/>
                <w:b/>
                <w:sz w:val="22"/>
                <w:szCs w:val="22"/>
              </w:rPr>
            </w:pPr>
            <w:r w:rsidRPr="004A4732">
              <w:rPr>
                <w:rFonts w:ascii="Arial Narrow" w:hAnsi="Arial Narrow" w:cs="Arial"/>
                <w:b/>
                <w:sz w:val="22"/>
                <w:szCs w:val="22"/>
              </w:rPr>
              <w:t>Discrepancy</w:t>
            </w:r>
          </w:p>
        </w:tc>
      </w:tr>
      <w:tr w:rsidR="004A4732" w:rsidRPr="004A4732" w14:paraId="6E9C3325" w14:textId="77777777" w:rsidTr="008C7711">
        <w:tc>
          <w:tcPr>
            <w:tcW w:w="1893" w:type="dxa"/>
            <w:tcBorders>
              <w:top w:val="single" w:sz="4" w:space="0" w:color="auto"/>
            </w:tcBorders>
          </w:tcPr>
          <w:p w14:paraId="228BD5F4" w14:textId="77777777" w:rsidR="00240A60" w:rsidRPr="004A4732" w:rsidRDefault="00240A60" w:rsidP="008C7711">
            <w:pPr>
              <w:ind w:left="252" w:hanging="360"/>
              <w:rPr>
                <w:rFonts w:ascii="Arial Narrow" w:hAnsi="Arial Narrow" w:cs="Arial"/>
                <w:sz w:val="22"/>
                <w:szCs w:val="22"/>
              </w:rPr>
            </w:pPr>
            <w:r w:rsidRPr="004A4732">
              <w:rPr>
                <w:rFonts w:ascii="Arial Narrow" w:hAnsi="Arial Narrow" w:cs="Arial"/>
                <w:sz w:val="22"/>
                <w:szCs w:val="22"/>
              </w:rPr>
              <w:t>Acquisition Cost</w:t>
            </w:r>
          </w:p>
        </w:tc>
        <w:tc>
          <w:tcPr>
            <w:tcW w:w="337" w:type="dxa"/>
            <w:tcBorders>
              <w:top w:val="single" w:sz="4" w:space="0" w:color="auto"/>
            </w:tcBorders>
          </w:tcPr>
          <w:p w14:paraId="699BA5A3" w14:textId="77777777" w:rsidR="00240A60" w:rsidRPr="004A4732" w:rsidRDefault="00240A60" w:rsidP="008C7711">
            <w:pPr>
              <w:rPr>
                <w:rFonts w:ascii="Arial Narrow" w:hAnsi="Arial Narrow" w:cs="Arial"/>
                <w:sz w:val="22"/>
                <w:szCs w:val="22"/>
              </w:rPr>
            </w:pPr>
            <w:r w:rsidRPr="004A4732">
              <w:rPr>
                <w:rFonts w:ascii="Arial Narrow" w:hAnsi="Arial Narrow" w:cs="Arial"/>
                <w:sz w:val="22"/>
                <w:szCs w:val="22"/>
              </w:rPr>
              <w:t>P</w:t>
            </w:r>
          </w:p>
        </w:tc>
        <w:tc>
          <w:tcPr>
            <w:tcW w:w="1741" w:type="dxa"/>
            <w:tcBorders>
              <w:top w:val="single" w:sz="4" w:space="0" w:color="auto"/>
            </w:tcBorders>
          </w:tcPr>
          <w:p w14:paraId="132E60AB" w14:textId="77777777" w:rsidR="00240A60" w:rsidRPr="004A4732" w:rsidRDefault="00240A60" w:rsidP="008C7711">
            <w:pPr>
              <w:jc w:val="right"/>
              <w:rPr>
                <w:rFonts w:ascii="Arial Narrow" w:hAnsi="Arial Narrow" w:cs="Arial"/>
                <w:sz w:val="22"/>
                <w:szCs w:val="22"/>
              </w:rPr>
            </w:pPr>
            <w:r w:rsidRPr="004A4732">
              <w:rPr>
                <w:rFonts w:ascii="Arial Narrow" w:hAnsi="Arial Narrow" w:cs="Arial"/>
                <w:sz w:val="22"/>
                <w:szCs w:val="22"/>
              </w:rPr>
              <w:t>7,234,054,177.82</w:t>
            </w:r>
          </w:p>
        </w:tc>
        <w:tc>
          <w:tcPr>
            <w:tcW w:w="337" w:type="dxa"/>
            <w:tcBorders>
              <w:top w:val="single" w:sz="4" w:space="0" w:color="auto"/>
            </w:tcBorders>
          </w:tcPr>
          <w:p w14:paraId="753F3CA9" w14:textId="77777777" w:rsidR="00240A60" w:rsidRPr="004A4732" w:rsidRDefault="00240A60" w:rsidP="008C7711">
            <w:pPr>
              <w:rPr>
                <w:rFonts w:ascii="Arial Narrow" w:hAnsi="Arial Narrow" w:cs="Arial"/>
                <w:sz w:val="22"/>
                <w:szCs w:val="22"/>
              </w:rPr>
            </w:pPr>
            <w:r w:rsidRPr="004A4732">
              <w:rPr>
                <w:rFonts w:ascii="Arial Narrow" w:hAnsi="Arial Narrow" w:cs="Arial"/>
                <w:sz w:val="22"/>
                <w:szCs w:val="22"/>
              </w:rPr>
              <w:t>P</w:t>
            </w:r>
          </w:p>
        </w:tc>
        <w:tc>
          <w:tcPr>
            <w:tcW w:w="1741" w:type="dxa"/>
            <w:tcBorders>
              <w:top w:val="single" w:sz="4" w:space="0" w:color="auto"/>
            </w:tcBorders>
          </w:tcPr>
          <w:p w14:paraId="1607169C" w14:textId="77777777" w:rsidR="00240A60" w:rsidRPr="004A4732" w:rsidRDefault="00240A60" w:rsidP="008C7711">
            <w:pPr>
              <w:jc w:val="right"/>
              <w:rPr>
                <w:rFonts w:ascii="Arial Narrow" w:hAnsi="Arial Narrow" w:cs="Arial"/>
                <w:sz w:val="22"/>
                <w:szCs w:val="22"/>
              </w:rPr>
            </w:pPr>
            <w:r w:rsidRPr="004A4732">
              <w:rPr>
                <w:rFonts w:ascii="Arial Narrow" w:hAnsi="Arial Narrow" w:cs="Arial"/>
                <w:sz w:val="22"/>
                <w:szCs w:val="22"/>
              </w:rPr>
              <w:t>7,116,735,345.02</w:t>
            </w:r>
          </w:p>
        </w:tc>
        <w:tc>
          <w:tcPr>
            <w:tcW w:w="338" w:type="dxa"/>
            <w:tcBorders>
              <w:top w:val="single" w:sz="4" w:space="0" w:color="auto"/>
            </w:tcBorders>
          </w:tcPr>
          <w:p w14:paraId="28FB11DA" w14:textId="77777777" w:rsidR="00240A60" w:rsidRPr="004A4732" w:rsidRDefault="00240A60" w:rsidP="008C7711">
            <w:pPr>
              <w:rPr>
                <w:rFonts w:ascii="Arial Narrow" w:hAnsi="Arial Narrow" w:cs="Arial"/>
                <w:sz w:val="22"/>
                <w:szCs w:val="22"/>
              </w:rPr>
            </w:pPr>
            <w:r w:rsidRPr="004A4732">
              <w:rPr>
                <w:rFonts w:ascii="Arial Narrow" w:hAnsi="Arial Narrow" w:cs="Arial"/>
                <w:sz w:val="22"/>
                <w:szCs w:val="22"/>
              </w:rPr>
              <w:t>P</w:t>
            </w:r>
          </w:p>
        </w:tc>
        <w:tc>
          <w:tcPr>
            <w:tcW w:w="1471" w:type="dxa"/>
            <w:tcBorders>
              <w:top w:val="single" w:sz="4" w:space="0" w:color="auto"/>
            </w:tcBorders>
          </w:tcPr>
          <w:p w14:paraId="42E88DFE" w14:textId="77777777" w:rsidR="00240A60" w:rsidRPr="004A4732" w:rsidRDefault="00240A60" w:rsidP="008C7711">
            <w:pPr>
              <w:ind w:right="-88"/>
              <w:jc w:val="right"/>
              <w:rPr>
                <w:rFonts w:ascii="Arial Narrow" w:hAnsi="Arial Narrow" w:cs="Arial"/>
                <w:sz w:val="22"/>
                <w:szCs w:val="22"/>
              </w:rPr>
            </w:pPr>
            <w:r w:rsidRPr="004A4732">
              <w:rPr>
                <w:rFonts w:ascii="Arial Narrow" w:hAnsi="Arial Narrow" w:cs="Arial"/>
                <w:sz w:val="22"/>
                <w:szCs w:val="22"/>
              </w:rPr>
              <w:t>117,318,832.80</w:t>
            </w:r>
          </w:p>
        </w:tc>
      </w:tr>
      <w:tr w:rsidR="004A4732" w:rsidRPr="004A4732" w14:paraId="08471733" w14:textId="77777777" w:rsidTr="008C7711">
        <w:tc>
          <w:tcPr>
            <w:tcW w:w="1893" w:type="dxa"/>
            <w:tcBorders>
              <w:bottom w:val="single" w:sz="4" w:space="0" w:color="auto"/>
            </w:tcBorders>
          </w:tcPr>
          <w:p w14:paraId="79630587" w14:textId="77777777" w:rsidR="00240A60" w:rsidRPr="004A4732" w:rsidRDefault="00240A60" w:rsidP="008C7711">
            <w:pPr>
              <w:ind w:left="-108"/>
              <w:rPr>
                <w:rFonts w:ascii="Arial Narrow" w:hAnsi="Arial Narrow" w:cs="Arial"/>
                <w:sz w:val="22"/>
                <w:szCs w:val="22"/>
              </w:rPr>
            </w:pPr>
            <w:r w:rsidRPr="004A4732">
              <w:rPr>
                <w:rFonts w:ascii="Arial Narrow" w:hAnsi="Arial Narrow" w:cs="Arial"/>
                <w:sz w:val="22"/>
                <w:szCs w:val="22"/>
              </w:rPr>
              <w:t>Accumulated Depreciation</w:t>
            </w:r>
          </w:p>
        </w:tc>
        <w:tc>
          <w:tcPr>
            <w:tcW w:w="337" w:type="dxa"/>
            <w:tcBorders>
              <w:bottom w:val="single" w:sz="4" w:space="0" w:color="auto"/>
            </w:tcBorders>
          </w:tcPr>
          <w:p w14:paraId="66D80C3E" w14:textId="77777777" w:rsidR="00240A60" w:rsidRPr="004A4732" w:rsidRDefault="00240A60" w:rsidP="008C7711">
            <w:pPr>
              <w:rPr>
                <w:rFonts w:ascii="Arial Narrow" w:hAnsi="Arial Narrow" w:cs="Arial"/>
                <w:sz w:val="22"/>
                <w:szCs w:val="22"/>
              </w:rPr>
            </w:pPr>
          </w:p>
        </w:tc>
        <w:tc>
          <w:tcPr>
            <w:tcW w:w="1741" w:type="dxa"/>
            <w:tcBorders>
              <w:bottom w:val="single" w:sz="4" w:space="0" w:color="auto"/>
            </w:tcBorders>
          </w:tcPr>
          <w:p w14:paraId="095A9EA3" w14:textId="77777777" w:rsidR="00240A60" w:rsidRPr="004A4732" w:rsidRDefault="00240A60" w:rsidP="008C7711">
            <w:pPr>
              <w:jc w:val="right"/>
              <w:rPr>
                <w:rFonts w:ascii="Arial Narrow" w:hAnsi="Arial Narrow" w:cs="Arial"/>
                <w:sz w:val="22"/>
                <w:szCs w:val="22"/>
              </w:rPr>
            </w:pPr>
            <w:r w:rsidRPr="004A4732">
              <w:rPr>
                <w:rFonts w:ascii="Arial Narrow" w:hAnsi="Arial Narrow" w:cs="Arial"/>
                <w:sz w:val="22"/>
                <w:szCs w:val="22"/>
              </w:rPr>
              <w:t>(1,375,434,299.23)</w:t>
            </w:r>
          </w:p>
        </w:tc>
        <w:tc>
          <w:tcPr>
            <w:tcW w:w="337" w:type="dxa"/>
            <w:tcBorders>
              <w:bottom w:val="single" w:sz="4" w:space="0" w:color="auto"/>
            </w:tcBorders>
          </w:tcPr>
          <w:p w14:paraId="74848D35" w14:textId="77777777" w:rsidR="00240A60" w:rsidRPr="004A4732" w:rsidRDefault="00240A60" w:rsidP="008C7711">
            <w:pPr>
              <w:rPr>
                <w:rFonts w:ascii="Arial Narrow" w:hAnsi="Arial Narrow" w:cs="Arial"/>
                <w:sz w:val="22"/>
                <w:szCs w:val="22"/>
              </w:rPr>
            </w:pPr>
          </w:p>
        </w:tc>
        <w:tc>
          <w:tcPr>
            <w:tcW w:w="1741" w:type="dxa"/>
            <w:tcBorders>
              <w:bottom w:val="single" w:sz="4" w:space="0" w:color="auto"/>
            </w:tcBorders>
          </w:tcPr>
          <w:p w14:paraId="1C2A1AB9" w14:textId="77777777" w:rsidR="00240A60" w:rsidRPr="004A4732" w:rsidRDefault="00240A60" w:rsidP="008C7711">
            <w:pPr>
              <w:jc w:val="right"/>
              <w:rPr>
                <w:rFonts w:ascii="Arial Narrow" w:hAnsi="Arial Narrow" w:cs="Arial"/>
                <w:sz w:val="22"/>
                <w:szCs w:val="22"/>
              </w:rPr>
            </w:pPr>
            <w:r w:rsidRPr="004A4732">
              <w:rPr>
                <w:rFonts w:ascii="Arial Narrow" w:hAnsi="Arial Narrow" w:cs="Arial"/>
                <w:sz w:val="22"/>
                <w:szCs w:val="22"/>
              </w:rPr>
              <w:t>(1,388,528,189.05)</w:t>
            </w:r>
          </w:p>
        </w:tc>
        <w:tc>
          <w:tcPr>
            <w:tcW w:w="338" w:type="dxa"/>
            <w:tcBorders>
              <w:bottom w:val="single" w:sz="4" w:space="0" w:color="auto"/>
            </w:tcBorders>
          </w:tcPr>
          <w:p w14:paraId="164FF769" w14:textId="77777777" w:rsidR="00240A60" w:rsidRPr="004A4732" w:rsidRDefault="00240A60" w:rsidP="008C7711">
            <w:pPr>
              <w:rPr>
                <w:rFonts w:ascii="Arial Narrow" w:hAnsi="Arial Narrow" w:cs="Arial"/>
                <w:sz w:val="22"/>
                <w:szCs w:val="22"/>
              </w:rPr>
            </w:pPr>
          </w:p>
        </w:tc>
        <w:tc>
          <w:tcPr>
            <w:tcW w:w="1471" w:type="dxa"/>
            <w:tcBorders>
              <w:bottom w:val="single" w:sz="4" w:space="0" w:color="auto"/>
            </w:tcBorders>
          </w:tcPr>
          <w:p w14:paraId="14D34692" w14:textId="77777777" w:rsidR="00240A60" w:rsidRPr="004A4732" w:rsidRDefault="00240A60" w:rsidP="008C7711">
            <w:pPr>
              <w:ind w:right="-88"/>
              <w:jc w:val="right"/>
              <w:rPr>
                <w:rFonts w:ascii="Arial Narrow" w:hAnsi="Arial Narrow" w:cs="Arial"/>
                <w:sz w:val="22"/>
                <w:szCs w:val="22"/>
              </w:rPr>
            </w:pPr>
            <w:r w:rsidRPr="004A4732">
              <w:rPr>
                <w:rFonts w:ascii="Arial Narrow" w:hAnsi="Arial Narrow" w:cs="Arial"/>
                <w:sz w:val="22"/>
                <w:szCs w:val="22"/>
              </w:rPr>
              <w:t>13,093,889.82</w:t>
            </w:r>
          </w:p>
        </w:tc>
      </w:tr>
      <w:tr w:rsidR="00240A60" w:rsidRPr="004A4732" w14:paraId="2CE15983" w14:textId="77777777" w:rsidTr="008C7711">
        <w:trPr>
          <w:trHeight w:val="70"/>
        </w:trPr>
        <w:tc>
          <w:tcPr>
            <w:tcW w:w="1893" w:type="dxa"/>
            <w:tcBorders>
              <w:top w:val="single" w:sz="4" w:space="0" w:color="auto"/>
              <w:bottom w:val="double" w:sz="4" w:space="0" w:color="auto"/>
            </w:tcBorders>
          </w:tcPr>
          <w:p w14:paraId="2A51AFEF" w14:textId="77777777" w:rsidR="00240A60" w:rsidRPr="004A4732" w:rsidRDefault="00240A60" w:rsidP="008C7711">
            <w:pPr>
              <w:ind w:left="-108"/>
              <w:rPr>
                <w:rFonts w:ascii="Arial Narrow" w:hAnsi="Arial Narrow" w:cs="Arial"/>
                <w:b/>
                <w:sz w:val="22"/>
                <w:szCs w:val="22"/>
              </w:rPr>
            </w:pPr>
            <w:r w:rsidRPr="004A4732">
              <w:rPr>
                <w:rFonts w:ascii="Arial Narrow" w:hAnsi="Arial Narrow" w:cs="Arial"/>
                <w:b/>
                <w:sz w:val="22"/>
                <w:szCs w:val="22"/>
              </w:rPr>
              <w:t>Carrying amount</w:t>
            </w:r>
          </w:p>
        </w:tc>
        <w:tc>
          <w:tcPr>
            <w:tcW w:w="337" w:type="dxa"/>
            <w:tcBorders>
              <w:top w:val="single" w:sz="4" w:space="0" w:color="auto"/>
              <w:bottom w:val="double" w:sz="4" w:space="0" w:color="auto"/>
            </w:tcBorders>
          </w:tcPr>
          <w:p w14:paraId="1AD72457" w14:textId="77777777" w:rsidR="00240A60" w:rsidRPr="004A4732" w:rsidRDefault="00240A60" w:rsidP="008C7711">
            <w:pPr>
              <w:rPr>
                <w:rFonts w:ascii="Arial Narrow" w:hAnsi="Arial Narrow" w:cs="Arial"/>
                <w:b/>
                <w:sz w:val="22"/>
                <w:szCs w:val="22"/>
              </w:rPr>
            </w:pPr>
            <w:r w:rsidRPr="004A4732">
              <w:rPr>
                <w:rFonts w:ascii="Arial Narrow" w:hAnsi="Arial Narrow" w:cs="Arial"/>
                <w:b/>
                <w:sz w:val="22"/>
                <w:szCs w:val="22"/>
              </w:rPr>
              <w:t>P</w:t>
            </w:r>
          </w:p>
        </w:tc>
        <w:tc>
          <w:tcPr>
            <w:tcW w:w="1741" w:type="dxa"/>
            <w:tcBorders>
              <w:top w:val="single" w:sz="4" w:space="0" w:color="auto"/>
              <w:bottom w:val="double" w:sz="4" w:space="0" w:color="auto"/>
            </w:tcBorders>
          </w:tcPr>
          <w:p w14:paraId="4A99E024" w14:textId="77777777" w:rsidR="00240A60" w:rsidRPr="004A4732" w:rsidRDefault="00240A60" w:rsidP="008C7711">
            <w:pPr>
              <w:jc w:val="right"/>
              <w:rPr>
                <w:rFonts w:ascii="Arial Narrow" w:hAnsi="Arial Narrow" w:cs="Arial"/>
                <w:b/>
                <w:sz w:val="22"/>
                <w:szCs w:val="22"/>
              </w:rPr>
            </w:pPr>
            <w:r w:rsidRPr="004A4732">
              <w:rPr>
                <w:rFonts w:ascii="Arial Narrow" w:hAnsi="Arial Narrow" w:cs="Arial"/>
                <w:b/>
                <w:sz w:val="22"/>
                <w:szCs w:val="22"/>
              </w:rPr>
              <w:t>5,858,619,878.59</w:t>
            </w:r>
          </w:p>
        </w:tc>
        <w:tc>
          <w:tcPr>
            <w:tcW w:w="337" w:type="dxa"/>
            <w:tcBorders>
              <w:top w:val="single" w:sz="4" w:space="0" w:color="auto"/>
              <w:bottom w:val="double" w:sz="4" w:space="0" w:color="auto"/>
            </w:tcBorders>
          </w:tcPr>
          <w:p w14:paraId="0C38AA4F" w14:textId="77777777" w:rsidR="00240A60" w:rsidRPr="004A4732" w:rsidRDefault="00240A60" w:rsidP="008C7711">
            <w:pPr>
              <w:rPr>
                <w:rFonts w:ascii="Arial Narrow" w:hAnsi="Arial Narrow" w:cs="Arial"/>
                <w:b/>
                <w:sz w:val="22"/>
                <w:szCs w:val="22"/>
              </w:rPr>
            </w:pPr>
            <w:r w:rsidRPr="004A4732">
              <w:rPr>
                <w:rFonts w:ascii="Arial Narrow" w:hAnsi="Arial Narrow" w:cs="Arial"/>
                <w:b/>
                <w:sz w:val="22"/>
                <w:szCs w:val="22"/>
              </w:rPr>
              <w:t>P</w:t>
            </w:r>
          </w:p>
        </w:tc>
        <w:tc>
          <w:tcPr>
            <w:tcW w:w="1741" w:type="dxa"/>
            <w:tcBorders>
              <w:top w:val="single" w:sz="4" w:space="0" w:color="auto"/>
              <w:bottom w:val="double" w:sz="4" w:space="0" w:color="auto"/>
            </w:tcBorders>
          </w:tcPr>
          <w:p w14:paraId="74EA5B62" w14:textId="77777777" w:rsidR="00240A60" w:rsidRPr="004A4732" w:rsidRDefault="00240A60" w:rsidP="008C7711">
            <w:pPr>
              <w:jc w:val="right"/>
              <w:rPr>
                <w:rFonts w:ascii="Arial Narrow" w:hAnsi="Arial Narrow" w:cs="Arial"/>
                <w:b/>
                <w:sz w:val="22"/>
                <w:szCs w:val="22"/>
              </w:rPr>
            </w:pPr>
            <w:r w:rsidRPr="004A4732">
              <w:rPr>
                <w:rFonts w:ascii="Arial Narrow" w:hAnsi="Arial Narrow" w:cs="Arial"/>
                <w:b/>
                <w:sz w:val="22"/>
                <w:szCs w:val="22"/>
              </w:rPr>
              <w:t>5,728,207,155.97</w:t>
            </w:r>
          </w:p>
        </w:tc>
        <w:tc>
          <w:tcPr>
            <w:tcW w:w="338" w:type="dxa"/>
            <w:tcBorders>
              <w:top w:val="single" w:sz="4" w:space="0" w:color="auto"/>
              <w:bottom w:val="double" w:sz="4" w:space="0" w:color="auto"/>
            </w:tcBorders>
          </w:tcPr>
          <w:p w14:paraId="5DC0B1C4" w14:textId="77777777" w:rsidR="00240A60" w:rsidRPr="004A4732" w:rsidRDefault="00240A60" w:rsidP="008C7711">
            <w:pPr>
              <w:rPr>
                <w:rFonts w:ascii="Arial Narrow" w:hAnsi="Arial Narrow" w:cs="Arial"/>
                <w:b/>
                <w:sz w:val="22"/>
                <w:szCs w:val="22"/>
              </w:rPr>
            </w:pPr>
            <w:r w:rsidRPr="004A4732">
              <w:rPr>
                <w:rFonts w:ascii="Arial Narrow" w:hAnsi="Arial Narrow" w:cs="Arial"/>
                <w:b/>
                <w:sz w:val="22"/>
                <w:szCs w:val="22"/>
              </w:rPr>
              <w:t>P</w:t>
            </w:r>
          </w:p>
        </w:tc>
        <w:tc>
          <w:tcPr>
            <w:tcW w:w="1471" w:type="dxa"/>
            <w:tcBorders>
              <w:top w:val="single" w:sz="4" w:space="0" w:color="auto"/>
              <w:bottom w:val="double" w:sz="4" w:space="0" w:color="auto"/>
            </w:tcBorders>
          </w:tcPr>
          <w:p w14:paraId="44708D16" w14:textId="77777777" w:rsidR="00240A60" w:rsidRPr="004A4732" w:rsidRDefault="00240A60" w:rsidP="008C7711">
            <w:pPr>
              <w:ind w:right="-88"/>
              <w:jc w:val="right"/>
              <w:rPr>
                <w:rFonts w:ascii="Arial Narrow" w:hAnsi="Arial Narrow" w:cs="Arial"/>
                <w:b/>
                <w:sz w:val="22"/>
                <w:szCs w:val="22"/>
              </w:rPr>
            </w:pPr>
            <w:r w:rsidRPr="004A4732">
              <w:rPr>
                <w:rFonts w:ascii="Arial Narrow" w:hAnsi="Arial Narrow" w:cs="Arial"/>
                <w:b/>
                <w:sz w:val="22"/>
                <w:szCs w:val="22"/>
              </w:rPr>
              <w:t>130,412,722.62</w:t>
            </w:r>
          </w:p>
        </w:tc>
      </w:tr>
    </w:tbl>
    <w:p w14:paraId="5C33CC3B" w14:textId="77777777" w:rsidR="00240A60" w:rsidRPr="004A4732" w:rsidRDefault="00240A60" w:rsidP="00240A60">
      <w:pPr>
        <w:jc w:val="both"/>
        <w:rPr>
          <w:rFonts w:ascii="Arial" w:hAnsi="Arial" w:cs="Arial"/>
          <w:sz w:val="22"/>
          <w:szCs w:val="22"/>
        </w:rPr>
      </w:pPr>
    </w:p>
    <w:p w14:paraId="4A2EE4E0" w14:textId="77777777" w:rsidR="00240A60" w:rsidRPr="004A4732" w:rsidRDefault="00240A60" w:rsidP="00601778">
      <w:pPr>
        <w:pStyle w:val="ListParagraph"/>
        <w:numPr>
          <w:ilvl w:val="1"/>
          <w:numId w:val="45"/>
        </w:numPr>
        <w:ind w:left="1418" w:hanging="709"/>
      </w:pPr>
      <w:r w:rsidRPr="004A4732">
        <w:t>Lapsing schedules/PPELCs provide the specific accounting record of the acquisition, description, custody, estimated life, depreciation, impairment, disposal, transfer/adjustment, repair history and other information about the PPE (Section 42 (e), GAM Vol. 1). These schedules/PPELCs which was also maintained by the ABD should reconcile with the balances of the controlling PPE accounts in the GL. It was noted, however, that there was a discrepancy of P130.413 million between the balances of depreciable items of PPE and the related accumulated depreciation when compared with the balances reflected in the lapsing schedules/PPELCs contrary to Section 6.3 of COA Circular No. 2020-006 dated January 31, 2021.</w:t>
      </w:r>
    </w:p>
    <w:p w14:paraId="040F3F5E" w14:textId="77777777" w:rsidR="00240A60" w:rsidRPr="004A4732" w:rsidRDefault="00240A60" w:rsidP="00240A60">
      <w:pPr>
        <w:jc w:val="both"/>
        <w:rPr>
          <w:rFonts w:ascii="Arial" w:hAnsi="Arial" w:cs="Arial"/>
          <w:sz w:val="22"/>
          <w:szCs w:val="22"/>
        </w:rPr>
      </w:pPr>
    </w:p>
    <w:p w14:paraId="57FEB264" w14:textId="77777777" w:rsidR="00240A60" w:rsidRPr="004A4732" w:rsidRDefault="00240A60" w:rsidP="00601778">
      <w:pPr>
        <w:pStyle w:val="ListParagraph"/>
        <w:numPr>
          <w:ilvl w:val="1"/>
          <w:numId w:val="45"/>
        </w:numPr>
        <w:ind w:left="1418" w:hanging="709"/>
      </w:pPr>
      <w:r w:rsidRPr="004A4732">
        <w:t xml:space="preserve">The ABD labeled the discrepancies between </w:t>
      </w:r>
      <w:r w:rsidR="000A710A" w:rsidRPr="004A4732">
        <w:t xml:space="preserve">the balances of the accounts in </w:t>
      </w:r>
      <w:r w:rsidRPr="004A4732">
        <w:t xml:space="preserve">the books and the schedules/PPELCs as “For Reconciliation/Misposting”. The concerned accounting personnel informed that these discrepancies were of previous years and its reconciliation are difficult due to absence of pertinent information and supporting documents. </w:t>
      </w:r>
    </w:p>
    <w:p w14:paraId="610E9DD6" w14:textId="77777777" w:rsidR="00240A60" w:rsidRPr="004A4732" w:rsidRDefault="00240A60" w:rsidP="00240A60">
      <w:pPr>
        <w:ind w:left="90" w:firstLine="630"/>
        <w:jc w:val="both"/>
        <w:rPr>
          <w:rFonts w:ascii="Arial" w:hAnsi="Arial" w:cs="Arial"/>
          <w:sz w:val="22"/>
          <w:szCs w:val="22"/>
        </w:rPr>
      </w:pPr>
    </w:p>
    <w:p w14:paraId="08CA1015" w14:textId="77777777" w:rsidR="00240A60" w:rsidRPr="004A4732" w:rsidRDefault="00240A60" w:rsidP="00601778">
      <w:pPr>
        <w:pStyle w:val="ListParagraph"/>
        <w:numPr>
          <w:ilvl w:val="1"/>
          <w:numId w:val="45"/>
        </w:numPr>
        <w:ind w:left="1418" w:hanging="709"/>
      </w:pPr>
      <w:r w:rsidRPr="004A4732">
        <w:t>The Audit Team’s review of the lapsing schedules also noted the following:</w:t>
      </w:r>
    </w:p>
    <w:p w14:paraId="4AD7BA56" w14:textId="77777777" w:rsidR="00240A60" w:rsidRPr="004A4732" w:rsidRDefault="00240A60" w:rsidP="00240A60">
      <w:pPr>
        <w:ind w:left="90" w:firstLine="630"/>
        <w:jc w:val="both"/>
        <w:rPr>
          <w:rFonts w:ascii="Arial" w:hAnsi="Arial" w:cs="Arial"/>
          <w:sz w:val="22"/>
          <w:szCs w:val="22"/>
        </w:rPr>
      </w:pPr>
    </w:p>
    <w:p w14:paraId="511464BC" w14:textId="77777777" w:rsidR="00240A60" w:rsidRPr="004A4732" w:rsidRDefault="00240A60" w:rsidP="000A710A">
      <w:pPr>
        <w:pStyle w:val="ListParagraph"/>
        <w:widowControl/>
        <w:numPr>
          <w:ilvl w:val="0"/>
          <w:numId w:val="8"/>
        </w:numPr>
        <w:autoSpaceDE/>
        <w:autoSpaceDN/>
        <w:ind w:left="2127" w:hanging="708"/>
        <w:contextualSpacing/>
      </w:pPr>
      <w:r w:rsidRPr="004A4732">
        <w:t>Some of the PPE items included in the lapsing schedules totaling                P5.095 million have no details/information on the date of acquisition, property number, accountable officer and department;</w:t>
      </w:r>
    </w:p>
    <w:p w14:paraId="166964EE" w14:textId="77777777" w:rsidR="00240A60" w:rsidRPr="004A4732" w:rsidRDefault="00240A60" w:rsidP="000A710A">
      <w:pPr>
        <w:pStyle w:val="ListParagraph"/>
        <w:ind w:left="2127" w:hanging="708"/>
      </w:pPr>
    </w:p>
    <w:p w14:paraId="6451AFC3" w14:textId="77777777" w:rsidR="00240A60" w:rsidRPr="004A4732" w:rsidRDefault="00240A60" w:rsidP="000A710A">
      <w:pPr>
        <w:pStyle w:val="ListParagraph"/>
        <w:widowControl/>
        <w:numPr>
          <w:ilvl w:val="0"/>
          <w:numId w:val="8"/>
        </w:numPr>
        <w:autoSpaceDE/>
        <w:autoSpaceDN/>
        <w:ind w:left="2127" w:hanging="708"/>
        <w:contextualSpacing/>
      </w:pPr>
      <w:r w:rsidRPr="004A4732">
        <w:t>Items of PPE in the lapsing schedule amounting to P316,000.00 were not included in the RPCPPE;</w:t>
      </w:r>
    </w:p>
    <w:p w14:paraId="2CD0B99C" w14:textId="77777777" w:rsidR="00240A60" w:rsidRPr="004A4732" w:rsidRDefault="00240A60" w:rsidP="000A710A">
      <w:pPr>
        <w:pStyle w:val="ListParagraph"/>
        <w:ind w:left="2127" w:hanging="708"/>
      </w:pPr>
    </w:p>
    <w:p w14:paraId="5E6D737B" w14:textId="65425136" w:rsidR="00240A60" w:rsidRPr="004A4732" w:rsidRDefault="00240A60" w:rsidP="000A710A">
      <w:pPr>
        <w:pStyle w:val="ListParagraph"/>
        <w:widowControl/>
        <w:numPr>
          <w:ilvl w:val="0"/>
          <w:numId w:val="8"/>
        </w:numPr>
        <w:autoSpaceDE/>
        <w:autoSpaceDN/>
        <w:ind w:left="2127" w:hanging="708"/>
        <w:contextualSpacing/>
      </w:pPr>
      <w:r w:rsidRPr="004A4732">
        <w:t>Details of the lapsing schedule is different from the details of the Acknowledgement Receipt for Equipment such as property number, accountable officer and acquisition cost; and</w:t>
      </w:r>
    </w:p>
    <w:p w14:paraId="27F41F69" w14:textId="77777777" w:rsidR="00240A60" w:rsidRPr="004A4732" w:rsidRDefault="00240A60" w:rsidP="000A710A">
      <w:pPr>
        <w:pStyle w:val="ListParagraph"/>
        <w:ind w:left="2127" w:hanging="708"/>
      </w:pPr>
    </w:p>
    <w:p w14:paraId="5B65BDEF" w14:textId="77777777" w:rsidR="00240A60" w:rsidRPr="004A4732" w:rsidRDefault="00240A60" w:rsidP="000A710A">
      <w:pPr>
        <w:pStyle w:val="ListParagraph"/>
        <w:widowControl/>
        <w:numPr>
          <w:ilvl w:val="0"/>
          <w:numId w:val="8"/>
        </w:numPr>
        <w:autoSpaceDE/>
        <w:autoSpaceDN/>
        <w:ind w:left="2127" w:hanging="708"/>
        <w:contextualSpacing/>
      </w:pPr>
      <w:r w:rsidRPr="004A4732">
        <w:t>Items of PPE in the lapsing schedule have the same property number.</w:t>
      </w:r>
    </w:p>
    <w:p w14:paraId="69345BE7" w14:textId="77777777" w:rsidR="00240A60" w:rsidRPr="004A4732" w:rsidRDefault="00240A60" w:rsidP="00240A60">
      <w:pPr>
        <w:ind w:left="90" w:firstLine="630"/>
        <w:jc w:val="both"/>
        <w:rPr>
          <w:rFonts w:ascii="Arial" w:hAnsi="Arial" w:cs="Arial"/>
          <w:sz w:val="22"/>
          <w:szCs w:val="22"/>
        </w:rPr>
      </w:pPr>
    </w:p>
    <w:p w14:paraId="18B6A435" w14:textId="74C01044" w:rsidR="00240A60" w:rsidRPr="004A4732" w:rsidRDefault="00240A60" w:rsidP="00601778">
      <w:pPr>
        <w:pStyle w:val="ListParagraph"/>
        <w:numPr>
          <w:ilvl w:val="1"/>
          <w:numId w:val="45"/>
        </w:numPr>
        <w:ind w:left="1418" w:hanging="709"/>
      </w:pPr>
      <w:r w:rsidRPr="004A4732">
        <w:t xml:space="preserve">The existence of the above-mentioned unaccounted discrepancy of P130.413 million and the deficiencies noted in the lapsing schedules that support the balances of the PPE account cast doubt on the fairness of presentation of the balances of items of PPE in the financial statements </w:t>
      </w:r>
      <w:r w:rsidR="001D046E" w:rsidRPr="004A4732">
        <w:t>as at</w:t>
      </w:r>
      <w:r w:rsidRPr="004A4732">
        <w:t xml:space="preserve"> December 31, 2023, contrary to </w:t>
      </w:r>
      <w:r w:rsidR="00FD2971" w:rsidRPr="004A4732">
        <w:t>Paragraph</w:t>
      </w:r>
      <w:r w:rsidRPr="004A4732">
        <w:t xml:space="preserve"> 15 of PAS No. 1.</w:t>
      </w:r>
    </w:p>
    <w:p w14:paraId="31C63F53" w14:textId="77777777" w:rsidR="00240A60" w:rsidRPr="004A4732" w:rsidRDefault="00240A60" w:rsidP="00240A60">
      <w:pPr>
        <w:jc w:val="both"/>
        <w:rPr>
          <w:rFonts w:ascii="Arial" w:hAnsi="Arial" w:cs="Arial"/>
          <w:sz w:val="22"/>
          <w:szCs w:val="22"/>
        </w:rPr>
      </w:pPr>
    </w:p>
    <w:p w14:paraId="1D78243A" w14:textId="073CF84B" w:rsidR="00240A60" w:rsidRPr="004A4732" w:rsidRDefault="00240A60" w:rsidP="000863DA">
      <w:pPr>
        <w:ind w:right="2970"/>
        <w:jc w:val="both"/>
        <w:rPr>
          <w:rFonts w:ascii="Arial" w:hAnsi="Arial" w:cs="Arial"/>
          <w:i/>
          <w:sz w:val="22"/>
          <w:szCs w:val="22"/>
        </w:rPr>
      </w:pPr>
      <w:r w:rsidRPr="004A4732">
        <w:rPr>
          <w:rFonts w:ascii="Arial" w:hAnsi="Arial" w:cs="Arial"/>
          <w:i/>
          <w:sz w:val="22"/>
          <w:szCs w:val="22"/>
        </w:rPr>
        <w:t xml:space="preserve">Unaccounted discrepancy of P207.396 million between the records of ABD and the </w:t>
      </w:r>
      <w:r w:rsidR="00F9394B" w:rsidRPr="004A4732">
        <w:rPr>
          <w:rFonts w:ascii="Arial" w:hAnsi="Arial" w:cs="Arial"/>
          <w:i/>
          <w:sz w:val="22"/>
          <w:szCs w:val="22"/>
        </w:rPr>
        <w:t>Report on the Physical Count of PPE (RPCPPE)</w:t>
      </w:r>
      <w:r w:rsidRPr="004A4732">
        <w:rPr>
          <w:rFonts w:ascii="Arial" w:hAnsi="Arial" w:cs="Arial"/>
          <w:i/>
          <w:sz w:val="22"/>
          <w:szCs w:val="22"/>
        </w:rPr>
        <w:t xml:space="preserve"> of the Asset Management Department at the Head Office and Branch Offices</w:t>
      </w:r>
    </w:p>
    <w:p w14:paraId="25128D14" w14:textId="77777777" w:rsidR="00240A60" w:rsidRPr="004A4732" w:rsidRDefault="00240A60" w:rsidP="00240A60">
      <w:pPr>
        <w:ind w:left="90" w:firstLine="630"/>
        <w:jc w:val="both"/>
        <w:rPr>
          <w:rFonts w:ascii="Arial" w:hAnsi="Arial" w:cs="Arial"/>
          <w:sz w:val="22"/>
          <w:szCs w:val="22"/>
        </w:rPr>
      </w:pPr>
    </w:p>
    <w:p w14:paraId="53BB0118" w14:textId="77777777" w:rsidR="00240A60" w:rsidRPr="004A4732" w:rsidRDefault="00240A60" w:rsidP="00601778">
      <w:pPr>
        <w:pStyle w:val="ListParagraph"/>
        <w:numPr>
          <w:ilvl w:val="1"/>
          <w:numId w:val="45"/>
        </w:numPr>
        <w:ind w:left="1418" w:hanging="709"/>
      </w:pPr>
      <w:r w:rsidRPr="004A4732">
        <w:t>After the physical inventory-taking, the Inventory Committee shall reconcile the results of the count with the property and accounting records. On the other hand, the inventory listing of equipment shall be checked against the property card maintained by the Property and with the equipment ledger cards maintained by the accounting and the total thereof shall be compared with those in the general ledger. All discrepancies between physical and book inventories must be investigated, cleared and reconciled immediately. If necessary, written explanation shall be required from the accountable and responsible person(s). (Chapter V of the Manual on Property Custodianship)</w:t>
      </w:r>
    </w:p>
    <w:p w14:paraId="4825E4D6" w14:textId="77777777" w:rsidR="00240A60" w:rsidRPr="004A4732" w:rsidRDefault="00240A60" w:rsidP="00240A60">
      <w:pPr>
        <w:ind w:left="90" w:firstLine="630"/>
        <w:jc w:val="both"/>
        <w:rPr>
          <w:rFonts w:ascii="Arial" w:hAnsi="Arial" w:cs="Arial"/>
          <w:sz w:val="22"/>
          <w:szCs w:val="22"/>
        </w:rPr>
      </w:pPr>
    </w:p>
    <w:p w14:paraId="70C8CDE4" w14:textId="490E04D3" w:rsidR="00240A60" w:rsidRPr="004A4732" w:rsidRDefault="00240A60" w:rsidP="00BB28D3">
      <w:pPr>
        <w:pStyle w:val="ListParagraph"/>
        <w:widowControl/>
        <w:numPr>
          <w:ilvl w:val="1"/>
          <w:numId w:val="45"/>
        </w:numPr>
        <w:ind w:left="1412" w:hanging="706"/>
      </w:pPr>
      <w:r w:rsidRPr="004A4732">
        <w:t xml:space="preserve">Comparison of the balances between the PPE accounts per books and the RPCPPE at the PCSO-Head Office (HO) and various Branches </w:t>
      </w:r>
      <w:r w:rsidR="001D046E" w:rsidRPr="004A4732">
        <w:t>as at</w:t>
      </w:r>
      <w:r w:rsidRPr="004A4732">
        <w:t xml:space="preserve"> December 31, 2023 showed a discrepancy of P207.396 million contrary to Paragraph 6.3 of COA Circular No. 2020-006 dated January 31, 2021, details in Table 1</w:t>
      </w:r>
      <w:r w:rsidR="00183C60" w:rsidRPr="004A4732">
        <w:t>9</w:t>
      </w:r>
      <w:r w:rsidRPr="004A4732">
        <w:t>:</w:t>
      </w:r>
    </w:p>
    <w:p w14:paraId="628F9019" w14:textId="77777777" w:rsidR="00240A60" w:rsidRPr="004A4732" w:rsidRDefault="00240A60" w:rsidP="00240A60">
      <w:pPr>
        <w:jc w:val="both"/>
        <w:rPr>
          <w:rFonts w:ascii="Arial" w:hAnsi="Arial" w:cs="Arial"/>
          <w:sz w:val="22"/>
          <w:szCs w:val="22"/>
        </w:rPr>
      </w:pPr>
    </w:p>
    <w:p w14:paraId="3897FB0E" w14:textId="7CF7D1C5" w:rsidR="00240A60" w:rsidRPr="004A4732" w:rsidRDefault="00240A60" w:rsidP="00240A60">
      <w:pPr>
        <w:pStyle w:val="Caption"/>
        <w:keepNext/>
        <w:spacing w:after="0"/>
        <w:ind w:left="567"/>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19</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Discrepancy between Balance per Books and Balance per RPCPPE </w:t>
      </w:r>
    </w:p>
    <w:p w14:paraId="3987181C" w14:textId="39DBF99B" w:rsidR="00240A60" w:rsidRPr="004A4732" w:rsidRDefault="001D046E" w:rsidP="00240A60">
      <w:pPr>
        <w:pStyle w:val="Caption"/>
        <w:keepNext/>
        <w:spacing w:after="0"/>
        <w:ind w:left="567"/>
        <w:jc w:val="center"/>
        <w:rPr>
          <w:rFonts w:ascii="Arial" w:hAnsi="Arial" w:cs="Arial"/>
          <w:b/>
          <w:i w:val="0"/>
          <w:color w:val="auto"/>
          <w:sz w:val="20"/>
          <w:szCs w:val="20"/>
        </w:rPr>
      </w:pPr>
      <w:r w:rsidRPr="004A4732">
        <w:rPr>
          <w:rFonts w:ascii="Arial" w:hAnsi="Arial" w:cs="Arial"/>
          <w:b/>
          <w:i w:val="0"/>
          <w:color w:val="auto"/>
          <w:sz w:val="20"/>
          <w:szCs w:val="20"/>
        </w:rPr>
        <w:t>As at</w:t>
      </w:r>
      <w:r w:rsidR="00240A60" w:rsidRPr="004A4732">
        <w:rPr>
          <w:rFonts w:ascii="Arial" w:hAnsi="Arial" w:cs="Arial"/>
          <w:b/>
          <w:i w:val="0"/>
          <w:color w:val="auto"/>
          <w:sz w:val="20"/>
          <w:szCs w:val="20"/>
        </w:rPr>
        <w:t xml:space="preserve"> December 31, 2023</w:t>
      </w:r>
    </w:p>
    <w:p w14:paraId="0EB4C3B7" w14:textId="77777777" w:rsidR="00240A60" w:rsidRPr="004A4732" w:rsidRDefault="00240A60" w:rsidP="00240A60"/>
    <w:tbl>
      <w:tblPr>
        <w:tblStyle w:val="TableGrid"/>
        <w:tblW w:w="79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66"/>
        <w:gridCol w:w="283"/>
        <w:gridCol w:w="1383"/>
        <w:gridCol w:w="274"/>
        <w:gridCol w:w="1373"/>
        <w:gridCol w:w="271"/>
        <w:gridCol w:w="1413"/>
      </w:tblGrid>
      <w:tr w:rsidR="004A4732" w:rsidRPr="004A4732" w14:paraId="0C222CAD" w14:textId="77777777" w:rsidTr="008C7711">
        <w:trPr>
          <w:tblHeader/>
        </w:trPr>
        <w:tc>
          <w:tcPr>
            <w:tcW w:w="2966" w:type="dxa"/>
            <w:tcBorders>
              <w:top w:val="single" w:sz="4" w:space="0" w:color="auto"/>
            </w:tcBorders>
            <w:vAlign w:val="center"/>
          </w:tcPr>
          <w:p w14:paraId="47C4F947" w14:textId="77777777" w:rsidR="00240A60" w:rsidRPr="004A4732" w:rsidRDefault="00240A60" w:rsidP="008C7711">
            <w:pPr>
              <w:jc w:val="center"/>
              <w:rPr>
                <w:rFonts w:ascii="Arial Narrow" w:hAnsi="Arial Narrow" w:cs="Arial"/>
                <w:b/>
                <w:sz w:val="20"/>
                <w:szCs w:val="20"/>
              </w:rPr>
            </w:pPr>
          </w:p>
        </w:tc>
        <w:tc>
          <w:tcPr>
            <w:tcW w:w="3584" w:type="dxa"/>
            <w:gridSpan w:val="5"/>
            <w:tcBorders>
              <w:top w:val="single" w:sz="4" w:space="0" w:color="auto"/>
            </w:tcBorders>
            <w:vAlign w:val="center"/>
          </w:tcPr>
          <w:p w14:paraId="6A9C02AA" w14:textId="77777777" w:rsidR="00240A60" w:rsidRPr="004A4732" w:rsidRDefault="00240A60" w:rsidP="008C7711">
            <w:pPr>
              <w:jc w:val="center"/>
              <w:rPr>
                <w:rFonts w:ascii="Arial Narrow" w:hAnsi="Arial Narrow" w:cs="Arial"/>
                <w:b/>
                <w:sz w:val="20"/>
                <w:szCs w:val="20"/>
              </w:rPr>
            </w:pPr>
            <w:r w:rsidRPr="004A4732">
              <w:rPr>
                <w:rFonts w:ascii="Arial Narrow" w:hAnsi="Arial Narrow" w:cs="Arial"/>
                <w:b/>
                <w:sz w:val="20"/>
                <w:szCs w:val="20"/>
              </w:rPr>
              <w:t>Balance (at cost) Per</w:t>
            </w:r>
          </w:p>
        </w:tc>
        <w:tc>
          <w:tcPr>
            <w:tcW w:w="1413" w:type="dxa"/>
            <w:tcBorders>
              <w:top w:val="single" w:sz="4" w:space="0" w:color="auto"/>
            </w:tcBorders>
            <w:vAlign w:val="center"/>
          </w:tcPr>
          <w:p w14:paraId="7E1F26D8" w14:textId="77777777" w:rsidR="00240A60" w:rsidRPr="004A4732" w:rsidRDefault="00240A60" w:rsidP="008C7711">
            <w:pPr>
              <w:ind w:right="-108"/>
              <w:jc w:val="right"/>
              <w:rPr>
                <w:rFonts w:ascii="Arial Narrow" w:hAnsi="Arial Narrow" w:cs="Arial"/>
                <w:b/>
                <w:sz w:val="20"/>
                <w:szCs w:val="20"/>
              </w:rPr>
            </w:pPr>
            <w:r w:rsidRPr="004A4732">
              <w:rPr>
                <w:rFonts w:ascii="Arial Narrow" w:hAnsi="Arial Narrow" w:cs="Arial"/>
                <w:b/>
                <w:sz w:val="20"/>
                <w:szCs w:val="20"/>
              </w:rPr>
              <w:t xml:space="preserve"> Discrepancy</w:t>
            </w:r>
          </w:p>
        </w:tc>
      </w:tr>
      <w:tr w:rsidR="004A4732" w:rsidRPr="004A4732" w14:paraId="0C15A986" w14:textId="77777777" w:rsidTr="008C7711">
        <w:trPr>
          <w:tblHeader/>
        </w:trPr>
        <w:tc>
          <w:tcPr>
            <w:tcW w:w="2966" w:type="dxa"/>
            <w:tcBorders>
              <w:bottom w:val="single" w:sz="4" w:space="0" w:color="auto"/>
            </w:tcBorders>
            <w:vAlign w:val="center"/>
          </w:tcPr>
          <w:p w14:paraId="1618943C" w14:textId="77777777" w:rsidR="00240A60" w:rsidRPr="004A4732" w:rsidRDefault="00240A60" w:rsidP="008C7711">
            <w:pPr>
              <w:ind w:left="-108"/>
              <w:rPr>
                <w:rFonts w:ascii="Arial Narrow" w:hAnsi="Arial Narrow" w:cs="Arial"/>
                <w:b/>
                <w:sz w:val="20"/>
                <w:szCs w:val="20"/>
              </w:rPr>
            </w:pPr>
            <w:r w:rsidRPr="004A4732">
              <w:rPr>
                <w:rFonts w:ascii="Arial Narrow" w:hAnsi="Arial Narrow" w:cs="Arial"/>
                <w:b/>
                <w:sz w:val="20"/>
                <w:szCs w:val="20"/>
              </w:rPr>
              <w:t>Accounts</w:t>
            </w:r>
          </w:p>
        </w:tc>
        <w:tc>
          <w:tcPr>
            <w:tcW w:w="283" w:type="dxa"/>
            <w:tcBorders>
              <w:bottom w:val="single" w:sz="4" w:space="0" w:color="auto"/>
            </w:tcBorders>
            <w:vAlign w:val="center"/>
          </w:tcPr>
          <w:p w14:paraId="47FB7BCB" w14:textId="77777777" w:rsidR="00240A60" w:rsidRPr="004A4732" w:rsidRDefault="00240A60" w:rsidP="008C7711">
            <w:pPr>
              <w:jc w:val="center"/>
              <w:rPr>
                <w:rFonts w:ascii="Arial Narrow" w:hAnsi="Arial Narrow" w:cs="Arial"/>
                <w:b/>
                <w:sz w:val="20"/>
                <w:szCs w:val="20"/>
              </w:rPr>
            </w:pPr>
          </w:p>
        </w:tc>
        <w:tc>
          <w:tcPr>
            <w:tcW w:w="1383" w:type="dxa"/>
            <w:tcBorders>
              <w:top w:val="single" w:sz="4" w:space="0" w:color="auto"/>
              <w:bottom w:val="single" w:sz="4" w:space="0" w:color="auto"/>
            </w:tcBorders>
            <w:vAlign w:val="center"/>
          </w:tcPr>
          <w:p w14:paraId="15C8E4DA"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Books</w:t>
            </w:r>
          </w:p>
        </w:tc>
        <w:tc>
          <w:tcPr>
            <w:tcW w:w="274" w:type="dxa"/>
            <w:tcBorders>
              <w:top w:val="single" w:sz="4" w:space="0" w:color="auto"/>
              <w:bottom w:val="single" w:sz="4" w:space="0" w:color="auto"/>
            </w:tcBorders>
            <w:vAlign w:val="center"/>
          </w:tcPr>
          <w:p w14:paraId="57004B52" w14:textId="77777777" w:rsidR="00240A60" w:rsidRPr="004A4732" w:rsidRDefault="00240A60" w:rsidP="008C7711">
            <w:pPr>
              <w:jc w:val="right"/>
              <w:rPr>
                <w:rFonts w:ascii="Arial Narrow" w:hAnsi="Arial Narrow" w:cs="Arial"/>
                <w:b/>
                <w:sz w:val="20"/>
                <w:szCs w:val="20"/>
              </w:rPr>
            </w:pPr>
          </w:p>
        </w:tc>
        <w:tc>
          <w:tcPr>
            <w:tcW w:w="1373" w:type="dxa"/>
            <w:tcBorders>
              <w:top w:val="single" w:sz="4" w:space="0" w:color="auto"/>
              <w:bottom w:val="single" w:sz="4" w:space="0" w:color="auto"/>
            </w:tcBorders>
            <w:vAlign w:val="center"/>
          </w:tcPr>
          <w:p w14:paraId="4156779C"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RPCPPE</w:t>
            </w:r>
          </w:p>
        </w:tc>
        <w:tc>
          <w:tcPr>
            <w:tcW w:w="268" w:type="dxa"/>
            <w:tcBorders>
              <w:bottom w:val="single" w:sz="4" w:space="0" w:color="auto"/>
            </w:tcBorders>
            <w:vAlign w:val="center"/>
          </w:tcPr>
          <w:p w14:paraId="2D3767F3" w14:textId="77777777" w:rsidR="00240A60" w:rsidRPr="004A4732" w:rsidRDefault="00240A60" w:rsidP="008C7711">
            <w:pPr>
              <w:jc w:val="center"/>
              <w:rPr>
                <w:rFonts w:ascii="Arial Narrow" w:hAnsi="Arial Narrow" w:cs="Arial"/>
                <w:b/>
                <w:sz w:val="20"/>
                <w:szCs w:val="20"/>
              </w:rPr>
            </w:pPr>
          </w:p>
        </w:tc>
        <w:tc>
          <w:tcPr>
            <w:tcW w:w="1413" w:type="dxa"/>
            <w:tcBorders>
              <w:bottom w:val="single" w:sz="4" w:space="0" w:color="auto"/>
            </w:tcBorders>
            <w:vAlign w:val="center"/>
          </w:tcPr>
          <w:p w14:paraId="419BABAB" w14:textId="77777777" w:rsidR="00240A60" w:rsidRPr="004A4732" w:rsidRDefault="00240A60" w:rsidP="008C7711">
            <w:pPr>
              <w:ind w:right="-81"/>
              <w:jc w:val="right"/>
              <w:rPr>
                <w:rFonts w:ascii="Arial Narrow" w:hAnsi="Arial Narrow" w:cs="Arial"/>
                <w:b/>
                <w:sz w:val="20"/>
                <w:szCs w:val="20"/>
              </w:rPr>
            </w:pPr>
            <w:r w:rsidRPr="004A4732">
              <w:rPr>
                <w:rFonts w:ascii="Arial Narrow" w:hAnsi="Arial Narrow" w:cs="Arial"/>
                <w:b/>
                <w:sz w:val="20"/>
                <w:szCs w:val="20"/>
              </w:rPr>
              <w:t>(Absolute Figure)</w:t>
            </w:r>
          </w:p>
        </w:tc>
      </w:tr>
      <w:tr w:rsidR="004A4732" w:rsidRPr="004A4732" w14:paraId="4067E875" w14:textId="77777777" w:rsidTr="008C7711">
        <w:tc>
          <w:tcPr>
            <w:tcW w:w="2966" w:type="dxa"/>
            <w:tcBorders>
              <w:top w:val="single" w:sz="4" w:space="0" w:color="auto"/>
            </w:tcBorders>
          </w:tcPr>
          <w:p w14:paraId="36152A75" w14:textId="77777777" w:rsidR="00240A60" w:rsidRPr="004A4732" w:rsidRDefault="00240A60" w:rsidP="008C7711">
            <w:pPr>
              <w:ind w:left="-108"/>
              <w:rPr>
                <w:rFonts w:ascii="Arial Narrow" w:hAnsi="Arial Narrow" w:cs="Arial"/>
                <w:sz w:val="20"/>
                <w:szCs w:val="20"/>
              </w:rPr>
            </w:pPr>
            <w:r w:rsidRPr="004A4732">
              <w:rPr>
                <w:rFonts w:ascii="Arial Narrow" w:hAnsi="Arial Narrow" w:cs="Arial"/>
                <w:sz w:val="20"/>
                <w:szCs w:val="20"/>
              </w:rPr>
              <w:t>Office Equipment</w:t>
            </w:r>
          </w:p>
        </w:tc>
        <w:tc>
          <w:tcPr>
            <w:tcW w:w="283" w:type="dxa"/>
            <w:tcBorders>
              <w:top w:val="single" w:sz="4" w:space="0" w:color="auto"/>
            </w:tcBorders>
          </w:tcPr>
          <w:p w14:paraId="650AADDB" w14:textId="77777777" w:rsidR="00240A60" w:rsidRPr="004A4732" w:rsidRDefault="00240A60" w:rsidP="008C7711">
            <w:pPr>
              <w:rPr>
                <w:rFonts w:ascii="Arial Narrow" w:hAnsi="Arial Narrow" w:cs="Arial"/>
                <w:sz w:val="20"/>
                <w:szCs w:val="20"/>
              </w:rPr>
            </w:pPr>
            <w:r w:rsidRPr="004A4732">
              <w:rPr>
                <w:rFonts w:ascii="Arial Narrow" w:hAnsi="Arial Narrow" w:cs="Arial"/>
                <w:sz w:val="20"/>
                <w:szCs w:val="20"/>
              </w:rPr>
              <w:t>P</w:t>
            </w:r>
          </w:p>
        </w:tc>
        <w:tc>
          <w:tcPr>
            <w:tcW w:w="1383" w:type="dxa"/>
            <w:tcBorders>
              <w:top w:val="single" w:sz="4" w:space="0" w:color="auto"/>
            </w:tcBorders>
          </w:tcPr>
          <w:p w14:paraId="65BCA537"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169,867,794.46</w:t>
            </w:r>
          </w:p>
        </w:tc>
        <w:tc>
          <w:tcPr>
            <w:tcW w:w="274" w:type="dxa"/>
            <w:tcBorders>
              <w:top w:val="single" w:sz="4" w:space="0" w:color="auto"/>
            </w:tcBorders>
          </w:tcPr>
          <w:p w14:paraId="111B1616" w14:textId="77777777" w:rsidR="00240A60" w:rsidRPr="004A4732" w:rsidRDefault="00240A60" w:rsidP="008C7711">
            <w:pPr>
              <w:rPr>
                <w:rFonts w:ascii="Arial Narrow" w:hAnsi="Arial Narrow" w:cs="Arial"/>
                <w:sz w:val="20"/>
                <w:szCs w:val="20"/>
              </w:rPr>
            </w:pPr>
            <w:r w:rsidRPr="004A4732">
              <w:rPr>
                <w:rFonts w:ascii="Arial Narrow" w:hAnsi="Arial Narrow" w:cs="Arial"/>
                <w:sz w:val="20"/>
                <w:szCs w:val="20"/>
              </w:rPr>
              <w:t>P</w:t>
            </w:r>
          </w:p>
        </w:tc>
        <w:tc>
          <w:tcPr>
            <w:tcW w:w="1373" w:type="dxa"/>
            <w:tcBorders>
              <w:top w:val="single" w:sz="4" w:space="0" w:color="auto"/>
            </w:tcBorders>
          </w:tcPr>
          <w:p w14:paraId="572AFB12"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32,783,470.28</w:t>
            </w:r>
          </w:p>
        </w:tc>
        <w:tc>
          <w:tcPr>
            <w:tcW w:w="268" w:type="dxa"/>
            <w:tcBorders>
              <w:top w:val="single" w:sz="4" w:space="0" w:color="auto"/>
            </w:tcBorders>
          </w:tcPr>
          <w:p w14:paraId="26EEBA68" w14:textId="77777777" w:rsidR="00240A60" w:rsidRPr="004A4732" w:rsidRDefault="00240A60" w:rsidP="008C7711">
            <w:pPr>
              <w:rPr>
                <w:rFonts w:ascii="Arial Narrow" w:hAnsi="Arial Narrow" w:cs="Arial"/>
                <w:sz w:val="20"/>
                <w:szCs w:val="20"/>
              </w:rPr>
            </w:pPr>
            <w:r w:rsidRPr="004A4732">
              <w:rPr>
                <w:rFonts w:ascii="Arial Narrow" w:hAnsi="Arial Narrow" w:cs="Arial"/>
                <w:sz w:val="20"/>
                <w:szCs w:val="20"/>
              </w:rPr>
              <w:t>P</w:t>
            </w:r>
          </w:p>
        </w:tc>
        <w:tc>
          <w:tcPr>
            <w:tcW w:w="1413" w:type="dxa"/>
            <w:tcBorders>
              <w:top w:val="single" w:sz="4" w:space="0" w:color="auto"/>
            </w:tcBorders>
          </w:tcPr>
          <w:p w14:paraId="2F71EB98" w14:textId="77777777" w:rsidR="00240A60" w:rsidRPr="004A4732" w:rsidRDefault="00240A60" w:rsidP="008C7711">
            <w:pPr>
              <w:ind w:right="-81"/>
              <w:jc w:val="right"/>
              <w:rPr>
                <w:rFonts w:ascii="Arial Narrow" w:hAnsi="Arial Narrow" w:cs="Arial"/>
                <w:sz w:val="20"/>
                <w:szCs w:val="20"/>
              </w:rPr>
            </w:pPr>
            <w:r w:rsidRPr="004A4732">
              <w:rPr>
                <w:rFonts w:ascii="Arial Narrow" w:hAnsi="Arial Narrow" w:cs="Arial"/>
                <w:sz w:val="20"/>
                <w:szCs w:val="20"/>
              </w:rPr>
              <w:t>137,084,324.18</w:t>
            </w:r>
          </w:p>
        </w:tc>
      </w:tr>
      <w:tr w:rsidR="004A4732" w:rsidRPr="004A4732" w14:paraId="7708FF2C" w14:textId="77777777" w:rsidTr="008C7711">
        <w:tc>
          <w:tcPr>
            <w:tcW w:w="2966" w:type="dxa"/>
          </w:tcPr>
          <w:p w14:paraId="6D4D99DB" w14:textId="77777777" w:rsidR="00240A60" w:rsidRPr="004A4732" w:rsidRDefault="00240A60" w:rsidP="008C7711">
            <w:pPr>
              <w:ind w:left="-108"/>
              <w:rPr>
                <w:rFonts w:ascii="Arial Narrow" w:hAnsi="Arial Narrow" w:cs="Arial"/>
                <w:sz w:val="20"/>
                <w:szCs w:val="20"/>
              </w:rPr>
            </w:pPr>
            <w:r w:rsidRPr="004A4732">
              <w:rPr>
                <w:rFonts w:ascii="Arial Narrow" w:hAnsi="Arial Narrow" w:cs="Arial"/>
                <w:sz w:val="20"/>
                <w:szCs w:val="20"/>
              </w:rPr>
              <w:t>Information and Communication Technology Equipment</w:t>
            </w:r>
          </w:p>
        </w:tc>
        <w:tc>
          <w:tcPr>
            <w:tcW w:w="283" w:type="dxa"/>
          </w:tcPr>
          <w:p w14:paraId="55146017" w14:textId="77777777" w:rsidR="00240A60" w:rsidRPr="004A4732" w:rsidRDefault="00240A60" w:rsidP="008C7711">
            <w:pPr>
              <w:rPr>
                <w:rFonts w:ascii="Arial Narrow" w:hAnsi="Arial Narrow" w:cs="Arial"/>
                <w:sz w:val="20"/>
                <w:szCs w:val="20"/>
              </w:rPr>
            </w:pPr>
          </w:p>
        </w:tc>
        <w:tc>
          <w:tcPr>
            <w:tcW w:w="1383" w:type="dxa"/>
          </w:tcPr>
          <w:p w14:paraId="09B7442D" w14:textId="77777777" w:rsidR="00240A60" w:rsidRPr="004A4732" w:rsidRDefault="00240A60" w:rsidP="008C7711">
            <w:pPr>
              <w:jc w:val="right"/>
              <w:rPr>
                <w:rFonts w:ascii="Arial Narrow" w:hAnsi="Arial Narrow" w:cs="Arial"/>
                <w:sz w:val="20"/>
                <w:szCs w:val="20"/>
              </w:rPr>
            </w:pPr>
          </w:p>
          <w:p w14:paraId="56BF2273"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88,226,910.23</w:t>
            </w:r>
          </w:p>
        </w:tc>
        <w:tc>
          <w:tcPr>
            <w:tcW w:w="274" w:type="dxa"/>
          </w:tcPr>
          <w:p w14:paraId="7D998724" w14:textId="77777777" w:rsidR="00240A60" w:rsidRPr="004A4732" w:rsidRDefault="00240A60" w:rsidP="008C7711">
            <w:pPr>
              <w:rPr>
                <w:rFonts w:ascii="Arial Narrow" w:hAnsi="Arial Narrow" w:cs="Arial"/>
                <w:sz w:val="20"/>
                <w:szCs w:val="20"/>
              </w:rPr>
            </w:pPr>
          </w:p>
        </w:tc>
        <w:tc>
          <w:tcPr>
            <w:tcW w:w="1373" w:type="dxa"/>
          </w:tcPr>
          <w:p w14:paraId="05E26977" w14:textId="77777777" w:rsidR="00240A60" w:rsidRPr="004A4732" w:rsidRDefault="00240A60" w:rsidP="008C7711">
            <w:pPr>
              <w:jc w:val="right"/>
              <w:rPr>
                <w:rFonts w:ascii="Arial Narrow" w:hAnsi="Arial Narrow" w:cs="Arial"/>
                <w:sz w:val="20"/>
                <w:szCs w:val="20"/>
              </w:rPr>
            </w:pPr>
          </w:p>
          <w:p w14:paraId="59F4B798"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66,963,010.99</w:t>
            </w:r>
          </w:p>
        </w:tc>
        <w:tc>
          <w:tcPr>
            <w:tcW w:w="268" w:type="dxa"/>
          </w:tcPr>
          <w:p w14:paraId="1C34395B" w14:textId="77777777" w:rsidR="00240A60" w:rsidRPr="004A4732" w:rsidRDefault="00240A60" w:rsidP="008C7711">
            <w:pPr>
              <w:rPr>
                <w:rFonts w:ascii="Arial Narrow" w:hAnsi="Arial Narrow" w:cs="Arial"/>
                <w:sz w:val="20"/>
                <w:szCs w:val="20"/>
              </w:rPr>
            </w:pPr>
          </w:p>
        </w:tc>
        <w:tc>
          <w:tcPr>
            <w:tcW w:w="1413" w:type="dxa"/>
          </w:tcPr>
          <w:p w14:paraId="1A892A8F" w14:textId="77777777" w:rsidR="00240A60" w:rsidRPr="004A4732" w:rsidRDefault="00240A60" w:rsidP="008C7711">
            <w:pPr>
              <w:ind w:right="-81"/>
              <w:jc w:val="right"/>
              <w:rPr>
                <w:rFonts w:ascii="Arial Narrow" w:hAnsi="Arial Narrow" w:cs="Arial"/>
                <w:sz w:val="20"/>
                <w:szCs w:val="20"/>
              </w:rPr>
            </w:pPr>
          </w:p>
          <w:p w14:paraId="1B3262E7" w14:textId="77777777" w:rsidR="00240A60" w:rsidRPr="004A4732" w:rsidRDefault="00240A60" w:rsidP="008C7711">
            <w:pPr>
              <w:ind w:right="-81"/>
              <w:jc w:val="right"/>
              <w:rPr>
                <w:rFonts w:ascii="Arial Narrow" w:hAnsi="Arial Narrow" w:cs="Arial"/>
                <w:sz w:val="20"/>
                <w:szCs w:val="20"/>
              </w:rPr>
            </w:pPr>
            <w:r w:rsidRPr="004A4732">
              <w:rPr>
                <w:rFonts w:ascii="Arial Narrow" w:hAnsi="Arial Narrow" w:cs="Arial"/>
                <w:sz w:val="20"/>
                <w:szCs w:val="20"/>
              </w:rPr>
              <w:t>21,263,899.24</w:t>
            </w:r>
          </w:p>
        </w:tc>
      </w:tr>
      <w:tr w:rsidR="004A4732" w:rsidRPr="004A4732" w14:paraId="785A61BF" w14:textId="77777777" w:rsidTr="008C7711">
        <w:tc>
          <w:tcPr>
            <w:tcW w:w="2966" w:type="dxa"/>
          </w:tcPr>
          <w:p w14:paraId="2F323139" w14:textId="77777777" w:rsidR="00240A60" w:rsidRPr="004A4732" w:rsidRDefault="00240A60" w:rsidP="008C7711">
            <w:pPr>
              <w:ind w:left="-108"/>
              <w:rPr>
                <w:rFonts w:ascii="Arial Narrow" w:hAnsi="Arial Narrow" w:cs="Arial"/>
                <w:sz w:val="20"/>
                <w:szCs w:val="20"/>
              </w:rPr>
            </w:pPr>
            <w:r w:rsidRPr="004A4732">
              <w:rPr>
                <w:rFonts w:ascii="Arial Narrow" w:hAnsi="Arial Narrow" w:cs="Arial"/>
                <w:sz w:val="20"/>
                <w:szCs w:val="20"/>
              </w:rPr>
              <w:t>Communication Equipment</w:t>
            </w:r>
          </w:p>
        </w:tc>
        <w:tc>
          <w:tcPr>
            <w:tcW w:w="283" w:type="dxa"/>
          </w:tcPr>
          <w:p w14:paraId="33972376" w14:textId="77777777" w:rsidR="00240A60" w:rsidRPr="004A4732" w:rsidRDefault="00240A60" w:rsidP="008C7711">
            <w:pPr>
              <w:rPr>
                <w:rFonts w:ascii="Arial Narrow" w:hAnsi="Arial Narrow" w:cs="Arial"/>
                <w:sz w:val="20"/>
                <w:szCs w:val="20"/>
              </w:rPr>
            </w:pPr>
          </w:p>
        </w:tc>
        <w:tc>
          <w:tcPr>
            <w:tcW w:w="1383" w:type="dxa"/>
          </w:tcPr>
          <w:p w14:paraId="483831D8"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4,883,628.02</w:t>
            </w:r>
          </w:p>
        </w:tc>
        <w:tc>
          <w:tcPr>
            <w:tcW w:w="274" w:type="dxa"/>
          </w:tcPr>
          <w:p w14:paraId="2EDD0C5A" w14:textId="77777777" w:rsidR="00240A60" w:rsidRPr="004A4732" w:rsidRDefault="00240A60" w:rsidP="008C7711">
            <w:pPr>
              <w:rPr>
                <w:rFonts w:ascii="Arial Narrow" w:hAnsi="Arial Narrow" w:cs="Arial"/>
                <w:sz w:val="20"/>
                <w:szCs w:val="20"/>
              </w:rPr>
            </w:pPr>
          </w:p>
        </w:tc>
        <w:tc>
          <w:tcPr>
            <w:tcW w:w="1373" w:type="dxa"/>
          </w:tcPr>
          <w:p w14:paraId="712FAD36"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3,075,423.06</w:t>
            </w:r>
          </w:p>
        </w:tc>
        <w:tc>
          <w:tcPr>
            <w:tcW w:w="268" w:type="dxa"/>
          </w:tcPr>
          <w:p w14:paraId="4D14EC9F" w14:textId="77777777" w:rsidR="00240A60" w:rsidRPr="004A4732" w:rsidRDefault="00240A60" w:rsidP="008C7711">
            <w:pPr>
              <w:rPr>
                <w:rFonts w:ascii="Arial Narrow" w:hAnsi="Arial Narrow" w:cs="Arial"/>
                <w:sz w:val="20"/>
                <w:szCs w:val="20"/>
              </w:rPr>
            </w:pPr>
          </w:p>
        </w:tc>
        <w:tc>
          <w:tcPr>
            <w:tcW w:w="1413" w:type="dxa"/>
          </w:tcPr>
          <w:p w14:paraId="36C68147" w14:textId="77777777" w:rsidR="00240A60" w:rsidRPr="004A4732" w:rsidRDefault="00240A60" w:rsidP="008C7711">
            <w:pPr>
              <w:ind w:right="-81"/>
              <w:jc w:val="right"/>
              <w:rPr>
                <w:rFonts w:ascii="Arial Narrow" w:hAnsi="Arial Narrow" w:cs="Arial"/>
                <w:sz w:val="20"/>
                <w:szCs w:val="20"/>
              </w:rPr>
            </w:pPr>
            <w:r w:rsidRPr="004A4732">
              <w:rPr>
                <w:rFonts w:ascii="Arial Narrow" w:hAnsi="Arial Narrow" w:cs="Arial"/>
                <w:sz w:val="20"/>
                <w:szCs w:val="20"/>
              </w:rPr>
              <w:t>1,808,204.96</w:t>
            </w:r>
          </w:p>
        </w:tc>
      </w:tr>
      <w:tr w:rsidR="004A4732" w:rsidRPr="004A4732" w14:paraId="5DC34F09" w14:textId="77777777" w:rsidTr="008C7711">
        <w:tc>
          <w:tcPr>
            <w:tcW w:w="2966" w:type="dxa"/>
          </w:tcPr>
          <w:p w14:paraId="3E64DE3D" w14:textId="77777777" w:rsidR="00240A60" w:rsidRPr="004A4732" w:rsidRDefault="00240A60" w:rsidP="008C7711">
            <w:pPr>
              <w:ind w:left="-108"/>
              <w:rPr>
                <w:rFonts w:ascii="Arial Narrow" w:hAnsi="Arial Narrow" w:cs="Arial"/>
                <w:sz w:val="20"/>
                <w:szCs w:val="20"/>
              </w:rPr>
            </w:pPr>
            <w:r w:rsidRPr="004A4732">
              <w:rPr>
                <w:rFonts w:ascii="Arial Narrow" w:hAnsi="Arial Narrow" w:cs="Arial"/>
                <w:sz w:val="20"/>
                <w:szCs w:val="20"/>
              </w:rPr>
              <w:t>Military, Police and Security Equipment</w:t>
            </w:r>
          </w:p>
        </w:tc>
        <w:tc>
          <w:tcPr>
            <w:tcW w:w="283" w:type="dxa"/>
          </w:tcPr>
          <w:p w14:paraId="3EAE9BC2" w14:textId="77777777" w:rsidR="00240A60" w:rsidRPr="004A4732" w:rsidRDefault="00240A60" w:rsidP="008C7711">
            <w:pPr>
              <w:rPr>
                <w:rFonts w:ascii="Arial Narrow" w:hAnsi="Arial Narrow" w:cs="Arial"/>
                <w:sz w:val="20"/>
                <w:szCs w:val="20"/>
              </w:rPr>
            </w:pPr>
          </w:p>
        </w:tc>
        <w:tc>
          <w:tcPr>
            <w:tcW w:w="1383" w:type="dxa"/>
          </w:tcPr>
          <w:p w14:paraId="4B9A33E6"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1,839,372.96</w:t>
            </w:r>
          </w:p>
        </w:tc>
        <w:tc>
          <w:tcPr>
            <w:tcW w:w="274" w:type="dxa"/>
          </w:tcPr>
          <w:p w14:paraId="75C5D0E6" w14:textId="77777777" w:rsidR="00240A60" w:rsidRPr="004A4732" w:rsidRDefault="00240A60" w:rsidP="008C7711">
            <w:pPr>
              <w:rPr>
                <w:rFonts w:ascii="Arial Narrow" w:hAnsi="Arial Narrow" w:cs="Arial"/>
                <w:sz w:val="20"/>
                <w:szCs w:val="20"/>
              </w:rPr>
            </w:pPr>
          </w:p>
        </w:tc>
        <w:tc>
          <w:tcPr>
            <w:tcW w:w="1373" w:type="dxa"/>
          </w:tcPr>
          <w:p w14:paraId="40EBF94C"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w:t>
            </w:r>
          </w:p>
        </w:tc>
        <w:tc>
          <w:tcPr>
            <w:tcW w:w="268" w:type="dxa"/>
          </w:tcPr>
          <w:p w14:paraId="37C7A842" w14:textId="77777777" w:rsidR="00240A60" w:rsidRPr="004A4732" w:rsidRDefault="00240A60" w:rsidP="008C7711">
            <w:pPr>
              <w:rPr>
                <w:rFonts w:ascii="Arial Narrow" w:hAnsi="Arial Narrow" w:cs="Arial"/>
                <w:sz w:val="20"/>
                <w:szCs w:val="20"/>
              </w:rPr>
            </w:pPr>
          </w:p>
        </w:tc>
        <w:tc>
          <w:tcPr>
            <w:tcW w:w="1413" w:type="dxa"/>
          </w:tcPr>
          <w:p w14:paraId="018EC90B" w14:textId="77777777" w:rsidR="00240A60" w:rsidRPr="004A4732" w:rsidRDefault="00240A60" w:rsidP="008C7711">
            <w:pPr>
              <w:ind w:right="-81"/>
              <w:jc w:val="right"/>
              <w:rPr>
                <w:rFonts w:ascii="Arial Narrow" w:hAnsi="Arial Narrow" w:cs="Arial"/>
                <w:sz w:val="20"/>
                <w:szCs w:val="20"/>
              </w:rPr>
            </w:pPr>
            <w:r w:rsidRPr="004A4732">
              <w:rPr>
                <w:rFonts w:ascii="Arial Narrow" w:hAnsi="Arial Narrow" w:cs="Arial"/>
                <w:sz w:val="20"/>
                <w:szCs w:val="20"/>
              </w:rPr>
              <w:t>1,839,372.96</w:t>
            </w:r>
          </w:p>
        </w:tc>
      </w:tr>
      <w:tr w:rsidR="004A4732" w:rsidRPr="004A4732" w14:paraId="315633E1" w14:textId="77777777" w:rsidTr="008C7711">
        <w:tc>
          <w:tcPr>
            <w:tcW w:w="2966" w:type="dxa"/>
          </w:tcPr>
          <w:p w14:paraId="28BBF446" w14:textId="77777777" w:rsidR="00240A60" w:rsidRPr="004A4732" w:rsidRDefault="00240A60" w:rsidP="008C7711">
            <w:pPr>
              <w:ind w:left="-108"/>
              <w:rPr>
                <w:rFonts w:ascii="Arial Narrow" w:hAnsi="Arial Narrow" w:cs="Arial"/>
                <w:sz w:val="20"/>
                <w:szCs w:val="20"/>
              </w:rPr>
            </w:pPr>
            <w:r w:rsidRPr="004A4732">
              <w:rPr>
                <w:rFonts w:ascii="Arial Narrow" w:hAnsi="Arial Narrow" w:cs="Arial"/>
                <w:sz w:val="20"/>
                <w:szCs w:val="20"/>
              </w:rPr>
              <w:t>Medical Equipment</w:t>
            </w:r>
          </w:p>
        </w:tc>
        <w:tc>
          <w:tcPr>
            <w:tcW w:w="283" w:type="dxa"/>
          </w:tcPr>
          <w:p w14:paraId="4D96E4DD" w14:textId="77777777" w:rsidR="00240A60" w:rsidRPr="004A4732" w:rsidRDefault="00240A60" w:rsidP="008C7711">
            <w:pPr>
              <w:rPr>
                <w:rFonts w:ascii="Arial Narrow" w:hAnsi="Arial Narrow" w:cs="Arial"/>
                <w:sz w:val="20"/>
                <w:szCs w:val="20"/>
              </w:rPr>
            </w:pPr>
          </w:p>
        </w:tc>
        <w:tc>
          <w:tcPr>
            <w:tcW w:w="1383" w:type="dxa"/>
          </w:tcPr>
          <w:p w14:paraId="30D6DE68"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15,477,369.68</w:t>
            </w:r>
          </w:p>
        </w:tc>
        <w:tc>
          <w:tcPr>
            <w:tcW w:w="274" w:type="dxa"/>
          </w:tcPr>
          <w:p w14:paraId="3E1F19BE" w14:textId="77777777" w:rsidR="00240A60" w:rsidRPr="004A4732" w:rsidRDefault="00240A60" w:rsidP="008C7711">
            <w:pPr>
              <w:rPr>
                <w:rFonts w:ascii="Arial Narrow" w:hAnsi="Arial Narrow" w:cs="Arial"/>
                <w:sz w:val="20"/>
                <w:szCs w:val="20"/>
              </w:rPr>
            </w:pPr>
          </w:p>
        </w:tc>
        <w:tc>
          <w:tcPr>
            <w:tcW w:w="1373" w:type="dxa"/>
          </w:tcPr>
          <w:p w14:paraId="4A2B5F52"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5,065,670.00</w:t>
            </w:r>
          </w:p>
        </w:tc>
        <w:tc>
          <w:tcPr>
            <w:tcW w:w="268" w:type="dxa"/>
          </w:tcPr>
          <w:p w14:paraId="7CF4A9B2" w14:textId="77777777" w:rsidR="00240A60" w:rsidRPr="004A4732" w:rsidRDefault="00240A60" w:rsidP="008C7711">
            <w:pPr>
              <w:rPr>
                <w:rFonts w:ascii="Arial Narrow" w:hAnsi="Arial Narrow" w:cs="Arial"/>
                <w:sz w:val="20"/>
                <w:szCs w:val="20"/>
              </w:rPr>
            </w:pPr>
          </w:p>
        </w:tc>
        <w:tc>
          <w:tcPr>
            <w:tcW w:w="1413" w:type="dxa"/>
          </w:tcPr>
          <w:p w14:paraId="511F1ADB" w14:textId="77777777" w:rsidR="00240A60" w:rsidRPr="004A4732" w:rsidRDefault="00240A60" w:rsidP="008C7711">
            <w:pPr>
              <w:ind w:right="-81"/>
              <w:jc w:val="right"/>
              <w:rPr>
                <w:rFonts w:ascii="Arial Narrow" w:hAnsi="Arial Narrow" w:cs="Arial"/>
                <w:sz w:val="20"/>
                <w:szCs w:val="20"/>
              </w:rPr>
            </w:pPr>
            <w:r w:rsidRPr="004A4732">
              <w:rPr>
                <w:rFonts w:ascii="Arial Narrow" w:hAnsi="Arial Narrow" w:cs="Arial"/>
                <w:sz w:val="20"/>
                <w:szCs w:val="20"/>
              </w:rPr>
              <w:t>10,411,699.68</w:t>
            </w:r>
          </w:p>
        </w:tc>
      </w:tr>
      <w:tr w:rsidR="004A4732" w:rsidRPr="004A4732" w14:paraId="40A0F897" w14:textId="77777777" w:rsidTr="008C7711">
        <w:tc>
          <w:tcPr>
            <w:tcW w:w="2966" w:type="dxa"/>
          </w:tcPr>
          <w:p w14:paraId="5310FCEE" w14:textId="77777777" w:rsidR="00240A60" w:rsidRPr="004A4732" w:rsidRDefault="00240A60" w:rsidP="008C7711">
            <w:pPr>
              <w:ind w:left="-108"/>
              <w:rPr>
                <w:rFonts w:ascii="Arial Narrow" w:hAnsi="Arial Narrow" w:cs="Arial"/>
                <w:sz w:val="20"/>
                <w:szCs w:val="20"/>
              </w:rPr>
            </w:pPr>
            <w:r w:rsidRPr="004A4732">
              <w:rPr>
                <w:rFonts w:ascii="Arial Narrow" w:hAnsi="Arial Narrow" w:cs="Arial"/>
                <w:sz w:val="20"/>
                <w:szCs w:val="20"/>
              </w:rPr>
              <w:t>Printing Equipment</w:t>
            </w:r>
          </w:p>
        </w:tc>
        <w:tc>
          <w:tcPr>
            <w:tcW w:w="283" w:type="dxa"/>
          </w:tcPr>
          <w:p w14:paraId="4DC40728" w14:textId="77777777" w:rsidR="00240A60" w:rsidRPr="004A4732" w:rsidRDefault="00240A60" w:rsidP="008C7711">
            <w:pPr>
              <w:rPr>
                <w:rFonts w:ascii="Arial Narrow" w:hAnsi="Arial Narrow" w:cs="Arial"/>
                <w:sz w:val="20"/>
                <w:szCs w:val="20"/>
              </w:rPr>
            </w:pPr>
          </w:p>
        </w:tc>
        <w:tc>
          <w:tcPr>
            <w:tcW w:w="1383" w:type="dxa"/>
          </w:tcPr>
          <w:p w14:paraId="74537B6B"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303,197,875.60</w:t>
            </w:r>
          </w:p>
        </w:tc>
        <w:tc>
          <w:tcPr>
            <w:tcW w:w="274" w:type="dxa"/>
          </w:tcPr>
          <w:p w14:paraId="41B2BBAC" w14:textId="77777777" w:rsidR="00240A60" w:rsidRPr="004A4732" w:rsidRDefault="00240A60" w:rsidP="008C7711">
            <w:pPr>
              <w:rPr>
                <w:rFonts w:ascii="Arial Narrow" w:hAnsi="Arial Narrow" w:cs="Arial"/>
                <w:sz w:val="20"/>
                <w:szCs w:val="20"/>
              </w:rPr>
            </w:pPr>
          </w:p>
        </w:tc>
        <w:tc>
          <w:tcPr>
            <w:tcW w:w="1373" w:type="dxa"/>
          </w:tcPr>
          <w:p w14:paraId="00D67C72"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301,133,331.00</w:t>
            </w:r>
          </w:p>
        </w:tc>
        <w:tc>
          <w:tcPr>
            <w:tcW w:w="268" w:type="dxa"/>
          </w:tcPr>
          <w:p w14:paraId="3F70D56A" w14:textId="77777777" w:rsidR="00240A60" w:rsidRPr="004A4732" w:rsidRDefault="00240A60" w:rsidP="008C7711">
            <w:pPr>
              <w:rPr>
                <w:rFonts w:ascii="Arial Narrow" w:hAnsi="Arial Narrow" w:cs="Arial"/>
                <w:sz w:val="20"/>
                <w:szCs w:val="20"/>
              </w:rPr>
            </w:pPr>
          </w:p>
        </w:tc>
        <w:tc>
          <w:tcPr>
            <w:tcW w:w="1413" w:type="dxa"/>
          </w:tcPr>
          <w:p w14:paraId="66B81F98" w14:textId="77777777" w:rsidR="00240A60" w:rsidRPr="004A4732" w:rsidRDefault="00240A60" w:rsidP="008C7711">
            <w:pPr>
              <w:ind w:right="-81"/>
              <w:jc w:val="right"/>
              <w:rPr>
                <w:rFonts w:ascii="Arial Narrow" w:hAnsi="Arial Narrow" w:cs="Arial"/>
                <w:sz w:val="20"/>
                <w:szCs w:val="20"/>
              </w:rPr>
            </w:pPr>
            <w:r w:rsidRPr="004A4732">
              <w:rPr>
                <w:rFonts w:ascii="Arial Narrow" w:hAnsi="Arial Narrow" w:cs="Arial"/>
                <w:sz w:val="20"/>
                <w:szCs w:val="20"/>
              </w:rPr>
              <w:t>2,064,544.60</w:t>
            </w:r>
          </w:p>
        </w:tc>
      </w:tr>
      <w:tr w:rsidR="004A4732" w:rsidRPr="004A4732" w14:paraId="504AB1C6" w14:textId="77777777" w:rsidTr="008C7711">
        <w:tc>
          <w:tcPr>
            <w:tcW w:w="2966" w:type="dxa"/>
          </w:tcPr>
          <w:p w14:paraId="7A6D81AF" w14:textId="77777777" w:rsidR="00240A60" w:rsidRPr="004A4732" w:rsidRDefault="00240A60" w:rsidP="008C7711">
            <w:pPr>
              <w:ind w:left="-108"/>
              <w:rPr>
                <w:rFonts w:ascii="Arial Narrow" w:hAnsi="Arial Narrow" w:cs="Arial"/>
                <w:sz w:val="20"/>
                <w:szCs w:val="20"/>
              </w:rPr>
            </w:pPr>
            <w:r w:rsidRPr="004A4732">
              <w:rPr>
                <w:rFonts w:ascii="Arial Narrow" w:hAnsi="Arial Narrow" w:cs="Arial"/>
                <w:sz w:val="20"/>
                <w:szCs w:val="20"/>
              </w:rPr>
              <w:t>Other Machinery and Equipment</w:t>
            </w:r>
          </w:p>
        </w:tc>
        <w:tc>
          <w:tcPr>
            <w:tcW w:w="283" w:type="dxa"/>
          </w:tcPr>
          <w:p w14:paraId="561505B1" w14:textId="77777777" w:rsidR="00240A60" w:rsidRPr="004A4732" w:rsidRDefault="00240A60" w:rsidP="008C7711">
            <w:pPr>
              <w:rPr>
                <w:rFonts w:ascii="Arial Narrow" w:hAnsi="Arial Narrow" w:cs="Arial"/>
                <w:sz w:val="20"/>
                <w:szCs w:val="20"/>
              </w:rPr>
            </w:pPr>
          </w:p>
        </w:tc>
        <w:tc>
          <w:tcPr>
            <w:tcW w:w="1383" w:type="dxa"/>
          </w:tcPr>
          <w:p w14:paraId="7F883F86"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10,076,480.64</w:t>
            </w:r>
          </w:p>
        </w:tc>
        <w:tc>
          <w:tcPr>
            <w:tcW w:w="274" w:type="dxa"/>
          </w:tcPr>
          <w:p w14:paraId="28F9EAEC" w14:textId="77777777" w:rsidR="00240A60" w:rsidRPr="004A4732" w:rsidRDefault="00240A60" w:rsidP="008C7711">
            <w:pPr>
              <w:rPr>
                <w:rFonts w:ascii="Arial Narrow" w:hAnsi="Arial Narrow" w:cs="Arial"/>
                <w:sz w:val="20"/>
                <w:szCs w:val="20"/>
              </w:rPr>
            </w:pPr>
          </w:p>
        </w:tc>
        <w:tc>
          <w:tcPr>
            <w:tcW w:w="1373" w:type="dxa"/>
          </w:tcPr>
          <w:p w14:paraId="16B6214D"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1,612,800.00</w:t>
            </w:r>
          </w:p>
        </w:tc>
        <w:tc>
          <w:tcPr>
            <w:tcW w:w="268" w:type="dxa"/>
          </w:tcPr>
          <w:p w14:paraId="642837F9" w14:textId="77777777" w:rsidR="00240A60" w:rsidRPr="004A4732" w:rsidRDefault="00240A60" w:rsidP="008C7711">
            <w:pPr>
              <w:rPr>
                <w:rFonts w:ascii="Arial Narrow" w:hAnsi="Arial Narrow" w:cs="Arial"/>
                <w:sz w:val="20"/>
                <w:szCs w:val="20"/>
              </w:rPr>
            </w:pPr>
          </w:p>
        </w:tc>
        <w:tc>
          <w:tcPr>
            <w:tcW w:w="1413" w:type="dxa"/>
          </w:tcPr>
          <w:p w14:paraId="75F843B7" w14:textId="77777777" w:rsidR="00240A60" w:rsidRPr="004A4732" w:rsidRDefault="00240A60" w:rsidP="008C7711">
            <w:pPr>
              <w:ind w:right="-81"/>
              <w:jc w:val="right"/>
              <w:rPr>
                <w:rFonts w:ascii="Arial Narrow" w:hAnsi="Arial Narrow" w:cs="Arial"/>
                <w:sz w:val="20"/>
                <w:szCs w:val="20"/>
              </w:rPr>
            </w:pPr>
            <w:r w:rsidRPr="004A4732">
              <w:rPr>
                <w:rFonts w:ascii="Arial Narrow" w:hAnsi="Arial Narrow" w:cs="Arial"/>
                <w:sz w:val="20"/>
                <w:szCs w:val="20"/>
              </w:rPr>
              <w:t>8,463,680.64</w:t>
            </w:r>
          </w:p>
        </w:tc>
      </w:tr>
      <w:tr w:rsidR="004A4732" w:rsidRPr="004A4732" w14:paraId="7C4DB39D" w14:textId="77777777" w:rsidTr="008C7711">
        <w:tc>
          <w:tcPr>
            <w:tcW w:w="2966" w:type="dxa"/>
          </w:tcPr>
          <w:p w14:paraId="5C92E127" w14:textId="77777777" w:rsidR="00240A60" w:rsidRPr="004A4732" w:rsidRDefault="00240A60" w:rsidP="008C7711">
            <w:pPr>
              <w:ind w:left="-108"/>
              <w:rPr>
                <w:rFonts w:ascii="Arial Narrow" w:hAnsi="Arial Narrow" w:cs="Arial"/>
                <w:sz w:val="20"/>
                <w:szCs w:val="20"/>
              </w:rPr>
            </w:pPr>
            <w:r w:rsidRPr="004A4732">
              <w:rPr>
                <w:rFonts w:ascii="Arial Narrow" w:hAnsi="Arial Narrow" w:cs="Arial"/>
                <w:sz w:val="20"/>
                <w:szCs w:val="20"/>
              </w:rPr>
              <w:t>Motor Vehicles</w:t>
            </w:r>
          </w:p>
        </w:tc>
        <w:tc>
          <w:tcPr>
            <w:tcW w:w="283" w:type="dxa"/>
          </w:tcPr>
          <w:p w14:paraId="09D48869" w14:textId="77777777" w:rsidR="00240A60" w:rsidRPr="004A4732" w:rsidRDefault="00240A60" w:rsidP="008C7711">
            <w:pPr>
              <w:rPr>
                <w:rFonts w:ascii="Arial Narrow" w:hAnsi="Arial Narrow" w:cs="Arial"/>
                <w:sz w:val="20"/>
                <w:szCs w:val="20"/>
              </w:rPr>
            </w:pPr>
          </w:p>
        </w:tc>
        <w:tc>
          <w:tcPr>
            <w:tcW w:w="1383" w:type="dxa"/>
          </w:tcPr>
          <w:p w14:paraId="3981E58F"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287,513,922.40</w:t>
            </w:r>
          </w:p>
        </w:tc>
        <w:tc>
          <w:tcPr>
            <w:tcW w:w="274" w:type="dxa"/>
          </w:tcPr>
          <w:p w14:paraId="47506861" w14:textId="77777777" w:rsidR="00240A60" w:rsidRPr="004A4732" w:rsidRDefault="00240A60" w:rsidP="008C7711">
            <w:pPr>
              <w:rPr>
                <w:rFonts w:ascii="Arial Narrow" w:hAnsi="Arial Narrow" w:cs="Arial"/>
                <w:sz w:val="20"/>
                <w:szCs w:val="20"/>
              </w:rPr>
            </w:pPr>
          </w:p>
        </w:tc>
        <w:tc>
          <w:tcPr>
            <w:tcW w:w="1373" w:type="dxa"/>
          </w:tcPr>
          <w:p w14:paraId="72C12B60"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271,093,083.48</w:t>
            </w:r>
          </w:p>
        </w:tc>
        <w:tc>
          <w:tcPr>
            <w:tcW w:w="268" w:type="dxa"/>
          </w:tcPr>
          <w:p w14:paraId="77A9EF6B" w14:textId="77777777" w:rsidR="00240A60" w:rsidRPr="004A4732" w:rsidRDefault="00240A60" w:rsidP="008C7711">
            <w:pPr>
              <w:rPr>
                <w:rFonts w:ascii="Arial Narrow" w:hAnsi="Arial Narrow" w:cs="Arial"/>
                <w:sz w:val="20"/>
                <w:szCs w:val="20"/>
              </w:rPr>
            </w:pPr>
          </w:p>
        </w:tc>
        <w:tc>
          <w:tcPr>
            <w:tcW w:w="1413" w:type="dxa"/>
          </w:tcPr>
          <w:p w14:paraId="4D52CB4A" w14:textId="77777777" w:rsidR="00240A60" w:rsidRPr="004A4732" w:rsidRDefault="00240A60" w:rsidP="008C7711">
            <w:pPr>
              <w:ind w:right="-81"/>
              <w:jc w:val="right"/>
              <w:rPr>
                <w:rFonts w:ascii="Arial Narrow" w:hAnsi="Arial Narrow" w:cs="Arial"/>
                <w:sz w:val="20"/>
                <w:szCs w:val="20"/>
              </w:rPr>
            </w:pPr>
            <w:r w:rsidRPr="004A4732">
              <w:rPr>
                <w:rFonts w:ascii="Arial Narrow" w:hAnsi="Arial Narrow" w:cs="Arial"/>
                <w:sz w:val="20"/>
                <w:szCs w:val="20"/>
              </w:rPr>
              <w:t>16,420,838.92</w:t>
            </w:r>
          </w:p>
        </w:tc>
      </w:tr>
      <w:tr w:rsidR="004A4732" w:rsidRPr="004A4732" w14:paraId="0E838D92" w14:textId="77777777" w:rsidTr="008C7711">
        <w:tc>
          <w:tcPr>
            <w:tcW w:w="2966" w:type="dxa"/>
          </w:tcPr>
          <w:p w14:paraId="4BF09727" w14:textId="77777777" w:rsidR="00240A60" w:rsidRPr="004A4732" w:rsidRDefault="00240A60" w:rsidP="008C7711">
            <w:pPr>
              <w:ind w:left="-108"/>
              <w:rPr>
                <w:rFonts w:ascii="Arial Narrow" w:hAnsi="Arial Narrow" w:cs="Arial"/>
                <w:sz w:val="20"/>
                <w:szCs w:val="20"/>
              </w:rPr>
            </w:pPr>
            <w:r w:rsidRPr="004A4732">
              <w:rPr>
                <w:rFonts w:ascii="Arial Narrow" w:hAnsi="Arial Narrow" w:cs="Arial"/>
                <w:sz w:val="20"/>
                <w:szCs w:val="20"/>
              </w:rPr>
              <w:t>Furniture and Fixtures</w:t>
            </w:r>
          </w:p>
        </w:tc>
        <w:tc>
          <w:tcPr>
            <w:tcW w:w="283" w:type="dxa"/>
          </w:tcPr>
          <w:p w14:paraId="67E39C97" w14:textId="77777777" w:rsidR="00240A60" w:rsidRPr="004A4732" w:rsidRDefault="00240A60" w:rsidP="008C7711">
            <w:pPr>
              <w:rPr>
                <w:rFonts w:ascii="Arial Narrow" w:hAnsi="Arial Narrow" w:cs="Arial"/>
                <w:sz w:val="20"/>
                <w:szCs w:val="20"/>
              </w:rPr>
            </w:pPr>
          </w:p>
        </w:tc>
        <w:tc>
          <w:tcPr>
            <w:tcW w:w="1383" w:type="dxa"/>
          </w:tcPr>
          <w:p w14:paraId="21FB3C80"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4,502,473.25</w:t>
            </w:r>
          </w:p>
        </w:tc>
        <w:tc>
          <w:tcPr>
            <w:tcW w:w="274" w:type="dxa"/>
          </w:tcPr>
          <w:p w14:paraId="3E4CC6B4" w14:textId="77777777" w:rsidR="00240A60" w:rsidRPr="004A4732" w:rsidRDefault="00240A60" w:rsidP="008C7711">
            <w:pPr>
              <w:rPr>
                <w:rFonts w:ascii="Arial Narrow" w:hAnsi="Arial Narrow" w:cs="Arial"/>
                <w:sz w:val="20"/>
                <w:szCs w:val="20"/>
              </w:rPr>
            </w:pPr>
          </w:p>
        </w:tc>
        <w:tc>
          <w:tcPr>
            <w:tcW w:w="1373" w:type="dxa"/>
          </w:tcPr>
          <w:p w14:paraId="226FB6D1"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6,478,496.05</w:t>
            </w:r>
          </w:p>
        </w:tc>
        <w:tc>
          <w:tcPr>
            <w:tcW w:w="268" w:type="dxa"/>
          </w:tcPr>
          <w:p w14:paraId="32C53815" w14:textId="77777777" w:rsidR="00240A60" w:rsidRPr="004A4732" w:rsidRDefault="00240A60" w:rsidP="008C7711">
            <w:pPr>
              <w:rPr>
                <w:rFonts w:ascii="Arial Narrow" w:hAnsi="Arial Narrow" w:cs="Arial"/>
                <w:sz w:val="20"/>
                <w:szCs w:val="20"/>
              </w:rPr>
            </w:pPr>
          </w:p>
        </w:tc>
        <w:tc>
          <w:tcPr>
            <w:tcW w:w="1413" w:type="dxa"/>
          </w:tcPr>
          <w:p w14:paraId="53055465" w14:textId="77777777" w:rsidR="00240A60" w:rsidRPr="004A4732" w:rsidRDefault="00240A60" w:rsidP="008C7711">
            <w:pPr>
              <w:ind w:right="-81"/>
              <w:jc w:val="right"/>
              <w:rPr>
                <w:rFonts w:ascii="Arial Narrow" w:hAnsi="Arial Narrow" w:cs="Arial"/>
                <w:sz w:val="20"/>
                <w:szCs w:val="20"/>
              </w:rPr>
            </w:pPr>
            <w:r w:rsidRPr="004A4732">
              <w:rPr>
                <w:rFonts w:ascii="Arial Narrow" w:hAnsi="Arial Narrow" w:cs="Arial"/>
                <w:sz w:val="20"/>
                <w:szCs w:val="20"/>
              </w:rPr>
              <w:t>1,976,022.80</w:t>
            </w:r>
          </w:p>
        </w:tc>
      </w:tr>
      <w:tr w:rsidR="004A4732" w:rsidRPr="004A4732" w14:paraId="39A06AA6" w14:textId="77777777" w:rsidTr="008C7711">
        <w:tc>
          <w:tcPr>
            <w:tcW w:w="2966" w:type="dxa"/>
          </w:tcPr>
          <w:p w14:paraId="67DADC93" w14:textId="77777777" w:rsidR="00240A60" w:rsidRPr="004A4732" w:rsidRDefault="00240A60" w:rsidP="008C7711">
            <w:pPr>
              <w:ind w:left="-108"/>
              <w:rPr>
                <w:rFonts w:ascii="Arial Narrow" w:hAnsi="Arial Narrow" w:cs="Arial"/>
                <w:sz w:val="20"/>
                <w:szCs w:val="20"/>
              </w:rPr>
            </w:pPr>
            <w:r w:rsidRPr="004A4732">
              <w:rPr>
                <w:rFonts w:ascii="Arial Narrow" w:hAnsi="Arial Narrow" w:cs="Arial"/>
                <w:sz w:val="20"/>
                <w:szCs w:val="20"/>
              </w:rPr>
              <w:t>Books</w:t>
            </w:r>
          </w:p>
        </w:tc>
        <w:tc>
          <w:tcPr>
            <w:tcW w:w="283" w:type="dxa"/>
          </w:tcPr>
          <w:p w14:paraId="524CD8A1" w14:textId="77777777" w:rsidR="00240A60" w:rsidRPr="004A4732" w:rsidRDefault="00240A60" w:rsidP="008C7711">
            <w:pPr>
              <w:rPr>
                <w:rFonts w:ascii="Arial Narrow" w:hAnsi="Arial Narrow" w:cs="Arial"/>
                <w:sz w:val="20"/>
                <w:szCs w:val="20"/>
              </w:rPr>
            </w:pPr>
          </w:p>
        </w:tc>
        <w:tc>
          <w:tcPr>
            <w:tcW w:w="1383" w:type="dxa"/>
          </w:tcPr>
          <w:p w14:paraId="691F8189"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175,000.00</w:t>
            </w:r>
          </w:p>
        </w:tc>
        <w:tc>
          <w:tcPr>
            <w:tcW w:w="274" w:type="dxa"/>
          </w:tcPr>
          <w:p w14:paraId="78B957EE" w14:textId="77777777" w:rsidR="00240A60" w:rsidRPr="004A4732" w:rsidRDefault="00240A60" w:rsidP="008C7711">
            <w:pPr>
              <w:rPr>
                <w:rFonts w:ascii="Arial Narrow" w:hAnsi="Arial Narrow" w:cs="Arial"/>
                <w:sz w:val="20"/>
                <w:szCs w:val="20"/>
              </w:rPr>
            </w:pPr>
          </w:p>
        </w:tc>
        <w:tc>
          <w:tcPr>
            <w:tcW w:w="1373" w:type="dxa"/>
          </w:tcPr>
          <w:p w14:paraId="796F4CA1"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w:t>
            </w:r>
          </w:p>
        </w:tc>
        <w:tc>
          <w:tcPr>
            <w:tcW w:w="268" w:type="dxa"/>
          </w:tcPr>
          <w:p w14:paraId="3DDBB067" w14:textId="77777777" w:rsidR="00240A60" w:rsidRPr="004A4732" w:rsidRDefault="00240A60" w:rsidP="008C7711">
            <w:pPr>
              <w:rPr>
                <w:rFonts w:ascii="Arial Narrow" w:hAnsi="Arial Narrow" w:cs="Arial"/>
                <w:sz w:val="20"/>
                <w:szCs w:val="20"/>
              </w:rPr>
            </w:pPr>
          </w:p>
        </w:tc>
        <w:tc>
          <w:tcPr>
            <w:tcW w:w="1413" w:type="dxa"/>
          </w:tcPr>
          <w:p w14:paraId="300B3942" w14:textId="77777777" w:rsidR="00240A60" w:rsidRPr="004A4732" w:rsidRDefault="00240A60" w:rsidP="008C7711">
            <w:pPr>
              <w:ind w:right="-81"/>
              <w:jc w:val="right"/>
              <w:rPr>
                <w:rFonts w:ascii="Arial Narrow" w:hAnsi="Arial Narrow" w:cs="Arial"/>
                <w:sz w:val="20"/>
                <w:szCs w:val="20"/>
              </w:rPr>
            </w:pPr>
            <w:r w:rsidRPr="004A4732">
              <w:rPr>
                <w:rFonts w:ascii="Arial Narrow" w:hAnsi="Arial Narrow" w:cs="Arial"/>
                <w:sz w:val="20"/>
                <w:szCs w:val="20"/>
              </w:rPr>
              <w:t>175,000.00</w:t>
            </w:r>
          </w:p>
        </w:tc>
      </w:tr>
      <w:tr w:rsidR="004A4732" w:rsidRPr="004A4732" w14:paraId="66EE79FA" w14:textId="77777777" w:rsidTr="008C7711">
        <w:tc>
          <w:tcPr>
            <w:tcW w:w="2966" w:type="dxa"/>
            <w:tcBorders>
              <w:bottom w:val="single" w:sz="4" w:space="0" w:color="auto"/>
            </w:tcBorders>
          </w:tcPr>
          <w:p w14:paraId="5A283BB1" w14:textId="77777777" w:rsidR="00240A60" w:rsidRPr="004A4732" w:rsidRDefault="00240A60" w:rsidP="008C7711">
            <w:pPr>
              <w:ind w:left="-108"/>
              <w:rPr>
                <w:rFonts w:ascii="Arial Narrow" w:hAnsi="Arial Narrow" w:cs="Arial"/>
                <w:sz w:val="20"/>
                <w:szCs w:val="20"/>
              </w:rPr>
            </w:pPr>
            <w:r w:rsidRPr="004A4732">
              <w:rPr>
                <w:rFonts w:ascii="Arial Narrow" w:hAnsi="Arial Narrow" w:cs="Arial"/>
                <w:sz w:val="20"/>
                <w:szCs w:val="20"/>
              </w:rPr>
              <w:t>Other Property, Plant and Equipment</w:t>
            </w:r>
          </w:p>
        </w:tc>
        <w:tc>
          <w:tcPr>
            <w:tcW w:w="283" w:type="dxa"/>
            <w:tcBorders>
              <w:bottom w:val="single" w:sz="4" w:space="0" w:color="auto"/>
            </w:tcBorders>
          </w:tcPr>
          <w:p w14:paraId="5486E9E3" w14:textId="77777777" w:rsidR="00240A60" w:rsidRPr="004A4732" w:rsidRDefault="00240A60" w:rsidP="008C7711">
            <w:pPr>
              <w:rPr>
                <w:rFonts w:ascii="Arial Narrow" w:hAnsi="Arial Narrow" w:cs="Arial"/>
                <w:sz w:val="20"/>
                <w:szCs w:val="20"/>
              </w:rPr>
            </w:pPr>
          </w:p>
        </w:tc>
        <w:tc>
          <w:tcPr>
            <w:tcW w:w="1383" w:type="dxa"/>
            <w:tcBorders>
              <w:bottom w:val="single" w:sz="4" w:space="0" w:color="auto"/>
            </w:tcBorders>
          </w:tcPr>
          <w:p w14:paraId="56C79B94"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12,302,428.92</w:t>
            </w:r>
          </w:p>
        </w:tc>
        <w:tc>
          <w:tcPr>
            <w:tcW w:w="274" w:type="dxa"/>
            <w:tcBorders>
              <w:bottom w:val="single" w:sz="4" w:space="0" w:color="auto"/>
            </w:tcBorders>
          </w:tcPr>
          <w:p w14:paraId="42A86F1B" w14:textId="77777777" w:rsidR="00240A60" w:rsidRPr="004A4732" w:rsidRDefault="00240A60" w:rsidP="008C7711">
            <w:pPr>
              <w:rPr>
                <w:rFonts w:ascii="Arial Narrow" w:hAnsi="Arial Narrow" w:cs="Arial"/>
                <w:sz w:val="20"/>
                <w:szCs w:val="20"/>
              </w:rPr>
            </w:pPr>
          </w:p>
        </w:tc>
        <w:tc>
          <w:tcPr>
            <w:tcW w:w="1373" w:type="dxa"/>
            <w:tcBorders>
              <w:bottom w:val="single" w:sz="4" w:space="0" w:color="auto"/>
            </w:tcBorders>
          </w:tcPr>
          <w:p w14:paraId="52BB3FB1" w14:textId="77777777" w:rsidR="00240A60" w:rsidRPr="004A4732" w:rsidRDefault="00240A60" w:rsidP="008C7711">
            <w:pPr>
              <w:jc w:val="right"/>
              <w:rPr>
                <w:rFonts w:ascii="Arial Narrow" w:hAnsi="Arial Narrow" w:cs="Arial"/>
                <w:sz w:val="20"/>
                <w:szCs w:val="20"/>
              </w:rPr>
            </w:pPr>
            <w:r w:rsidRPr="004A4732">
              <w:rPr>
                <w:rFonts w:ascii="Arial Narrow" w:hAnsi="Arial Narrow" w:cs="Arial"/>
                <w:sz w:val="20"/>
                <w:szCs w:val="20"/>
              </w:rPr>
              <w:t>18,190,771.09</w:t>
            </w:r>
          </w:p>
        </w:tc>
        <w:tc>
          <w:tcPr>
            <w:tcW w:w="268" w:type="dxa"/>
            <w:tcBorders>
              <w:bottom w:val="single" w:sz="4" w:space="0" w:color="auto"/>
            </w:tcBorders>
          </w:tcPr>
          <w:p w14:paraId="74873DD1" w14:textId="77777777" w:rsidR="00240A60" w:rsidRPr="004A4732" w:rsidRDefault="00240A60" w:rsidP="008C7711">
            <w:pPr>
              <w:rPr>
                <w:rFonts w:ascii="Arial Narrow" w:hAnsi="Arial Narrow" w:cs="Arial"/>
                <w:sz w:val="20"/>
                <w:szCs w:val="20"/>
              </w:rPr>
            </w:pPr>
          </w:p>
        </w:tc>
        <w:tc>
          <w:tcPr>
            <w:tcW w:w="1413" w:type="dxa"/>
            <w:tcBorders>
              <w:bottom w:val="single" w:sz="4" w:space="0" w:color="auto"/>
            </w:tcBorders>
          </w:tcPr>
          <w:p w14:paraId="035B76F0" w14:textId="77777777" w:rsidR="00240A60" w:rsidRPr="004A4732" w:rsidRDefault="00240A60" w:rsidP="008C7711">
            <w:pPr>
              <w:ind w:right="-81"/>
              <w:jc w:val="right"/>
              <w:rPr>
                <w:rFonts w:ascii="Arial Narrow" w:hAnsi="Arial Narrow" w:cs="Arial"/>
                <w:sz w:val="20"/>
                <w:szCs w:val="20"/>
              </w:rPr>
            </w:pPr>
            <w:r w:rsidRPr="004A4732">
              <w:rPr>
                <w:rFonts w:ascii="Arial Narrow" w:hAnsi="Arial Narrow" w:cs="Arial"/>
                <w:sz w:val="20"/>
                <w:szCs w:val="20"/>
              </w:rPr>
              <w:t>5,888,342.17</w:t>
            </w:r>
          </w:p>
        </w:tc>
      </w:tr>
      <w:tr w:rsidR="00240A60" w:rsidRPr="004A4732" w14:paraId="5F5B16D5" w14:textId="77777777" w:rsidTr="008C7711">
        <w:trPr>
          <w:trHeight w:val="70"/>
        </w:trPr>
        <w:tc>
          <w:tcPr>
            <w:tcW w:w="2966" w:type="dxa"/>
            <w:tcBorders>
              <w:top w:val="single" w:sz="4" w:space="0" w:color="auto"/>
              <w:bottom w:val="double" w:sz="4" w:space="0" w:color="auto"/>
            </w:tcBorders>
          </w:tcPr>
          <w:p w14:paraId="65CA4CC7" w14:textId="77777777" w:rsidR="00240A60" w:rsidRPr="004A4732" w:rsidRDefault="00240A60" w:rsidP="008C7711">
            <w:pPr>
              <w:ind w:left="-108"/>
              <w:rPr>
                <w:rFonts w:ascii="Arial Narrow" w:hAnsi="Arial Narrow" w:cs="Arial"/>
                <w:b/>
                <w:sz w:val="20"/>
                <w:szCs w:val="20"/>
              </w:rPr>
            </w:pPr>
            <w:r w:rsidRPr="004A4732">
              <w:rPr>
                <w:rFonts w:ascii="Arial Narrow" w:hAnsi="Arial Narrow" w:cs="Arial"/>
                <w:b/>
                <w:sz w:val="20"/>
                <w:szCs w:val="20"/>
              </w:rPr>
              <w:t>TOTAL</w:t>
            </w:r>
          </w:p>
        </w:tc>
        <w:tc>
          <w:tcPr>
            <w:tcW w:w="283" w:type="dxa"/>
            <w:tcBorders>
              <w:top w:val="single" w:sz="4" w:space="0" w:color="auto"/>
              <w:bottom w:val="double" w:sz="4" w:space="0" w:color="auto"/>
            </w:tcBorders>
          </w:tcPr>
          <w:p w14:paraId="1CF049C8" w14:textId="77777777" w:rsidR="00240A60" w:rsidRPr="004A4732" w:rsidRDefault="00240A60" w:rsidP="008C7711">
            <w:pPr>
              <w:rPr>
                <w:rFonts w:ascii="Arial Narrow" w:hAnsi="Arial Narrow" w:cs="Arial"/>
                <w:b/>
                <w:sz w:val="20"/>
                <w:szCs w:val="20"/>
              </w:rPr>
            </w:pPr>
            <w:r w:rsidRPr="004A4732">
              <w:rPr>
                <w:rFonts w:ascii="Arial Narrow" w:hAnsi="Arial Narrow" w:cs="Arial"/>
                <w:b/>
                <w:sz w:val="20"/>
                <w:szCs w:val="20"/>
              </w:rPr>
              <w:t>P</w:t>
            </w:r>
          </w:p>
        </w:tc>
        <w:tc>
          <w:tcPr>
            <w:tcW w:w="1383" w:type="dxa"/>
            <w:tcBorders>
              <w:top w:val="single" w:sz="4" w:space="0" w:color="auto"/>
              <w:bottom w:val="double" w:sz="4" w:space="0" w:color="auto"/>
            </w:tcBorders>
          </w:tcPr>
          <w:p w14:paraId="494B4F2E"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898,063,256.16</w:t>
            </w:r>
          </w:p>
        </w:tc>
        <w:tc>
          <w:tcPr>
            <w:tcW w:w="274" w:type="dxa"/>
            <w:tcBorders>
              <w:top w:val="single" w:sz="4" w:space="0" w:color="auto"/>
              <w:bottom w:val="double" w:sz="4" w:space="0" w:color="auto"/>
            </w:tcBorders>
          </w:tcPr>
          <w:p w14:paraId="69296329" w14:textId="77777777" w:rsidR="00240A60" w:rsidRPr="004A4732" w:rsidRDefault="00240A60" w:rsidP="008C7711">
            <w:pPr>
              <w:rPr>
                <w:rFonts w:ascii="Arial Narrow" w:hAnsi="Arial Narrow" w:cs="Arial"/>
                <w:b/>
                <w:sz w:val="20"/>
                <w:szCs w:val="20"/>
              </w:rPr>
            </w:pPr>
            <w:r w:rsidRPr="004A4732">
              <w:rPr>
                <w:rFonts w:ascii="Arial Narrow" w:hAnsi="Arial Narrow" w:cs="Arial"/>
                <w:b/>
                <w:sz w:val="20"/>
                <w:szCs w:val="20"/>
              </w:rPr>
              <w:t>P</w:t>
            </w:r>
          </w:p>
        </w:tc>
        <w:tc>
          <w:tcPr>
            <w:tcW w:w="1373" w:type="dxa"/>
            <w:tcBorders>
              <w:top w:val="single" w:sz="4" w:space="0" w:color="auto"/>
              <w:bottom w:val="double" w:sz="4" w:space="0" w:color="auto"/>
            </w:tcBorders>
          </w:tcPr>
          <w:p w14:paraId="73CE18B9" w14:textId="77777777" w:rsidR="00240A60" w:rsidRPr="004A4732" w:rsidRDefault="00240A60" w:rsidP="008C7711">
            <w:pPr>
              <w:jc w:val="right"/>
              <w:rPr>
                <w:rFonts w:ascii="Arial Narrow" w:hAnsi="Arial Narrow" w:cs="Arial"/>
                <w:b/>
                <w:sz w:val="20"/>
                <w:szCs w:val="20"/>
              </w:rPr>
            </w:pPr>
            <w:r w:rsidRPr="004A4732">
              <w:rPr>
                <w:rFonts w:ascii="Arial Narrow" w:hAnsi="Arial Narrow" w:cs="Arial"/>
                <w:b/>
                <w:sz w:val="20"/>
                <w:szCs w:val="20"/>
              </w:rPr>
              <w:t>706,396,055.95</w:t>
            </w:r>
          </w:p>
        </w:tc>
        <w:tc>
          <w:tcPr>
            <w:tcW w:w="268" w:type="dxa"/>
            <w:tcBorders>
              <w:top w:val="single" w:sz="4" w:space="0" w:color="auto"/>
              <w:bottom w:val="double" w:sz="4" w:space="0" w:color="auto"/>
            </w:tcBorders>
          </w:tcPr>
          <w:p w14:paraId="44976293" w14:textId="77777777" w:rsidR="00240A60" w:rsidRPr="004A4732" w:rsidRDefault="00240A60" w:rsidP="008C7711">
            <w:pPr>
              <w:rPr>
                <w:rFonts w:ascii="Arial Narrow" w:hAnsi="Arial Narrow" w:cs="Arial"/>
                <w:b/>
                <w:sz w:val="20"/>
                <w:szCs w:val="20"/>
              </w:rPr>
            </w:pPr>
            <w:r w:rsidRPr="004A4732">
              <w:rPr>
                <w:rFonts w:ascii="Arial Narrow" w:hAnsi="Arial Narrow" w:cs="Arial"/>
                <w:b/>
                <w:sz w:val="20"/>
                <w:szCs w:val="20"/>
              </w:rPr>
              <w:t>P</w:t>
            </w:r>
          </w:p>
        </w:tc>
        <w:tc>
          <w:tcPr>
            <w:tcW w:w="1413" w:type="dxa"/>
            <w:tcBorders>
              <w:top w:val="single" w:sz="4" w:space="0" w:color="auto"/>
              <w:bottom w:val="double" w:sz="4" w:space="0" w:color="auto"/>
            </w:tcBorders>
          </w:tcPr>
          <w:p w14:paraId="7EAD747F" w14:textId="77777777" w:rsidR="00240A60" w:rsidRPr="004A4732" w:rsidRDefault="00240A60" w:rsidP="008C7711">
            <w:pPr>
              <w:ind w:right="-81"/>
              <w:jc w:val="right"/>
              <w:rPr>
                <w:rFonts w:ascii="Arial Narrow" w:hAnsi="Arial Narrow" w:cs="Arial"/>
                <w:b/>
                <w:sz w:val="20"/>
                <w:szCs w:val="20"/>
              </w:rPr>
            </w:pPr>
            <w:r w:rsidRPr="004A4732">
              <w:rPr>
                <w:rFonts w:ascii="Arial Narrow" w:hAnsi="Arial Narrow" w:cs="Arial"/>
                <w:b/>
                <w:sz w:val="20"/>
                <w:szCs w:val="20"/>
              </w:rPr>
              <w:t>207,395,930.15</w:t>
            </w:r>
          </w:p>
        </w:tc>
      </w:tr>
    </w:tbl>
    <w:p w14:paraId="4487DC65" w14:textId="77777777" w:rsidR="00240A60" w:rsidRPr="004A4732" w:rsidRDefault="00240A60" w:rsidP="00240A60">
      <w:pPr>
        <w:ind w:left="90" w:firstLine="630"/>
        <w:jc w:val="both"/>
        <w:rPr>
          <w:rFonts w:ascii="Arial" w:hAnsi="Arial" w:cs="Arial"/>
          <w:sz w:val="22"/>
          <w:szCs w:val="22"/>
        </w:rPr>
      </w:pPr>
    </w:p>
    <w:p w14:paraId="2B1EE190" w14:textId="77777777" w:rsidR="00424E6F" w:rsidRPr="004A4732" w:rsidRDefault="00424E6F" w:rsidP="00240A60">
      <w:pPr>
        <w:ind w:left="90" w:firstLine="630"/>
        <w:jc w:val="both"/>
        <w:rPr>
          <w:rFonts w:ascii="Arial" w:hAnsi="Arial" w:cs="Arial"/>
          <w:sz w:val="22"/>
          <w:szCs w:val="22"/>
        </w:rPr>
      </w:pPr>
    </w:p>
    <w:p w14:paraId="5AC0271B" w14:textId="73E0FE7F" w:rsidR="00240A60" w:rsidRPr="004A4732" w:rsidRDefault="00240A60" w:rsidP="00601778">
      <w:pPr>
        <w:pStyle w:val="ListParagraph"/>
        <w:numPr>
          <w:ilvl w:val="1"/>
          <w:numId w:val="45"/>
        </w:numPr>
        <w:ind w:left="1418" w:hanging="709"/>
      </w:pPr>
      <w:r w:rsidRPr="004A4732">
        <w:t>Based on the examination of the submitted reports and documents by the ABD and ASMD, the difference of P207.396 million could be attributed among others, to the items of PPE that were taken up in the books but were not included in the RPCPPE totaling P83.868 million while there were items of PPE that were included in the RPCPPE but were not taken up in the books totaling P22.641million.</w:t>
      </w:r>
    </w:p>
    <w:p w14:paraId="18A90FD3" w14:textId="77777777" w:rsidR="00424E6F" w:rsidRPr="004A4732" w:rsidRDefault="00424E6F" w:rsidP="00424E6F">
      <w:pPr>
        <w:pStyle w:val="ListParagraph"/>
        <w:ind w:left="1418" w:firstLine="0"/>
      </w:pPr>
    </w:p>
    <w:p w14:paraId="28D0E367" w14:textId="77777777" w:rsidR="00240A60" w:rsidRPr="004A4732" w:rsidRDefault="00240A60" w:rsidP="00601778">
      <w:pPr>
        <w:pStyle w:val="ListParagraph"/>
        <w:numPr>
          <w:ilvl w:val="1"/>
          <w:numId w:val="45"/>
        </w:numPr>
        <w:ind w:left="1418" w:hanging="709"/>
      </w:pPr>
      <w:r w:rsidRPr="004A4732">
        <w:t xml:space="preserve">Moreover, review of ABD and ASMD records showed various items of PPE with the same property number, others are without property number, with different item descriptions and no detailed information on the date of acquisition, accountable officer and department. </w:t>
      </w:r>
    </w:p>
    <w:p w14:paraId="70B0A069" w14:textId="77777777" w:rsidR="00240A60" w:rsidRPr="004A4732" w:rsidRDefault="00240A60" w:rsidP="00240A60">
      <w:pPr>
        <w:ind w:left="90"/>
        <w:jc w:val="both"/>
        <w:rPr>
          <w:rFonts w:ascii="Arial" w:hAnsi="Arial" w:cs="Arial"/>
          <w:sz w:val="22"/>
          <w:szCs w:val="22"/>
        </w:rPr>
      </w:pPr>
    </w:p>
    <w:p w14:paraId="4306CC9D" w14:textId="77777777" w:rsidR="00240A60" w:rsidRPr="004A4732" w:rsidRDefault="00240A60" w:rsidP="00601778">
      <w:pPr>
        <w:pStyle w:val="ListParagraph"/>
        <w:numPr>
          <w:ilvl w:val="1"/>
          <w:numId w:val="45"/>
        </w:numPr>
        <w:ind w:left="1418" w:hanging="709"/>
      </w:pPr>
      <w:r w:rsidRPr="004A4732">
        <w:t>The lack of proper monitoring and coordination between ABD, ASMD and PCSO departments and branches caused the non-establishment of the accuracy of the PPE balances presented in the financial statements.</w:t>
      </w:r>
    </w:p>
    <w:p w14:paraId="76E46F3C" w14:textId="77777777" w:rsidR="00240A60" w:rsidRPr="004A4732" w:rsidRDefault="00240A60" w:rsidP="00240A60">
      <w:pPr>
        <w:jc w:val="both"/>
        <w:rPr>
          <w:rFonts w:ascii="Arial" w:hAnsi="Arial" w:cs="Arial"/>
          <w:sz w:val="22"/>
          <w:szCs w:val="22"/>
        </w:rPr>
      </w:pPr>
    </w:p>
    <w:p w14:paraId="348C4696" w14:textId="5D401D8B" w:rsidR="00240A60" w:rsidRPr="004A4732" w:rsidRDefault="00240A60" w:rsidP="00601778">
      <w:pPr>
        <w:pStyle w:val="ListParagraph"/>
        <w:numPr>
          <w:ilvl w:val="1"/>
          <w:numId w:val="45"/>
        </w:numPr>
        <w:ind w:left="1418" w:hanging="709"/>
      </w:pPr>
      <w:r w:rsidRPr="004A4732">
        <w:t>The same audit observations were already noted in previous years, but the balances of the depreciable PPE per books totaling P5.859 billion</w:t>
      </w:r>
      <w:r w:rsidRPr="004A4732">
        <w:rPr>
          <w:b/>
        </w:rPr>
        <w:t xml:space="preserve"> </w:t>
      </w:r>
      <w:r w:rsidRPr="004A4732">
        <w:t xml:space="preserve">and the RPCPPE remained unreconciled </w:t>
      </w:r>
      <w:r w:rsidR="001D046E" w:rsidRPr="004A4732">
        <w:t>as at</w:t>
      </w:r>
      <w:r w:rsidRPr="004A4732">
        <w:t xml:space="preserve"> December 31, 2023. In view of the unaccounted discrepancy of P207.396 million between the books and the RPCPPE, the faithful representation of the balance of the depreciable items of PPE in the financial statements </w:t>
      </w:r>
      <w:r w:rsidR="001D046E" w:rsidRPr="004A4732">
        <w:t>as at</w:t>
      </w:r>
      <w:r w:rsidRPr="004A4732">
        <w:t xml:space="preserve"> December 31, 2023 was not established.</w:t>
      </w:r>
    </w:p>
    <w:p w14:paraId="047CB0A7" w14:textId="77777777" w:rsidR="00240A60" w:rsidRPr="004A4732" w:rsidRDefault="00240A60" w:rsidP="00240A60">
      <w:pPr>
        <w:ind w:left="90" w:firstLine="630"/>
        <w:jc w:val="both"/>
        <w:rPr>
          <w:rFonts w:ascii="Arial" w:hAnsi="Arial" w:cs="Arial"/>
          <w:sz w:val="22"/>
          <w:szCs w:val="22"/>
        </w:rPr>
      </w:pPr>
    </w:p>
    <w:p w14:paraId="3E91A712" w14:textId="77777777" w:rsidR="00240A60" w:rsidRPr="004A4732" w:rsidRDefault="00240A60" w:rsidP="00BB28D3">
      <w:pPr>
        <w:pStyle w:val="ListParagraph"/>
        <w:keepNext/>
        <w:keepLines/>
        <w:numPr>
          <w:ilvl w:val="1"/>
          <w:numId w:val="45"/>
        </w:numPr>
        <w:ind w:left="1418" w:hanging="709"/>
        <w:rPr>
          <w:b/>
        </w:rPr>
      </w:pPr>
      <w:r w:rsidRPr="004A4732">
        <w:rPr>
          <w:b/>
        </w:rPr>
        <w:t>We reiterate our previous years’ recommendation that Management direct the concerned ABD personnel to:</w:t>
      </w:r>
    </w:p>
    <w:p w14:paraId="74C3446A" w14:textId="77777777" w:rsidR="00240A60" w:rsidRPr="004A4732" w:rsidRDefault="00240A60" w:rsidP="00BB28D3">
      <w:pPr>
        <w:keepNext/>
        <w:keepLines/>
        <w:ind w:left="90" w:firstLine="630"/>
        <w:jc w:val="both"/>
        <w:rPr>
          <w:rFonts w:ascii="Arial" w:hAnsi="Arial" w:cs="Arial"/>
          <w:b/>
          <w:sz w:val="22"/>
          <w:szCs w:val="22"/>
        </w:rPr>
      </w:pPr>
    </w:p>
    <w:p w14:paraId="02247F69" w14:textId="7FBA4D36" w:rsidR="00240A60" w:rsidRPr="004A4732" w:rsidRDefault="00240A60" w:rsidP="00BB28D3">
      <w:pPr>
        <w:pStyle w:val="ListParagraph"/>
        <w:keepNext/>
        <w:keepLines/>
        <w:widowControl/>
        <w:numPr>
          <w:ilvl w:val="0"/>
          <w:numId w:val="9"/>
        </w:numPr>
        <w:autoSpaceDE/>
        <w:autoSpaceDN/>
        <w:ind w:left="2127" w:hanging="709"/>
        <w:contextualSpacing/>
        <w:rPr>
          <w:b/>
        </w:rPr>
      </w:pPr>
      <w:r w:rsidRPr="004A4732">
        <w:rPr>
          <w:b/>
        </w:rPr>
        <w:t>Conduct an immediate reconciliation of the balances of the items of PPE per books with the balances in the corresponding lapsing schedules/PPELCs to determine the causes of the discrepancy of</w:t>
      </w:r>
      <w:r w:rsidRPr="004A4732">
        <w:t xml:space="preserve"> </w:t>
      </w:r>
      <w:r w:rsidRPr="004A4732">
        <w:rPr>
          <w:b/>
        </w:rPr>
        <w:t xml:space="preserve">P130.413 million </w:t>
      </w:r>
      <w:r w:rsidR="001D046E" w:rsidRPr="004A4732">
        <w:rPr>
          <w:b/>
        </w:rPr>
        <w:t>as at</w:t>
      </w:r>
      <w:r w:rsidRPr="004A4732">
        <w:rPr>
          <w:b/>
        </w:rPr>
        <w:t xml:space="preserve"> December 31, 2023;</w:t>
      </w:r>
    </w:p>
    <w:p w14:paraId="4D389E02" w14:textId="77777777" w:rsidR="00240A60" w:rsidRPr="004A4732" w:rsidRDefault="00240A60" w:rsidP="00240A60">
      <w:pPr>
        <w:pStyle w:val="ListParagraph"/>
        <w:ind w:left="2127" w:hanging="709"/>
        <w:rPr>
          <w:b/>
        </w:rPr>
      </w:pPr>
    </w:p>
    <w:p w14:paraId="10129BC8" w14:textId="29310A27" w:rsidR="00240A60" w:rsidRPr="004A4732" w:rsidRDefault="00240A60" w:rsidP="00240A60">
      <w:pPr>
        <w:pStyle w:val="ListParagraph"/>
        <w:widowControl/>
        <w:numPr>
          <w:ilvl w:val="0"/>
          <w:numId w:val="9"/>
        </w:numPr>
        <w:autoSpaceDE/>
        <w:autoSpaceDN/>
        <w:ind w:left="2127" w:hanging="709"/>
        <w:contextualSpacing/>
        <w:rPr>
          <w:b/>
        </w:rPr>
      </w:pPr>
      <w:r w:rsidRPr="004A4732">
        <w:rPr>
          <w:b/>
        </w:rPr>
        <w:t xml:space="preserve">Coordinate with the concerned ASMD personnel and conduct immediate reconciliation of the balances of the items of PPE per books with the balances per RPCPPE </w:t>
      </w:r>
      <w:r w:rsidR="001D046E" w:rsidRPr="004A4732">
        <w:rPr>
          <w:b/>
        </w:rPr>
        <w:t>as at</w:t>
      </w:r>
      <w:r w:rsidRPr="004A4732">
        <w:rPr>
          <w:b/>
        </w:rPr>
        <w:t xml:space="preserve"> December 31, 2023 in order to determine the causes of the discrepancy of P207.396 million and conduct an investigation considering the balance per book is greater than actual physical count which may indicate missing items of PPE; and</w:t>
      </w:r>
    </w:p>
    <w:p w14:paraId="34EF0519" w14:textId="77777777" w:rsidR="00240A60" w:rsidRPr="004A4732" w:rsidRDefault="00240A60" w:rsidP="00240A60">
      <w:pPr>
        <w:pStyle w:val="ListParagraph"/>
        <w:ind w:left="2127" w:hanging="709"/>
        <w:rPr>
          <w:b/>
        </w:rPr>
      </w:pPr>
    </w:p>
    <w:p w14:paraId="50A367D3" w14:textId="77777777" w:rsidR="00240A60" w:rsidRPr="004A4732" w:rsidRDefault="00240A60" w:rsidP="00240A60">
      <w:pPr>
        <w:pStyle w:val="ListParagraph"/>
        <w:widowControl/>
        <w:numPr>
          <w:ilvl w:val="0"/>
          <w:numId w:val="9"/>
        </w:numPr>
        <w:autoSpaceDE/>
        <w:autoSpaceDN/>
        <w:ind w:left="2127" w:hanging="709"/>
        <w:contextualSpacing/>
        <w:rPr>
          <w:b/>
        </w:rPr>
      </w:pPr>
      <w:r w:rsidRPr="004A4732">
        <w:rPr>
          <w:b/>
        </w:rPr>
        <w:t xml:space="preserve">Effect the necessary adjustments in the books or corrections in the lapsing schedule and RPCPPE to arrive at reconciled balances. </w:t>
      </w:r>
    </w:p>
    <w:p w14:paraId="27D2D807" w14:textId="77777777" w:rsidR="0018773A" w:rsidRPr="004A4732" w:rsidRDefault="0018773A" w:rsidP="00240A60">
      <w:pPr>
        <w:pStyle w:val="ListParagraph"/>
        <w:ind w:left="720" w:firstLine="0"/>
        <w:rPr>
          <w:b/>
          <w:bCs/>
        </w:rPr>
      </w:pPr>
    </w:p>
    <w:p w14:paraId="5EB65E3B" w14:textId="244C4CB1" w:rsidR="00F02DA9" w:rsidRPr="004A4732" w:rsidRDefault="00E94C48" w:rsidP="00601778">
      <w:pPr>
        <w:pStyle w:val="ListParagraph"/>
        <w:numPr>
          <w:ilvl w:val="1"/>
          <w:numId w:val="45"/>
        </w:numPr>
        <w:ind w:left="1418" w:hanging="709"/>
        <w:rPr>
          <w:rFonts w:eastAsia="Arial Narrow" w:cstheme="minorHAnsi"/>
        </w:rPr>
      </w:pPr>
      <w:r w:rsidRPr="004A4732">
        <w:rPr>
          <w:rFonts w:eastAsia="Arial Narrow" w:cstheme="minorHAnsi"/>
        </w:rPr>
        <w:t xml:space="preserve">The ABD and ASMD informed that they are in the process of validation/reconciliation to establish the reconciled amount of the PPE accounts which will also be used in the One-Time Cleansing Activity of PCSO. </w:t>
      </w:r>
      <w:r w:rsidR="00F02DA9" w:rsidRPr="004A4732">
        <w:rPr>
          <w:rFonts w:eastAsia="Arial Narrow" w:cstheme="minorHAnsi"/>
        </w:rPr>
        <w:t xml:space="preserve">The ABD also responded to the observations noted in the </w:t>
      </w:r>
      <w:r w:rsidR="004B4084" w:rsidRPr="004A4732">
        <w:rPr>
          <w:rFonts w:eastAsia="Arial Narrow" w:cstheme="minorHAnsi"/>
        </w:rPr>
        <w:t>Audit Observation Memorandum (</w:t>
      </w:r>
      <w:r w:rsidR="00F02DA9" w:rsidRPr="004A4732">
        <w:rPr>
          <w:rFonts w:eastAsia="Arial Narrow" w:cstheme="minorHAnsi"/>
        </w:rPr>
        <w:t>AOM</w:t>
      </w:r>
      <w:r w:rsidR="004B4084" w:rsidRPr="004A4732">
        <w:rPr>
          <w:rFonts w:eastAsia="Arial Narrow" w:cstheme="minorHAnsi"/>
        </w:rPr>
        <w:t>)</w:t>
      </w:r>
      <w:r w:rsidR="00F02DA9" w:rsidRPr="004A4732">
        <w:rPr>
          <w:rFonts w:eastAsia="Arial Narrow" w:cstheme="minorHAnsi"/>
        </w:rPr>
        <w:t xml:space="preserve"> to wit:</w:t>
      </w:r>
    </w:p>
    <w:p w14:paraId="1549E789" w14:textId="77777777" w:rsidR="00183C60" w:rsidRPr="004A4732" w:rsidRDefault="00183C60" w:rsidP="00183C60">
      <w:pPr>
        <w:rPr>
          <w:rFonts w:eastAsia="Arial Narrow" w:cstheme="minorHAnsi"/>
        </w:rPr>
      </w:pPr>
    </w:p>
    <w:p w14:paraId="4F442E0A" w14:textId="77777777" w:rsidR="00F02DA9" w:rsidRPr="004A4732" w:rsidRDefault="00F02DA9" w:rsidP="00FB493D">
      <w:pPr>
        <w:numPr>
          <w:ilvl w:val="0"/>
          <w:numId w:val="33"/>
        </w:numPr>
        <w:spacing w:after="160" w:line="259" w:lineRule="auto"/>
        <w:ind w:left="1843"/>
        <w:jc w:val="both"/>
        <w:rPr>
          <w:rFonts w:ascii="Arial" w:eastAsia="Arial Narrow" w:hAnsi="Arial" w:cs="Arial"/>
          <w:sz w:val="22"/>
          <w:szCs w:val="22"/>
        </w:rPr>
      </w:pPr>
      <w:r w:rsidRPr="004A4732">
        <w:rPr>
          <w:rFonts w:ascii="Arial" w:eastAsia="Arial Narrow" w:hAnsi="Arial" w:cs="Arial"/>
          <w:sz w:val="22"/>
          <w:szCs w:val="22"/>
        </w:rPr>
        <w:t>Some of the PPE items in the Lapsing Schedules have no details/information on the date of acquisition, property number and accountable officer:</w:t>
      </w:r>
    </w:p>
    <w:p w14:paraId="05A7031D" w14:textId="290AE487" w:rsidR="00F02DA9" w:rsidRPr="004A4732" w:rsidRDefault="00F02DA9" w:rsidP="009419DF">
      <w:pPr>
        <w:ind w:left="1843"/>
        <w:jc w:val="both"/>
        <w:rPr>
          <w:rFonts w:ascii="Arial" w:eastAsia="Arial Narrow" w:hAnsi="Arial" w:cs="Arial"/>
          <w:sz w:val="22"/>
          <w:szCs w:val="22"/>
        </w:rPr>
      </w:pPr>
      <w:r w:rsidRPr="004A4732">
        <w:rPr>
          <w:rFonts w:ascii="Arial" w:eastAsia="Arial Narrow" w:hAnsi="Arial" w:cs="Arial"/>
          <w:sz w:val="22"/>
          <w:szCs w:val="22"/>
        </w:rPr>
        <w:t>The ABD explained that these items were accrued at year end, hence, the information needed are not yet available until ASMD submit the Property Acknowledgment Receipt.</w:t>
      </w:r>
      <w:r w:rsidR="009419DF" w:rsidRPr="004A4732">
        <w:rPr>
          <w:rFonts w:ascii="Arial" w:eastAsia="Arial Narrow" w:hAnsi="Arial" w:cs="Arial"/>
          <w:sz w:val="22"/>
          <w:szCs w:val="22"/>
        </w:rPr>
        <w:t xml:space="preserve"> A</w:t>
      </w:r>
      <w:r w:rsidRPr="004A4732">
        <w:rPr>
          <w:rFonts w:ascii="Arial" w:eastAsia="Arial Narrow" w:hAnsi="Arial" w:cs="Arial"/>
          <w:sz w:val="22"/>
          <w:szCs w:val="22"/>
        </w:rPr>
        <w:t>s of April 2024, the Lapsing Schedules were already updated including the needed information mentioned in the AOM.</w:t>
      </w:r>
    </w:p>
    <w:p w14:paraId="732F1BF7" w14:textId="77777777" w:rsidR="00EC68C2" w:rsidRPr="004A4732" w:rsidRDefault="00EC68C2" w:rsidP="00183C60">
      <w:pPr>
        <w:ind w:left="1843"/>
        <w:jc w:val="both"/>
        <w:rPr>
          <w:rFonts w:ascii="Arial" w:eastAsia="Arial Narrow" w:hAnsi="Arial" w:cs="Arial"/>
          <w:sz w:val="22"/>
          <w:szCs w:val="22"/>
        </w:rPr>
      </w:pPr>
    </w:p>
    <w:p w14:paraId="7150C7EA" w14:textId="77777777" w:rsidR="00F02DA9" w:rsidRPr="004A4732" w:rsidRDefault="00F02DA9" w:rsidP="00FB493D">
      <w:pPr>
        <w:pStyle w:val="ListParagraph"/>
        <w:numPr>
          <w:ilvl w:val="0"/>
          <w:numId w:val="34"/>
        </w:numPr>
        <w:spacing w:after="160" w:line="259" w:lineRule="auto"/>
        <w:ind w:left="1843"/>
        <w:rPr>
          <w:rFonts w:eastAsia="Arial Narrow"/>
        </w:rPr>
      </w:pPr>
      <w:r w:rsidRPr="004A4732">
        <w:rPr>
          <w:rFonts w:eastAsia="Arial Narrow"/>
        </w:rPr>
        <w:t>Items of PPE in the Lapsing Schedule were not coordinated with ASMD to include in their RPCPPE Report.</w:t>
      </w:r>
    </w:p>
    <w:p w14:paraId="43125F82" w14:textId="77777777" w:rsidR="00F02DA9" w:rsidRPr="004A4732" w:rsidRDefault="00F02DA9" w:rsidP="00183C60">
      <w:pPr>
        <w:ind w:left="1843"/>
        <w:jc w:val="both"/>
        <w:rPr>
          <w:rFonts w:ascii="Arial" w:eastAsia="Arial Narrow" w:hAnsi="Arial" w:cs="Arial"/>
          <w:sz w:val="22"/>
          <w:szCs w:val="22"/>
        </w:rPr>
      </w:pPr>
      <w:r w:rsidRPr="004A4732">
        <w:rPr>
          <w:rFonts w:ascii="Arial" w:eastAsia="Arial Narrow" w:hAnsi="Arial" w:cs="Arial"/>
          <w:sz w:val="22"/>
          <w:szCs w:val="22"/>
        </w:rPr>
        <w:t>The Management informed that adjustments were made by ABD and ASMD to reflect the correct information in their respective reports.</w:t>
      </w:r>
    </w:p>
    <w:p w14:paraId="32E6CFAD" w14:textId="77777777" w:rsidR="00EC68C2" w:rsidRPr="004A4732" w:rsidRDefault="00EC68C2" w:rsidP="00183C60">
      <w:pPr>
        <w:ind w:left="1843"/>
        <w:jc w:val="both"/>
        <w:rPr>
          <w:rFonts w:ascii="Arial" w:eastAsia="Arial Narrow" w:hAnsi="Arial" w:cs="Arial"/>
          <w:sz w:val="22"/>
          <w:szCs w:val="22"/>
        </w:rPr>
      </w:pPr>
    </w:p>
    <w:p w14:paraId="5BB9E455" w14:textId="77777777" w:rsidR="00F02DA9" w:rsidRPr="004A4732" w:rsidRDefault="00F02DA9" w:rsidP="00FB493D">
      <w:pPr>
        <w:numPr>
          <w:ilvl w:val="0"/>
          <w:numId w:val="32"/>
        </w:numPr>
        <w:spacing w:after="160" w:line="259" w:lineRule="auto"/>
        <w:ind w:left="1843"/>
        <w:jc w:val="both"/>
        <w:rPr>
          <w:rFonts w:ascii="Arial" w:eastAsia="Arial Narrow" w:hAnsi="Arial" w:cs="Arial"/>
          <w:sz w:val="22"/>
          <w:szCs w:val="22"/>
        </w:rPr>
      </w:pPr>
      <w:r w:rsidRPr="004A4732">
        <w:rPr>
          <w:rFonts w:ascii="Arial" w:eastAsia="Arial Narrow" w:hAnsi="Arial" w:cs="Arial"/>
          <w:sz w:val="22"/>
          <w:szCs w:val="22"/>
        </w:rPr>
        <w:t>Details of the lapsing schedule are different from the Property Acknowledgment Receipt.</w:t>
      </w:r>
    </w:p>
    <w:p w14:paraId="05796B79" w14:textId="77777777" w:rsidR="00F02DA9" w:rsidRPr="004A4732" w:rsidRDefault="00F02DA9" w:rsidP="00EC68C2">
      <w:pPr>
        <w:pStyle w:val="ListParagraph"/>
        <w:ind w:left="1843" w:firstLine="0"/>
        <w:rPr>
          <w:rFonts w:eastAsia="Arial Narrow" w:cstheme="minorHAnsi"/>
        </w:rPr>
      </w:pPr>
      <w:r w:rsidRPr="004A4732">
        <w:rPr>
          <w:rFonts w:eastAsia="Arial Narrow" w:cstheme="minorHAnsi"/>
        </w:rPr>
        <w:t>The Management informed that ASMD will revise the Property Acknowledgment Receipts accordingly.</w:t>
      </w:r>
    </w:p>
    <w:p w14:paraId="1E1CA53A" w14:textId="77777777" w:rsidR="001005BA" w:rsidRPr="004A4732" w:rsidRDefault="001005BA" w:rsidP="001005BA">
      <w:pPr>
        <w:pStyle w:val="ListParagraph"/>
        <w:ind w:left="1418" w:firstLine="0"/>
        <w:rPr>
          <w:rFonts w:eastAsia="Arial Narrow" w:cstheme="minorHAnsi"/>
        </w:rPr>
      </w:pPr>
    </w:p>
    <w:p w14:paraId="4BFB5240" w14:textId="77777777" w:rsidR="00F02DA9" w:rsidRPr="004A4732" w:rsidRDefault="00F02DA9" w:rsidP="00601778">
      <w:pPr>
        <w:pStyle w:val="ListParagraph"/>
        <w:numPr>
          <w:ilvl w:val="1"/>
          <w:numId w:val="45"/>
        </w:numPr>
        <w:ind w:left="1418" w:hanging="709"/>
        <w:rPr>
          <w:rFonts w:eastAsia="Arial Narrow" w:cstheme="minorHAnsi"/>
        </w:rPr>
      </w:pPr>
      <w:r w:rsidRPr="004A4732">
        <w:rPr>
          <w:rFonts w:eastAsia="Arial Narrow" w:cstheme="minorHAnsi"/>
        </w:rPr>
        <w:t>The Branch Accounting Division also informed that they have coordinated with the Branch Offices to verify/validate and adjust the discrepancies in the updated schedule of comparison and analysis of the SL and the lapsing schedule of PPE</w:t>
      </w:r>
      <w:r w:rsidR="009419DF" w:rsidRPr="004A4732">
        <w:rPr>
          <w:rFonts w:eastAsia="Arial Narrow" w:cstheme="minorHAnsi"/>
        </w:rPr>
        <w:t>.</w:t>
      </w:r>
      <w:r w:rsidRPr="004A4732">
        <w:rPr>
          <w:rFonts w:eastAsia="Arial Narrow" w:cstheme="minorHAnsi"/>
        </w:rPr>
        <w:t xml:space="preserve"> </w:t>
      </w:r>
    </w:p>
    <w:p w14:paraId="038F333A" w14:textId="77777777" w:rsidR="001005BA" w:rsidRPr="004A4732" w:rsidRDefault="001005BA" w:rsidP="001005BA">
      <w:pPr>
        <w:rPr>
          <w:rFonts w:eastAsia="Arial Narrow" w:cstheme="minorHAnsi"/>
        </w:rPr>
      </w:pPr>
    </w:p>
    <w:p w14:paraId="27ACE09C" w14:textId="77777777" w:rsidR="00F02DA9" w:rsidRPr="004A4732" w:rsidRDefault="00D14903" w:rsidP="00601778">
      <w:pPr>
        <w:pStyle w:val="ListParagraph"/>
        <w:numPr>
          <w:ilvl w:val="1"/>
          <w:numId w:val="45"/>
        </w:numPr>
        <w:ind w:left="1418" w:hanging="709"/>
        <w:rPr>
          <w:rFonts w:eastAsia="Arial Narrow" w:cstheme="minorHAnsi"/>
        </w:rPr>
      </w:pPr>
      <w:r w:rsidRPr="004A4732">
        <w:rPr>
          <w:rFonts w:eastAsia="Arial Narrow" w:cstheme="minorHAnsi"/>
        </w:rPr>
        <w:t>Also</w:t>
      </w:r>
      <w:r w:rsidR="00F02DA9" w:rsidRPr="004A4732">
        <w:rPr>
          <w:rFonts w:eastAsia="Arial Narrow" w:cstheme="minorHAnsi"/>
        </w:rPr>
        <w:t>, according to ASMD some items categorized under Military, Police, and Security Equipment and Books were incorrectly classified as Office Equipment but were still recorded in the RPCPPE. There were also some PPEs that were already disposed but were not accounted in the books. The ASMD informed that they will provide ABD with the list of disposed properties and the corresponding disposal documentations to reconcile the books.</w:t>
      </w:r>
    </w:p>
    <w:p w14:paraId="2E317E6A" w14:textId="77777777" w:rsidR="00F02DA9" w:rsidRPr="004A4732" w:rsidRDefault="00F02DA9" w:rsidP="00E94C48">
      <w:pPr>
        <w:rPr>
          <w:b/>
          <w:bCs/>
        </w:rPr>
      </w:pPr>
    </w:p>
    <w:p w14:paraId="3BCB75C2" w14:textId="77777777" w:rsidR="001005BA" w:rsidRPr="004A4732" w:rsidRDefault="001005BA" w:rsidP="00601778">
      <w:pPr>
        <w:pStyle w:val="ListParagraph"/>
        <w:numPr>
          <w:ilvl w:val="1"/>
          <w:numId w:val="45"/>
        </w:numPr>
        <w:ind w:left="1418" w:hanging="709"/>
        <w:rPr>
          <w:rFonts w:eastAsia="Arial Narrow" w:cstheme="minorHAnsi"/>
        </w:rPr>
      </w:pPr>
      <w:r w:rsidRPr="004A4732">
        <w:rPr>
          <w:rFonts w:eastAsia="Arial Narrow" w:cstheme="minorHAnsi"/>
        </w:rPr>
        <w:t>The Management explained that the primar</w:t>
      </w:r>
      <w:r w:rsidR="00D14903" w:rsidRPr="004A4732">
        <w:rPr>
          <w:rFonts w:eastAsia="Arial Narrow" w:cstheme="minorHAnsi"/>
        </w:rPr>
        <w:t>y cause of the discrepancies were</w:t>
      </w:r>
      <w:r w:rsidRPr="004A4732">
        <w:rPr>
          <w:rFonts w:eastAsia="Arial Narrow" w:cstheme="minorHAnsi"/>
        </w:rPr>
        <w:t xml:space="preserve"> the costs of PPE’s that were already condemned, i</w:t>
      </w:r>
      <w:r w:rsidR="00D14903" w:rsidRPr="004A4732">
        <w:rPr>
          <w:rFonts w:eastAsia="Arial Narrow" w:cstheme="minorHAnsi"/>
        </w:rPr>
        <w:t>n-storage and transferred to</w:t>
      </w:r>
      <w:r w:rsidRPr="004A4732">
        <w:rPr>
          <w:rFonts w:eastAsia="Arial Narrow" w:cstheme="minorHAnsi"/>
        </w:rPr>
        <w:t xml:space="preserve"> various Branches which are still in the records of the Head Office. The items included in the RPCPPE of the ASMD are active forms only while the ABD records contain all properties unless disposed.</w:t>
      </w:r>
    </w:p>
    <w:p w14:paraId="077177BC" w14:textId="77777777" w:rsidR="001005BA" w:rsidRPr="004A4732" w:rsidRDefault="001005BA" w:rsidP="00E94C48">
      <w:pPr>
        <w:rPr>
          <w:rFonts w:eastAsia="Arial Narrow" w:cstheme="minorHAnsi"/>
        </w:rPr>
      </w:pPr>
    </w:p>
    <w:p w14:paraId="270B1C20" w14:textId="77777777" w:rsidR="001005BA" w:rsidRPr="004A4732" w:rsidRDefault="001005BA" w:rsidP="00601778">
      <w:pPr>
        <w:pStyle w:val="ListParagraph"/>
        <w:numPr>
          <w:ilvl w:val="1"/>
          <w:numId w:val="45"/>
        </w:numPr>
        <w:ind w:left="1418" w:hanging="709"/>
        <w:rPr>
          <w:rFonts w:eastAsia="Arial Narrow" w:cstheme="minorHAnsi"/>
        </w:rPr>
      </w:pPr>
      <w:r w:rsidRPr="004A4732">
        <w:rPr>
          <w:rFonts w:eastAsia="Arial Narrow" w:cstheme="minorHAnsi"/>
        </w:rPr>
        <w:t>ABD informed</w:t>
      </w:r>
      <w:r w:rsidR="00E94C48" w:rsidRPr="004A4732">
        <w:rPr>
          <w:rFonts w:eastAsia="Arial Narrow" w:cstheme="minorHAnsi"/>
        </w:rPr>
        <w:t xml:space="preserve"> that the</w:t>
      </w:r>
      <w:r w:rsidRPr="004A4732">
        <w:rPr>
          <w:rFonts w:eastAsia="Arial Narrow" w:cstheme="minorHAnsi"/>
        </w:rPr>
        <w:t xml:space="preserve"> necessary adjustments</w:t>
      </w:r>
      <w:r w:rsidR="00E94C48" w:rsidRPr="004A4732">
        <w:rPr>
          <w:rFonts w:eastAsia="Arial Narrow" w:cstheme="minorHAnsi"/>
        </w:rPr>
        <w:t xml:space="preserve"> will be prepared</w:t>
      </w:r>
      <w:r w:rsidRPr="004A4732">
        <w:rPr>
          <w:rFonts w:eastAsia="Arial Narrow" w:cstheme="minorHAnsi"/>
        </w:rPr>
        <w:t xml:space="preserve"> once the validation procedures </w:t>
      </w:r>
      <w:r w:rsidR="00E94C48" w:rsidRPr="004A4732">
        <w:rPr>
          <w:rFonts w:eastAsia="Arial Narrow" w:cstheme="minorHAnsi"/>
        </w:rPr>
        <w:t>are done</w:t>
      </w:r>
      <w:r w:rsidRPr="004A4732">
        <w:rPr>
          <w:rFonts w:eastAsia="Arial Narrow" w:cstheme="minorHAnsi"/>
        </w:rPr>
        <w:t xml:space="preserve">. </w:t>
      </w:r>
      <w:r w:rsidR="00E94C48" w:rsidRPr="004A4732">
        <w:rPr>
          <w:rFonts w:eastAsia="Arial Narrow" w:cstheme="minorHAnsi"/>
        </w:rPr>
        <w:t>These adjustments will</w:t>
      </w:r>
      <w:r w:rsidRPr="004A4732">
        <w:rPr>
          <w:rFonts w:eastAsia="Arial Narrow" w:cstheme="minorHAnsi"/>
        </w:rPr>
        <w:t xml:space="preserve"> </w:t>
      </w:r>
      <w:r w:rsidR="00E94C48" w:rsidRPr="004A4732">
        <w:rPr>
          <w:rFonts w:eastAsia="Arial Narrow" w:cstheme="minorHAnsi"/>
        </w:rPr>
        <w:t>reduce the discrepancy</w:t>
      </w:r>
      <w:r w:rsidRPr="004A4732">
        <w:rPr>
          <w:rFonts w:eastAsia="Arial Narrow" w:cstheme="minorHAnsi"/>
        </w:rPr>
        <w:t xml:space="preserve"> </w:t>
      </w:r>
      <w:r w:rsidR="00E94C48" w:rsidRPr="004A4732">
        <w:rPr>
          <w:rFonts w:eastAsia="Arial Narrow" w:cstheme="minorHAnsi"/>
        </w:rPr>
        <w:t>of</w:t>
      </w:r>
      <w:r w:rsidRPr="004A4732">
        <w:rPr>
          <w:rFonts w:eastAsia="Arial Narrow" w:cstheme="minorHAnsi"/>
        </w:rPr>
        <w:t xml:space="preserve"> PPE accounts </w:t>
      </w:r>
      <w:r w:rsidR="00E94C48" w:rsidRPr="004A4732">
        <w:rPr>
          <w:rFonts w:eastAsia="Arial Narrow" w:cstheme="minorHAnsi"/>
        </w:rPr>
        <w:t>in the</w:t>
      </w:r>
      <w:r w:rsidRPr="004A4732">
        <w:rPr>
          <w:rFonts w:eastAsia="Arial Narrow" w:cstheme="minorHAnsi"/>
        </w:rPr>
        <w:t xml:space="preserve"> branches by P17,479,453.49.</w:t>
      </w:r>
    </w:p>
    <w:p w14:paraId="7042AD45" w14:textId="77777777" w:rsidR="001005BA" w:rsidRPr="004A4732" w:rsidRDefault="001005BA" w:rsidP="001005BA">
      <w:pPr>
        <w:pStyle w:val="ListParagraph"/>
        <w:ind w:left="1418" w:firstLine="0"/>
        <w:rPr>
          <w:rFonts w:eastAsia="Arial Narrow" w:cstheme="minorHAnsi"/>
        </w:rPr>
      </w:pPr>
    </w:p>
    <w:p w14:paraId="48FE325E" w14:textId="77777777" w:rsidR="001005BA" w:rsidRPr="004A4732" w:rsidRDefault="001005BA" w:rsidP="00601778">
      <w:pPr>
        <w:pStyle w:val="ListParagraph"/>
        <w:numPr>
          <w:ilvl w:val="1"/>
          <w:numId w:val="45"/>
        </w:numPr>
        <w:ind w:left="1418" w:hanging="709"/>
        <w:rPr>
          <w:rFonts w:eastAsia="Arial Narrow" w:cstheme="minorHAnsi"/>
        </w:rPr>
      </w:pPr>
      <w:r w:rsidRPr="004A4732">
        <w:rPr>
          <w:rFonts w:eastAsia="Arial Narrow" w:cstheme="minorHAnsi"/>
        </w:rPr>
        <w:t>The Audit Team will monitor the full implementation of the audit recommendations</w:t>
      </w:r>
      <w:r w:rsidR="009419DF" w:rsidRPr="004A4732">
        <w:rPr>
          <w:rFonts w:eastAsia="Arial Narrow" w:cstheme="minorHAnsi"/>
        </w:rPr>
        <w:t xml:space="preserve"> in CY 2024 audit</w:t>
      </w:r>
      <w:r w:rsidRPr="004A4732">
        <w:rPr>
          <w:rFonts w:eastAsia="Arial Narrow" w:cstheme="minorHAnsi"/>
        </w:rPr>
        <w:t>.</w:t>
      </w:r>
    </w:p>
    <w:p w14:paraId="28584485" w14:textId="77777777" w:rsidR="003627B8" w:rsidRPr="004A4732" w:rsidRDefault="003627B8" w:rsidP="00240A60">
      <w:pPr>
        <w:contextualSpacing/>
        <w:rPr>
          <w:b/>
        </w:rPr>
      </w:pPr>
    </w:p>
    <w:p w14:paraId="5D495890" w14:textId="3BE22652" w:rsidR="003627B8" w:rsidRDefault="003627B8" w:rsidP="00240A60">
      <w:pPr>
        <w:contextualSpacing/>
        <w:rPr>
          <w:b/>
        </w:rPr>
      </w:pPr>
    </w:p>
    <w:p w14:paraId="6DE4E4BD" w14:textId="1EE9E88D" w:rsidR="00633C27" w:rsidRDefault="00633C27" w:rsidP="00240A60">
      <w:pPr>
        <w:contextualSpacing/>
        <w:rPr>
          <w:b/>
        </w:rPr>
      </w:pPr>
    </w:p>
    <w:p w14:paraId="0E8B1FB3" w14:textId="77777777" w:rsidR="00633C27" w:rsidRPr="004A4732" w:rsidRDefault="00633C27" w:rsidP="00240A60">
      <w:pPr>
        <w:contextualSpacing/>
        <w:rPr>
          <w:b/>
        </w:rPr>
      </w:pPr>
    </w:p>
    <w:p w14:paraId="61D779A2" w14:textId="595F459F" w:rsidR="00913A2B" w:rsidRPr="004A4732" w:rsidRDefault="00913A2B" w:rsidP="00601778">
      <w:pPr>
        <w:pStyle w:val="ListParagraph"/>
        <w:numPr>
          <w:ilvl w:val="0"/>
          <w:numId w:val="45"/>
        </w:numPr>
        <w:ind w:left="720" w:hanging="720"/>
        <w:rPr>
          <w:b/>
        </w:rPr>
      </w:pPr>
      <w:r w:rsidRPr="004A4732">
        <w:rPr>
          <w:b/>
        </w:rPr>
        <w:t xml:space="preserve">The accounts Leased Assets, Buildings and Other Structures, Finance Lease Payable, Depreciation Expense, Accumulated Depreciation, Interest Expense and Interest Payable were understated by </w:t>
      </w:r>
      <w:r w:rsidR="00420493" w:rsidRPr="004A4732">
        <w:rPr>
          <w:b/>
        </w:rPr>
        <w:t>P0.634 million, P0.634 million, P95,959, P95,959, P356,15</w:t>
      </w:r>
      <w:r w:rsidR="0060122A" w:rsidRPr="004A4732">
        <w:rPr>
          <w:b/>
        </w:rPr>
        <w:t>6</w:t>
      </w:r>
      <w:r w:rsidR="00420493" w:rsidRPr="004A4732">
        <w:rPr>
          <w:b/>
        </w:rPr>
        <w:t xml:space="preserve"> and P356,15</w:t>
      </w:r>
      <w:r w:rsidR="0060122A" w:rsidRPr="004A4732">
        <w:rPr>
          <w:b/>
        </w:rPr>
        <w:t>6</w:t>
      </w:r>
      <w:r w:rsidRPr="004A4732">
        <w:rPr>
          <w:b/>
        </w:rPr>
        <w:t>, respectively, thus, affecting the fair presentation of these accounts in the financial statements due to misapplication of the Philippine Financial Reporting Standard No. 16  for the lease of GSIS Pasig Central Business Park Warehouse Office Complex.</w:t>
      </w:r>
    </w:p>
    <w:p w14:paraId="22621638" w14:textId="77777777" w:rsidR="00913A2B" w:rsidRPr="004A4732" w:rsidRDefault="00913A2B" w:rsidP="00913A2B">
      <w:pPr>
        <w:pStyle w:val="ListParagraph"/>
        <w:ind w:left="720" w:firstLine="0"/>
        <w:rPr>
          <w:b/>
        </w:rPr>
      </w:pPr>
    </w:p>
    <w:p w14:paraId="27FB1812" w14:textId="77777777" w:rsidR="00913A2B" w:rsidRPr="004A4732" w:rsidRDefault="00913A2B" w:rsidP="00601778">
      <w:pPr>
        <w:pStyle w:val="ListParagraph"/>
        <w:numPr>
          <w:ilvl w:val="1"/>
          <w:numId w:val="45"/>
        </w:numPr>
        <w:ind w:left="1418" w:hanging="709"/>
        <w:rPr>
          <w:b/>
        </w:rPr>
      </w:pPr>
      <w:r w:rsidRPr="004A4732">
        <w:t xml:space="preserve">Paragraph 22 of PFRS 16, states: </w:t>
      </w:r>
      <w:r w:rsidRPr="004A4732">
        <w:rPr>
          <w:i/>
        </w:rPr>
        <w:t>“at the commencement date, a lessee shall recognize a right-of-use asset and a lease liability.”</w:t>
      </w:r>
    </w:p>
    <w:p w14:paraId="66D72714" w14:textId="77777777" w:rsidR="00913A2B" w:rsidRPr="004A4732" w:rsidRDefault="00913A2B" w:rsidP="00913A2B">
      <w:pPr>
        <w:ind w:left="709"/>
        <w:jc w:val="both"/>
        <w:rPr>
          <w:rFonts w:ascii="Arial" w:hAnsi="Arial" w:cs="Arial"/>
          <w:sz w:val="22"/>
          <w:szCs w:val="22"/>
        </w:rPr>
      </w:pPr>
    </w:p>
    <w:p w14:paraId="67032179" w14:textId="36FEBB3B" w:rsidR="00913A2B" w:rsidRPr="004A4732" w:rsidRDefault="00913A2B" w:rsidP="00601778">
      <w:pPr>
        <w:pStyle w:val="ListParagraph"/>
        <w:numPr>
          <w:ilvl w:val="1"/>
          <w:numId w:val="45"/>
        </w:numPr>
        <w:ind w:left="1418" w:hanging="709"/>
      </w:pPr>
      <w:r w:rsidRPr="004A4732">
        <w:t xml:space="preserve">On the measurement of the right-of-use asset, </w:t>
      </w:r>
      <w:r w:rsidR="00FD2971" w:rsidRPr="004A4732">
        <w:t>Paragraph</w:t>
      </w:r>
      <w:r w:rsidRPr="004A4732">
        <w:t>s 23 and 24 of PFRS 16 provide:</w:t>
      </w:r>
    </w:p>
    <w:p w14:paraId="7E281EC8" w14:textId="77777777" w:rsidR="00913A2B" w:rsidRPr="004A4732" w:rsidRDefault="00913A2B" w:rsidP="00913A2B">
      <w:pPr>
        <w:ind w:left="709"/>
        <w:jc w:val="both"/>
        <w:rPr>
          <w:rFonts w:ascii="Arial" w:hAnsi="Arial" w:cs="Arial"/>
          <w:sz w:val="22"/>
          <w:szCs w:val="22"/>
        </w:rPr>
      </w:pPr>
    </w:p>
    <w:p w14:paraId="6431DA36" w14:textId="77777777" w:rsidR="00913A2B" w:rsidRPr="004A4732" w:rsidRDefault="00913A2B" w:rsidP="00A24E5F">
      <w:pPr>
        <w:tabs>
          <w:tab w:val="left" w:pos="851"/>
        </w:tabs>
        <w:ind w:left="2694" w:right="703" w:hanging="567"/>
        <w:jc w:val="both"/>
        <w:rPr>
          <w:rFonts w:ascii="Arial" w:hAnsi="Arial" w:cs="Arial"/>
          <w:i/>
          <w:sz w:val="22"/>
          <w:szCs w:val="22"/>
        </w:rPr>
      </w:pPr>
      <w:r w:rsidRPr="004A4732">
        <w:rPr>
          <w:rFonts w:ascii="Arial" w:hAnsi="Arial" w:cs="Arial"/>
          <w:i/>
          <w:sz w:val="22"/>
          <w:szCs w:val="22"/>
        </w:rPr>
        <w:t>“23 - At the commencement date, a lessee shall measure the right-of-use asset at cost.</w:t>
      </w:r>
    </w:p>
    <w:p w14:paraId="678D37AF" w14:textId="77777777" w:rsidR="00913A2B" w:rsidRPr="004A4732" w:rsidRDefault="00913A2B" w:rsidP="00A24E5F">
      <w:pPr>
        <w:ind w:left="2694" w:right="703"/>
        <w:jc w:val="both"/>
        <w:rPr>
          <w:rFonts w:ascii="Arial" w:hAnsi="Arial" w:cs="Arial"/>
          <w:i/>
          <w:sz w:val="22"/>
          <w:szCs w:val="22"/>
        </w:rPr>
      </w:pPr>
    </w:p>
    <w:p w14:paraId="2F9E2E42" w14:textId="77777777" w:rsidR="00913A2B" w:rsidRPr="004A4732" w:rsidRDefault="00913A2B" w:rsidP="00A24E5F">
      <w:pPr>
        <w:ind w:left="1974" w:right="703" w:firstLine="186"/>
        <w:jc w:val="both"/>
        <w:rPr>
          <w:rFonts w:ascii="Arial" w:hAnsi="Arial" w:cs="Arial"/>
          <w:i/>
          <w:sz w:val="22"/>
          <w:szCs w:val="22"/>
        </w:rPr>
      </w:pPr>
      <w:r w:rsidRPr="004A4732">
        <w:rPr>
          <w:rFonts w:ascii="Arial" w:hAnsi="Arial" w:cs="Arial"/>
          <w:i/>
          <w:sz w:val="22"/>
          <w:szCs w:val="22"/>
        </w:rPr>
        <w:t>24 - The cost of the right-of-use asset shall comprise:</w:t>
      </w:r>
    </w:p>
    <w:p w14:paraId="62617337" w14:textId="77777777" w:rsidR="00A24E5F" w:rsidRPr="004A4732" w:rsidRDefault="00A24E5F" w:rsidP="00A24E5F">
      <w:pPr>
        <w:ind w:left="1974" w:right="703" w:firstLine="186"/>
        <w:jc w:val="both"/>
        <w:rPr>
          <w:rFonts w:ascii="Arial" w:hAnsi="Arial" w:cs="Arial"/>
          <w:i/>
          <w:sz w:val="22"/>
          <w:szCs w:val="22"/>
        </w:rPr>
      </w:pPr>
    </w:p>
    <w:p w14:paraId="4F8DEBA2" w14:textId="77777777" w:rsidR="00913A2B" w:rsidRPr="004A4732" w:rsidRDefault="00913A2B" w:rsidP="00A24E5F">
      <w:pPr>
        <w:pStyle w:val="ListParagraph"/>
        <w:widowControl/>
        <w:numPr>
          <w:ilvl w:val="0"/>
          <w:numId w:val="17"/>
        </w:numPr>
        <w:autoSpaceDE/>
        <w:autoSpaceDN/>
        <w:ind w:left="3261" w:right="703" w:hanging="630"/>
        <w:contextualSpacing/>
        <w:rPr>
          <w:i/>
        </w:rPr>
      </w:pPr>
      <w:r w:rsidRPr="004A4732">
        <w:rPr>
          <w:i/>
        </w:rPr>
        <w:t>the amount of the initial measurement of the lease liability, as described in paragraph 26;</w:t>
      </w:r>
    </w:p>
    <w:p w14:paraId="129579D9" w14:textId="77777777" w:rsidR="00913A2B" w:rsidRPr="004A4732" w:rsidRDefault="00913A2B" w:rsidP="00A24E5F">
      <w:pPr>
        <w:pStyle w:val="ListParagraph"/>
        <w:widowControl/>
        <w:numPr>
          <w:ilvl w:val="0"/>
          <w:numId w:val="17"/>
        </w:numPr>
        <w:autoSpaceDE/>
        <w:autoSpaceDN/>
        <w:ind w:left="3261" w:right="703" w:hanging="630"/>
        <w:contextualSpacing/>
        <w:rPr>
          <w:i/>
        </w:rPr>
      </w:pPr>
      <w:r w:rsidRPr="004A4732">
        <w:rPr>
          <w:i/>
        </w:rPr>
        <w:t>any lease payments made at or before the commencement date, less any lease incentives received;</w:t>
      </w:r>
    </w:p>
    <w:p w14:paraId="0B704510" w14:textId="77777777" w:rsidR="00913A2B" w:rsidRPr="004A4732" w:rsidRDefault="00913A2B" w:rsidP="00A24E5F">
      <w:pPr>
        <w:pStyle w:val="ListParagraph"/>
        <w:widowControl/>
        <w:numPr>
          <w:ilvl w:val="0"/>
          <w:numId w:val="17"/>
        </w:numPr>
        <w:autoSpaceDE/>
        <w:autoSpaceDN/>
        <w:ind w:left="3261" w:right="703" w:hanging="630"/>
        <w:contextualSpacing/>
        <w:rPr>
          <w:i/>
        </w:rPr>
      </w:pPr>
      <w:r w:rsidRPr="004A4732">
        <w:rPr>
          <w:i/>
        </w:rPr>
        <w:t>any initial direct costs incurred by the lessee; and</w:t>
      </w:r>
    </w:p>
    <w:p w14:paraId="6D16385F" w14:textId="77777777" w:rsidR="00913A2B" w:rsidRPr="004A4732" w:rsidRDefault="00913A2B" w:rsidP="00A24E5F">
      <w:pPr>
        <w:pStyle w:val="ListParagraph"/>
        <w:widowControl/>
        <w:numPr>
          <w:ilvl w:val="0"/>
          <w:numId w:val="17"/>
        </w:numPr>
        <w:autoSpaceDE/>
        <w:autoSpaceDN/>
        <w:ind w:left="3261" w:right="703" w:hanging="630"/>
        <w:contextualSpacing/>
        <w:rPr>
          <w:i/>
        </w:rPr>
      </w:pPr>
      <w:r w:rsidRPr="004A4732">
        <w:rPr>
          <w:i/>
        </w:rPr>
        <w:t>estimate of dismantling cost."</w:t>
      </w:r>
    </w:p>
    <w:p w14:paraId="087D923F" w14:textId="77777777" w:rsidR="00913A2B" w:rsidRPr="004A4732" w:rsidRDefault="00913A2B" w:rsidP="00913A2B">
      <w:pPr>
        <w:ind w:left="709"/>
        <w:jc w:val="both"/>
        <w:rPr>
          <w:rFonts w:ascii="Arial" w:hAnsi="Arial" w:cs="Arial"/>
          <w:bCs/>
          <w:sz w:val="22"/>
          <w:szCs w:val="22"/>
        </w:rPr>
      </w:pPr>
    </w:p>
    <w:p w14:paraId="54602692" w14:textId="77777777" w:rsidR="00913A2B" w:rsidRPr="004A4732" w:rsidRDefault="00913A2B" w:rsidP="00601778">
      <w:pPr>
        <w:pStyle w:val="ListParagraph"/>
        <w:numPr>
          <w:ilvl w:val="1"/>
          <w:numId w:val="45"/>
        </w:numPr>
        <w:ind w:left="1418" w:hanging="709"/>
      </w:pPr>
      <w:r w:rsidRPr="004A4732">
        <w:t>Paragraph 26 of PFRS 16 likewise states that:</w:t>
      </w:r>
    </w:p>
    <w:p w14:paraId="07B484E9" w14:textId="77777777" w:rsidR="00913A2B" w:rsidRPr="004A4732" w:rsidRDefault="00913A2B" w:rsidP="00913A2B">
      <w:pPr>
        <w:pStyle w:val="ListParagraph"/>
        <w:ind w:left="1080"/>
      </w:pPr>
    </w:p>
    <w:p w14:paraId="335B9844" w14:textId="77777777" w:rsidR="00913A2B" w:rsidRPr="004A4732" w:rsidRDefault="00913A2B" w:rsidP="00D14903">
      <w:pPr>
        <w:pStyle w:val="ListParagraph"/>
        <w:ind w:left="2410" w:right="747" w:hanging="70"/>
        <w:rPr>
          <w:i/>
        </w:rPr>
      </w:pPr>
      <w:r w:rsidRPr="004A4732">
        <w:rPr>
          <w:i/>
        </w:rPr>
        <w:t>“At the commencement date, a lessee shall measure the lease liability at the present value of the lease payments that are not paid at the date. The lease payments shall be discounted using the interest rate implicit in the lease, if that rate can be readily determined. If that rate cannot be readily determined, the lessee shall use the lessee’s incremental borrowing rate.”</w:t>
      </w:r>
    </w:p>
    <w:p w14:paraId="5BED3654" w14:textId="77777777" w:rsidR="00913A2B" w:rsidRPr="004A4732" w:rsidRDefault="00913A2B" w:rsidP="00913A2B">
      <w:pPr>
        <w:pStyle w:val="ListParagraph"/>
        <w:ind w:left="1080"/>
        <w:rPr>
          <w:i/>
        </w:rPr>
      </w:pPr>
    </w:p>
    <w:p w14:paraId="364A1540" w14:textId="77777777" w:rsidR="00913A2B" w:rsidRPr="004A4732" w:rsidRDefault="00913A2B" w:rsidP="00601778">
      <w:pPr>
        <w:pStyle w:val="ListParagraph"/>
        <w:numPr>
          <w:ilvl w:val="1"/>
          <w:numId w:val="45"/>
        </w:numPr>
        <w:ind w:left="1418" w:hanging="709"/>
        <w:rPr>
          <w:bCs/>
        </w:rPr>
      </w:pPr>
      <w:r w:rsidRPr="004A4732">
        <w:rPr>
          <w:bCs/>
        </w:rPr>
        <w:t>On October 26, 2023 PCSO entered into a lease contract with the Government Service and Insurance System (GSIS) for the lease of property located at 461 Amang Rodriguez Ave., Manggahan, Pasig City, known as the Pasig Central Business Park (PCBP) Warehouse Complex specifically, Units 109,110 and 111 with an approximate area of 4,140 square meters. The contract has a term of three years commencing on July 18, 2023 and expiring on July 17, 2026.</w:t>
      </w:r>
    </w:p>
    <w:p w14:paraId="531DFED5" w14:textId="77777777" w:rsidR="00913A2B" w:rsidRPr="004A4732" w:rsidRDefault="00913A2B" w:rsidP="00913A2B">
      <w:pPr>
        <w:ind w:left="90" w:firstLine="630"/>
        <w:jc w:val="both"/>
        <w:rPr>
          <w:rFonts w:ascii="Arial" w:hAnsi="Arial" w:cs="Arial"/>
          <w:bCs/>
          <w:sz w:val="22"/>
          <w:szCs w:val="22"/>
        </w:rPr>
      </w:pPr>
    </w:p>
    <w:p w14:paraId="40C60F44" w14:textId="77777777" w:rsidR="00913A2B" w:rsidRPr="004A4732" w:rsidRDefault="00913A2B" w:rsidP="00601778">
      <w:pPr>
        <w:pStyle w:val="ListParagraph"/>
        <w:numPr>
          <w:ilvl w:val="1"/>
          <w:numId w:val="45"/>
        </w:numPr>
        <w:ind w:left="1418" w:hanging="709"/>
        <w:rPr>
          <w:bCs/>
        </w:rPr>
      </w:pPr>
      <w:r w:rsidRPr="004A4732">
        <w:rPr>
          <w:bCs/>
        </w:rPr>
        <w:t>Section 2.10 of the Contract of Lease provides that upon execution of the contract, PCSO shall pay the Lessor three (3) months advance rental amounting to P3.992 million exclusive of 12% VAT, applicable to the last three (3) months of the lease term. In addition, PCSO shall pay additional advance rental to cover the increase in the monthly rental fee and/or escalation rate starting on the 2</w:t>
      </w:r>
      <w:r w:rsidRPr="004A4732">
        <w:rPr>
          <w:bCs/>
          <w:vertAlign w:val="superscript"/>
        </w:rPr>
        <w:t>nd</w:t>
      </w:r>
      <w:r w:rsidRPr="004A4732">
        <w:rPr>
          <w:bCs/>
        </w:rPr>
        <w:t xml:space="preserve"> and 3</w:t>
      </w:r>
      <w:r w:rsidRPr="004A4732">
        <w:rPr>
          <w:bCs/>
          <w:vertAlign w:val="superscript"/>
        </w:rPr>
        <w:t>rd</w:t>
      </w:r>
      <w:r w:rsidRPr="004A4732">
        <w:rPr>
          <w:bCs/>
        </w:rPr>
        <w:t xml:space="preserve"> year of the lease term in accordance with the following schedule:</w:t>
      </w:r>
    </w:p>
    <w:p w14:paraId="09446E09" w14:textId="77777777" w:rsidR="00913A2B" w:rsidRPr="004A4732" w:rsidRDefault="00913A2B" w:rsidP="00913A2B">
      <w:pPr>
        <w:ind w:left="90" w:firstLine="630"/>
        <w:jc w:val="both"/>
        <w:rPr>
          <w:rFonts w:ascii="Arial" w:hAnsi="Arial" w:cs="Arial"/>
          <w:bCs/>
        </w:rPr>
      </w:pPr>
    </w:p>
    <w:tbl>
      <w:tblPr>
        <w:tblStyle w:val="TableGrid"/>
        <w:tblW w:w="7559"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8"/>
        <w:gridCol w:w="1586"/>
        <w:gridCol w:w="1078"/>
        <w:gridCol w:w="1306"/>
        <w:gridCol w:w="1306"/>
        <w:gridCol w:w="1495"/>
      </w:tblGrid>
      <w:tr w:rsidR="004A4732" w:rsidRPr="004A4732" w14:paraId="51CEA217" w14:textId="77777777" w:rsidTr="00A24E5F">
        <w:tc>
          <w:tcPr>
            <w:tcW w:w="788" w:type="dxa"/>
            <w:tcBorders>
              <w:top w:val="single" w:sz="4" w:space="0" w:color="auto"/>
              <w:bottom w:val="single" w:sz="4" w:space="0" w:color="auto"/>
            </w:tcBorders>
          </w:tcPr>
          <w:p w14:paraId="213E09F1" w14:textId="77777777" w:rsidR="00913A2B" w:rsidRPr="004A4732" w:rsidRDefault="00913A2B" w:rsidP="008C7711">
            <w:pPr>
              <w:ind w:left="-108"/>
              <w:jc w:val="both"/>
              <w:rPr>
                <w:rFonts w:ascii="Arial Narrow" w:hAnsi="Arial Narrow" w:cs="Arial"/>
                <w:b/>
                <w:bCs/>
                <w:sz w:val="20"/>
                <w:szCs w:val="20"/>
              </w:rPr>
            </w:pPr>
            <w:r w:rsidRPr="004A4732">
              <w:rPr>
                <w:rFonts w:ascii="Arial Narrow" w:hAnsi="Arial Narrow" w:cs="Arial"/>
                <w:b/>
                <w:bCs/>
                <w:sz w:val="20"/>
                <w:szCs w:val="20"/>
              </w:rPr>
              <w:t>Year</w:t>
            </w:r>
          </w:p>
        </w:tc>
        <w:tc>
          <w:tcPr>
            <w:tcW w:w="1586" w:type="dxa"/>
            <w:tcBorders>
              <w:top w:val="single" w:sz="4" w:space="0" w:color="auto"/>
              <w:bottom w:val="single" w:sz="4" w:space="0" w:color="auto"/>
            </w:tcBorders>
          </w:tcPr>
          <w:p w14:paraId="64101EA4" w14:textId="77777777" w:rsidR="00913A2B" w:rsidRPr="004A4732" w:rsidRDefault="00913A2B" w:rsidP="008C7711">
            <w:pPr>
              <w:jc w:val="center"/>
              <w:rPr>
                <w:rFonts w:ascii="Arial Narrow" w:hAnsi="Arial Narrow" w:cs="Arial"/>
                <w:b/>
                <w:bCs/>
                <w:sz w:val="20"/>
                <w:szCs w:val="20"/>
              </w:rPr>
            </w:pPr>
            <w:r w:rsidRPr="004A4732">
              <w:rPr>
                <w:rFonts w:ascii="Arial Narrow" w:hAnsi="Arial Narrow" w:cs="Arial"/>
                <w:b/>
                <w:bCs/>
                <w:sz w:val="20"/>
                <w:szCs w:val="20"/>
              </w:rPr>
              <w:t>Three (3) months advance rental</w:t>
            </w:r>
          </w:p>
          <w:p w14:paraId="59746D57" w14:textId="77777777" w:rsidR="00913A2B" w:rsidRPr="004A4732" w:rsidRDefault="00913A2B" w:rsidP="008C7711">
            <w:pPr>
              <w:jc w:val="center"/>
              <w:rPr>
                <w:rFonts w:ascii="Arial Narrow" w:hAnsi="Arial Narrow" w:cs="Arial"/>
                <w:b/>
                <w:bCs/>
                <w:sz w:val="20"/>
                <w:szCs w:val="20"/>
              </w:rPr>
            </w:pPr>
            <w:r w:rsidRPr="004A4732">
              <w:rPr>
                <w:rFonts w:ascii="Arial Narrow" w:hAnsi="Arial Narrow" w:cs="Arial"/>
                <w:b/>
                <w:bCs/>
                <w:sz w:val="20"/>
                <w:szCs w:val="20"/>
              </w:rPr>
              <w:t>(A)</w:t>
            </w:r>
          </w:p>
        </w:tc>
        <w:tc>
          <w:tcPr>
            <w:tcW w:w="1078" w:type="dxa"/>
            <w:tcBorders>
              <w:top w:val="single" w:sz="4" w:space="0" w:color="auto"/>
              <w:bottom w:val="single" w:sz="4" w:space="0" w:color="auto"/>
            </w:tcBorders>
          </w:tcPr>
          <w:p w14:paraId="629394CB" w14:textId="77777777" w:rsidR="00913A2B" w:rsidRPr="004A4732" w:rsidRDefault="00913A2B" w:rsidP="008C7711">
            <w:pPr>
              <w:jc w:val="center"/>
              <w:rPr>
                <w:rFonts w:ascii="Arial Narrow" w:hAnsi="Arial Narrow" w:cs="Arial"/>
                <w:b/>
                <w:bCs/>
                <w:sz w:val="20"/>
                <w:szCs w:val="20"/>
              </w:rPr>
            </w:pPr>
            <w:r w:rsidRPr="004A4732">
              <w:rPr>
                <w:rFonts w:ascii="Arial Narrow" w:hAnsi="Arial Narrow" w:cs="Arial"/>
                <w:b/>
                <w:bCs/>
                <w:sz w:val="20"/>
                <w:szCs w:val="20"/>
              </w:rPr>
              <w:t>Increment</w:t>
            </w:r>
          </w:p>
          <w:p w14:paraId="52C0290E" w14:textId="77777777" w:rsidR="00913A2B" w:rsidRPr="004A4732" w:rsidRDefault="00913A2B" w:rsidP="008C7711">
            <w:pPr>
              <w:jc w:val="center"/>
              <w:rPr>
                <w:rFonts w:ascii="Arial Narrow" w:hAnsi="Arial Narrow" w:cs="Arial"/>
                <w:b/>
                <w:bCs/>
                <w:sz w:val="20"/>
                <w:szCs w:val="20"/>
              </w:rPr>
            </w:pPr>
          </w:p>
          <w:p w14:paraId="30F3DAD9" w14:textId="77777777" w:rsidR="00913A2B" w:rsidRPr="004A4732" w:rsidRDefault="00913A2B" w:rsidP="008C7711">
            <w:pPr>
              <w:jc w:val="center"/>
              <w:rPr>
                <w:rFonts w:ascii="Arial Narrow" w:hAnsi="Arial Narrow" w:cs="Arial"/>
                <w:b/>
                <w:bCs/>
                <w:sz w:val="20"/>
                <w:szCs w:val="20"/>
              </w:rPr>
            </w:pPr>
            <w:r w:rsidRPr="004A4732">
              <w:rPr>
                <w:rFonts w:ascii="Arial Narrow" w:hAnsi="Arial Narrow" w:cs="Arial"/>
                <w:b/>
                <w:bCs/>
                <w:sz w:val="20"/>
                <w:szCs w:val="20"/>
              </w:rPr>
              <w:t>(B)</w:t>
            </w:r>
          </w:p>
        </w:tc>
        <w:tc>
          <w:tcPr>
            <w:tcW w:w="1306" w:type="dxa"/>
            <w:tcBorders>
              <w:top w:val="single" w:sz="4" w:space="0" w:color="auto"/>
              <w:bottom w:val="single" w:sz="4" w:space="0" w:color="auto"/>
            </w:tcBorders>
          </w:tcPr>
          <w:p w14:paraId="161F8BBB" w14:textId="77777777" w:rsidR="00913A2B" w:rsidRPr="004A4732" w:rsidRDefault="00913A2B" w:rsidP="008C7711">
            <w:pPr>
              <w:jc w:val="center"/>
              <w:rPr>
                <w:rFonts w:ascii="Arial Narrow" w:hAnsi="Arial Narrow" w:cs="Arial"/>
                <w:b/>
                <w:bCs/>
                <w:sz w:val="20"/>
                <w:szCs w:val="20"/>
              </w:rPr>
            </w:pPr>
            <w:r w:rsidRPr="004A4732">
              <w:rPr>
                <w:rFonts w:ascii="Arial Narrow" w:hAnsi="Arial Narrow" w:cs="Arial"/>
                <w:b/>
                <w:bCs/>
                <w:sz w:val="20"/>
                <w:szCs w:val="20"/>
              </w:rPr>
              <w:t>7% VAT</w:t>
            </w:r>
          </w:p>
          <w:p w14:paraId="534030B1" w14:textId="77777777" w:rsidR="00913A2B" w:rsidRPr="004A4732" w:rsidRDefault="00913A2B" w:rsidP="008C7711">
            <w:pPr>
              <w:jc w:val="center"/>
              <w:rPr>
                <w:rFonts w:ascii="Arial Narrow" w:hAnsi="Arial Narrow" w:cs="Arial"/>
                <w:b/>
                <w:bCs/>
                <w:sz w:val="20"/>
                <w:szCs w:val="20"/>
              </w:rPr>
            </w:pPr>
          </w:p>
          <w:p w14:paraId="6098D323" w14:textId="77777777" w:rsidR="00913A2B" w:rsidRPr="004A4732" w:rsidRDefault="00913A2B" w:rsidP="008C7711">
            <w:pPr>
              <w:jc w:val="center"/>
              <w:rPr>
                <w:rFonts w:ascii="Arial Narrow" w:hAnsi="Arial Narrow" w:cs="Arial"/>
                <w:b/>
                <w:bCs/>
                <w:sz w:val="20"/>
                <w:szCs w:val="20"/>
              </w:rPr>
            </w:pPr>
            <w:r w:rsidRPr="004A4732">
              <w:rPr>
                <w:rFonts w:ascii="Arial Narrow" w:hAnsi="Arial Narrow" w:cs="Arial"/>
                <w:b/>
                <w:bCs/>
                <w:sz w:val="20"/>
                <w:szCs w:val="20"/>
              </w:rPr>
              <w:t>(C)</w:t>
            </w:r>
          </w:p>
        </w:tc>
        <w:tc>
          <w:tcPr>
            <w:tcW w:w="1306" w:type="dxa"/>
            <w:tcBorders>
              <w:top w:val="single" w:sz="4" w:space="0" w:color="auto"/>
              <w:bottom w:val="single" w:sz="4" w:space="0" w:color="auto"/>
            </w:tcBorders>
          </w:tcPr>
          <w:p w14:paraId="61E8C193" w14:textId="77777777" w:rsidR="00913A2B" w:rsidRPr="004A4732" w:rsidRDefault="00913A2B" w:rsidP="008C7711">
            <w:pPr>
              <w:jc w:val="center"/>
              <w:rPr>
                <w:rFonts w:ascii="Arial Narrow" w:hAnsi="Arial Narrow" w:cs="Arial"/>
                <w:b/>
                <w:bCs/>
                <w:sz w:val="20"/>
                <w:szCs w:val="20"/>
              </w:rPr>
            </w:pPr>
            <w:r w:rsidRPr="004A4732">
              <w:rPr>
                <w:rFonts w:ascii="Arial Narrow" w:hAnsi="Arial Narrow" w:cs="Arial"/>
                <w:b/>
                <w:bCs/>
                <w:sz w:val="20"/>
                <w:szCs w:val="20"/>
              </w:rPr>
              <w:t>5% VAT</w:t>
            </w:r>
          </w:p>
          <w:p w14:paraId="395718C4" w14:textId="77777777" w:rsidR="00913A2B" w:rsidRPr="004A4732" w:rsidRDefault="00913A2B" w:rsidP="008C7711">
            <w:pPr>
              <w:jc w:val="center"/>
              <w:rPr>
                <w:rFonts w:ascii="Arial Narrow" w:hAnsi="Arial Narrow" w:cs="Arial"/>
                <w:b/>
                <w:bCs/>
                <w:sz w:val="20"/>
                <w:szCs w:val="20"/>
              </w:rPr>
            </w:pPr>
          </w:p>
          <w:p w14:paraId="5D5DF46A" w14:textId="77777777" w:rsidR="00913A2B" w:rsidRPr="004A4732" w:rsidRDefault="00913A2B" w:rsidP="008C7711">
            <w:pPr>
              <w:jc w:val="center"/>
              <w:rPr>
                <w:rFonts w:ascii="Arial Narrow" w:hAnsi="Arial Narrow" w:cs="Arial"/>
                <w:b/>
                <w:bCs/>
                <w:sz w:val="20"/>
                <w:szCs w:val="20"/>
              </w:rPr>
            </w:pPr>
            <w:r w:rsidRPr="004A4732">
              <w:rPr>
                <w:rFonts w:ascii="Arial Narrow" w:hAnsi="Arial Narrow" w:cs="Arial"/>
                <w:b/>
                <w:bCs/>
                <w:sz w:val="20"/>
                <w:szCs w:val="20"/>
              </w:rPr>
              <w:t>(D)</w:t>
            </w:r>
          </w:p>
        </w:tc>
        <w:tc>
          <w:tcPr>
            <w:tcW w:w="1495" w:type="dxa"/>
            <w:tcBorders>
              <w:top w:val="single" w:sz="4" w:space="0" w:color="auto"/>
              <w:bottom w:val="single" w:sz="4" w:space="0" w:color="auto"/>
            </w:tcBorders>
          </w:tcPr>
          <w:p w14:paraId="78765ED8" w14:textId="77777777" w:rsidR="00913A2B" w:rsidRPr="004A4732" w:rsidRDefault="00913A2B" w:rsidP="008C7711">
            <w:pPr>
              <w:ind w:right="-61"/>
              <w:jc w:val="right"/>
              <w:rPr>
                <w:rFonts w:ascii="Arial Narrow" w:hAnsi="Arial Narrow" w:cs="Arial"/>
                <w:b/>
                <w:bCs/>
                <w:sz w:val="20"/>
                <w:szCs w:val="20"/>
              </w:rPr>
            </w:pPr>
            <w:r w:rsidRPr="004A4732">
              <w:rPr>
                <w:rFonts w:ascii="Arial Narrow" w:hAnsi="Arial Narrow" w:cs="Arial"/>
                <w:b/>
                <w:bCs/>
                <w:sz w:val="20"/>
                <w:szCs w:val="20"/>
              </w:rPr>
              <w:t>Total amount  inclusive of VAT</w:t>
            </w:r>
          </w:p>
          <w:p w14:paraId="70218A96" w14:textId="77777777" w:rsidR="00913A2B" w:rsidRPr="004A4732" w:rsidRDefault="00913A2B" w:rsidP="008C7711">
            <w:pPr>
              <w:ind w:right="-61"/>
              <w:jc w:val="right"/>
              <w:rPr>
                <w:rFonts w:ascii="Arial Narrow" w:hAnsi="Arial Narrow" w:cs="Arial"/>
                <w:b/>
                <w:bCs/>
                <w:sz w:val="20"/>
                <w:szCs w:val="20"/>
              </w:rPr>
            </w:pPr>
            <w:r w:rsidRPr="004A4732">
              <w:rPr>
                <w:rFonts w:ascii="Arial Narrow" w:hAnsi="Arial Narrow" w:cs="Arial"/>
                <w:b/>
                <w:bCs/>
                <w:sz w:val="20"/>
                <w:szCs w:val="20"/>
              </w:rPr>
              <w:t>(A or B) + C+ D</w:t>
            </w:r>
          </w:p>
        </w:tc>
      </w:tr>
      <w:tr w:rsidR="004A4732" w:rsidRPr="004A4732" w14:paraId="7135858A" w14:textId="77777777" w:rsidTr="00A24E5F">
        <w:tc>
          <w:tcPr>
            <w:tcW w:w="788" w:type="dxa"/>
            <w:tcBorders>
              <w:top w:val="single" w:sz="4" w:space="0" w:color="auto"/>
            </w:tcBorders>
          </w:tcPr>
          <w:p w14:paraId="7F2D2119" w14:textId="77777777" w:rsidR="00913A2B" w:rsidRPr="004A4732" w:rsidRDefault="00913A2B" w:rsidP="008C7711">
            <w:pPr>
              <w:ind w:left="-108"/>
              <w:jc w:val="both"/>
              <w:rPr>
                <w:rFonts w:ascii="Arial Narrow" w:hAnsi="Arial Narrow" w:cs="Arial"/>
                <w:bCs/>
                <w:sz w:val="20"/>
                <w:szCs w:val="20"/>
              </w:rPr>
            </w:pPr>
            <w:r w:rsidRPr="004A4732">
              <w:rPr>
                <w:rFonts w:ascii="Arial Narrow" w:hAnsi="Arial Narrow" w:cs="Arial"/>
                <w:bCs/>
                <w:sz w:val="20"/>
                <w:szCs w:val="20"/>
              </w:rPr>
              <w:t>1</w:t>
            </w:r>
            <w:r w:rsidRPr="004A4732">
              <w:rPr>
                <w:rFonts w:ascii="Arial Narrow" w:hAnsi="Arial Narrow" w:cs="Arial"/>
                <w:bCs/>
                <w:sz w:val="20"/>
                <w:szCs w:val="20"/>
                <w:vertAlign w:val="superscript"/>
              </w:rPr>
              <w:t>st</w:t>
            </w:r>
            <w:r w:rsidRPr="004A4732">
              <w:rPr>
                <w:rFonts w:ascii="Arial Narrow" w:hAnsi="Arial Narrow" w:cs="Arial"/>
                <w:bCs/>
                <w:sz w:val="20"/>
                <w:szCs w:val="20"/>
              </w:rPr>
              <w:t xml:space="preserve"> Year</w:t>
            </w:r>
          </w:p>
        </w:tc>
        <w:tc>
          <w:tcPr>
            <w:tcW w:w="1586" w:type="dxa"/>
            <w:tcBorders>
              <w:top w:val="single" w:sz="4" w:space="0" w:color="auto"/>
            </w:tcBorders>
          </w:tcPr>
          <w:p w14:paraId="015BA6A2" w14:textId="77777777" w:rsidR="00913A2B" w:rsidRPr="004A4732" w:rsidRDefault="00913A2B" w:rsidP="008C7711">
            <w:pPr>
              <w:jc w:val="right"/>
              <w:rPr>
                <w:rFonts w:ascii="Arial Narrow" w:hAnsi="Arial Narrow" w:cs="Arial"/>
                <w:bCs/>
                <w:sz w:val="20"/>
                <w:szCs w:val="20"/>
              </w:rPr>
            </w:pPr>
            <w:r w:rsidRPr="004A4732">
              <w:rPr>
                <w:rFonts w:ascii="Arial Narrow" w:hAnsi="Arial Narrow" w:cs="Arial"/>
                <w:bCs/>
                <w:sz w:val="20"/>
                <w:szCs w:val="20"/>
              </w:rPr>
              <w:t>3,992,160.60</w:t>
            </w:r>
          </w:p>
        </w:tc>
        <w:tc>
          <w:tcPr>
            <w:tcW w:w="1078" w:type="dxa"/>
            <w:tcBorders>
              <w:top w:val="single" w:sz="4" w:space="0" w:color="auto"/>
            </w:tcBorders>
          </w:tcPr>
          <w:p w14:paraId="341453B8" w14:textId="77777777" w:rsidR="00913A2B" w:rsidRPr="004A4732" w:rsidRDefault="00913A2B" w:rsidP="008C7711">
            <w:pPr>
              <w:jc w:val="right"/>
              <w:rPr>
                <w:rFonts w:ascii="Arial Narrow" w:hAnsi="Arial Narrow" w:cs="Arial"/>
                <w:bCs/>
                <w:sz w:val="20"/>
                <w:szCs w:val="20"/>
              </w:rPr>
            </w:pPr>
            <w:r w:rsidRPr="004A4732">
              <w:rPr>
                <w:rFonts w:ascii="Arial Narrow" w:hAnsi="Arial Narrow" w:cs="Arial"/>
                <w:bCs/>
                <w:sz w:val="20"/>
                <w:szCs w:val="20"/>
              </w:rPr>
              <w:t>-</w:t>
            </w:r>
          </w:p>
        </w:tc>
        <w:tc>
          <w:tcPr>
            <w:tcW w:w="1306" w:type="dxa"/>
            <w:tcBorders>
              <w:top w:val="single" w:sz="4" w:space="0" w:color="auto"/>
            </w:tcBorders>
          </w:tcPr>
          <w:p w14:paraId="0ADC7C89" w14:textId="77777777" w:rsidR="00913A2B" w:rsidRPr="004A4732" w:rsidRDefault="00913A2B" w:rsidP="008C7711">
            <w:pPr>
              <w:jc w:val="right"/>
              <w:rPr>
                <w:rFonts w:ascii="Arial Narrow" w:hAnsi="Arial Narrow" w:cs="Arial"/>
                <w:bCs/>
                <w:sz w:val="20"/>
                <w:szCs w:val="20"/>
              </w:rPr>
            </w:pPr>
            <w:r w:rsidRPr="004A4732">
              <w:rPr>
                <w:rFonts w:ascii="Arial Narrow" w:hAnsi="Arial Narrow" w:cs="Arial"/>
                <w:bCs/>
                <w:sz w:val="20"/>
                <w:szCs w:val="20"/>
              </w:rPr>
              <w:t>279,451.24</w:t>
            </w:r>
          </w:p>
        </w:tc>
        <w:tc>
          <w:tcPr>
            <w:tcW w:w="1306" w:type="dxa"/>
            <w:tcBorders>
              <w:top w:val="single" w:sz="4" w:space="0" w:color="auto"/>
            </w:tcBorders>
          </w:tcPr>
          <w:p w14:paraId="47A245B6" w14:textId="77777777" w:rsidR="00913A2B" w:rsidRPr="004A4732" w:rsidRDefault="00913A2B" w:rsidP="008C7711">
            <w:pPr>
              <w:jc w:val="right"/>
              <w:rPr>
                <w:rFonts w:ascii="Arial Narrow" w:hAnsi="Arial Narrow" w:cs="Arial"/>
                <w:bCs/>
                <w:sz w:val="20"/>
                <w:szCs w:val="20"/>
              </w:rPr>
            </w:pPr>
            <w:r w:rsidRPr="004A4732">
              <w:rPr>
                <w:rFonts w:ascii="Arial Narrow" w:hAnsi="Arial Narrow" w:cs="Arial"/>
                <w:bCs/>
                <w:sz w:val="20"/>
                <w:szCs w:val="20"/>
              </w:rPr>
              <w:t>199,608.03</w:t>
            </w:r>
          </w:p>
        </w:tc>
        <w:tc>
          <w:tcPr>
            <w:tcW w:w="1495" w:type="dxa"/>
            <w:tcBorders>
              <w:top w:val="single" w:sz="4" w:space="0" w:color="auto"/>
            </w:tcBorders>
          </w:tcPr>
          <w:p w14:paraId="37592036" w14:textId="77777777" w:rsidR="00913A2B" w:rsidRPr="004A4732" w:rsidRDefault="00913A2B" w:rsidP="008C7711">
            <w:pPr>
              <w:ind w:right="-61"/>
              <w:jc w:val="right"/>
              <w:rPr>
                <w:rFonts w:ascii="Arial Narrow" w:hAnsi="Arial Narrow" w:cs="Arial"/>
                <w:bCs/>
                <w:sz w:val="20"/>
                <w:szCs w:val="20"/>
              </w:rPr>
            </w:pPr>
            <w:r w:rsidRPr="004A4732">
              <w:rPr>
                <w:rFonts w:ascii="Arial Narrow" w:hAnsi="Arial Narrow" w:cs="Arial"/>
                <w:bCs/>
                <w:sz w:val="20"/>
                <w:szCs w:val="20"/>
              </w:rPr>
              <w:t>4,471,219.87</w:t>
            </w:r>
          </w:p>
        </w:tc>
      </w:tr>
      <w:tr w:rsidR="004A4732" w:rsidRPr="004A4732" w14:paraId="4C621323" w14:textId="77777777" w:rsidTr="00A24E5F">
        <w:tc>
          <w:tcPr>
            <w:tcW w:w="788" w:type="dxa"/>
          </w:tcPr>
          <w:p w14:paraId="2D50FBBD" w14:textId="77777777" w:rsidR="00913A2B" w:rsidRPr="004A4732" w:rsidRDefault="00913A2B" w:rsidP="008C7711">
            <w:pPr>
              <w:ind w:left="-108"/>
              <w:jc w:val="both"/>
              <w:rPr>
                <w:rFonts w:ascii="Arial Narrow" w:hAnsi="Arial Narrow" w:cs="Arial"/>
                <w:bCs/>
                <w:sz w:val="20"/>
                <w:szCs w:val="20"/>
              </w:rPr>
            </w:pPr>
            <w:r w:rsidRPr="004A4732">
              <w:rPr>
                <w:rFonts w:ascii="Arial Narrow" w:hAnsi="Arial Narrow" w:cs="Arial"/>
                <w:bCs/>
                <w:sz w:val="20"/>
                <w:szCs w:val="20"/>
              </w:rPr>
              <w:t>2</w:t>
            </w:r>
            <w:r w:rsidRPr="004A4732">
              <w:rPr>
                <w:rFonts w:ascii="Arial Narrow" w:hAnsi="Arial Narrow" w:cs="Arial"/>
                <w:bCs/>
                <w:sz w:val="20"/>
                <w:szCs w:val="20"/>
                <w:vertAlign w:val="superscript"/>
              </w:rPr>
              <w:t>nd</w:t>
            </w:r>
            <w:r w:rsidRPr="004A4732">
              <w:rPr>
                <w:rFonts w:ascii="Arial Narrow" w:hAnsi="Arial Narrow" w:cs="Arial"/>
                <w:bCs/>
                <w:sz w:val="20"/>
                <w:szCs w:val="20"/>
              </w:rPr>
              <w:t xml:space="preserve"> Year</w:t>
            </w:r>
          </w:p>
        </w:tc>
        <w:tc>
          <w:tcPr>
            <w:tcW w:w="1586" w:type="dxa"/>
          </w:tcPr>
          <w:p w14:paraId="16D65E33" w14:textId="77777777" w:rsidR="00913A2B" w:rsidRPr="004A4732" w:rsidRDefault="00913A2B" w:rsidP="008C7711">
            <w:pPr>
              <w:jc w:val="right"/>
              <w:rPr>
                <w:rFonts w:ascii="Arial Narrow" w:hAnsi="Arial Narrow" w:cs="Arial"/>
                <w:bCs/>
                <w:sz w:val="20"/>
                <w:szCs w:val="20"/>
              </w:rPr>
            </w:pPr>
          </w:p>
        </w:tc>
        <w:tc>
          <w:tcPr>
            <w:tcW w:w="1078" w:type="dxa"/>
          </w:tcPr>
          <w:p w14:paraId="38E88A84" w14:textId="77777777" w:rsidR="00913A2B" w:rsidRPr="004A4732" w:rsidRDefault="00913A2B" w:rsidP="008C7711">
            <w:pPr>
              <w:jc w:val="right"/>
              <w:rPr>
                <w:rFonts w:ascii="Arial Narrow" w:hAnsi="Arial Narrow" w:cs="Arial"/>
                <w:bCs/>
                <w:sz w:val="20"/>
                <w:szCs w:val="20"/>
              </w:rPr>
            </w:pPr>
            <w:r w:rsidRPr="004A4732">
              <w:rPr>
                <w:rFonts w:ascii="Arial Narrow" w:hAnsi="Arial Narrow" w:cs="Arial"/>
                <w:bCs/>
                <w:sz w:val="20"/>
                <w:szCs w:val="20"/>
              </w:rPr>
              <w:t>299,446.20</w:t>
            </w:r>
          </w:p>
        </w:tc>
        <w:tc>
          <w:tcPr>
            <w:tcW w:w="1306" w:type="dxa"/>
          </w:tcPr>
          <w:p w14:paraId="4C16C870" w14:textId="77777777" w:rsidR="00913A2B" w:rsidRPr="004A4732" w:rsidRDefault="00913A2B" w:rsidP="008C7711">
            <w:pPr>
              <w:jc w:val="right"/>
              <w:rPr>
                <w:rFonts w:ascii="Arial Narrow" w:hAnsi="Arial Narrow" w:cs="Arial"/>
                <w:bCs/>
                <w:sz w:val="20"/>
                <w:szCs w:val="20"/>
              </w:rPr>
            </w:pPr>
            <w:r w:rsidRPr="004A4732">
              <w:rPr>
                <w:rFonts w:ascii="Arial Narrow" w:hAnsi="Arial Narrow" w:cs="Arial"/>
                <w:bCs/>
                <w:sz w:val="20"/>
                <w:szCs w:val="20"/>
              </w:rPr>
              <w:t>20,961.23</w:t>
            </w:r>
          </w:p>
        </w:tc>
        <w:tc>
          <w:tcPr>
            <w:tcW w:w="1306" w:type="dxa"/>
          </w:tcPr>
          <w:p w14:paraId="21144C67" w14:textId="77777777" w:rsidR="00913A2B" w:rsidRPr="004A4732" w:rsidRDefault="00913A2B" w:rsidP="008C7711">
            <w:pPr>
              <w:jc w:val="right"/>
              <w:rPr>
                <w:rFonts w:ascii="Arial Narrow" w:hAnsi="Arial Narrow" w:cs="Arial"/>
                <w:bCs/>
                <w:sz w:val="20"/>
                <w:szCs w:val="20"/>
              </w:rPr>
            </w:pPr>
            <w:r w:rsidRPr="004A4732">
              <w:rPr>
                <w:rFonts w:ascii="Arial Narrow" w:hAnsi="Arial Narrow" w:cs="Arial"/>
                <w:bCs/>
                <w:sz w:val="20"/>
                <w:szCs w:val="20"/>
              </w:rPr>
              <w:t>14,972.31</w:t>
            </w:r>
          </w:p>
        </w:tc>
        <w:tc>
          <w:tcPr>
            <w:tcW w:w="1495" w:type="dxa"/>
          </w:tcPr>
          <w:p w14:paraId="22C3CB7C" w14:textId="77777777" w:rsidR="00913A2B" w:rsidRPr="004A4732" w:rsidRDefault="00913A2B" w:rsidP="008C7711">
            <w:pPr>
              <w:ind w:right="-61"/>
              <w:jc w:val="right"/>
              <w:rPr>
                <w:rFonts w:ascii="Arial Narrow" w:hAnsi="Arial Narrow" w:cs="Arial"/>
                <w:bCs/>
                <w:sz w:val="20"/>
                <w:szCs w:val="20"/>
              </w:rPr>
            </w:pPr>
            <w:r w:rsidRPr="004A4732">
              <w:rPr>
                <w:rFonts w:ascii="Arial Narrow" w:hAnsi="Arial Narrow" w:cs="Arial"/>
                <w:bCs/>
                <w:sz w:val="20"/>
                <w:szCs w:val="20"/>
              </w:rPr>
              <w:t>335,379.74</w:t>
            </w:r>
          </w:p>
        </w:tc>
      </w:tr>
      <w:tr w:rsidR="00913A2B" w:rsidRPr="004A4732" w14:paraId="09CAD87C" w14:textId="77777777" w:rsidTr="00A24E5F">
        <w:tc>
          <w:tcPr>
            <w:tcW w:w="788" w:type="dxa"/>
            <w:tcBorders>
              <w:bottom w:val="single" w:sz="4" w:space="0" w:color="auto"/>
            </w:tcBorders>
          </w:tcPr>
          <w:p w14:paraId="6984FD4E" w14:textId="77777777" w:rsidR="00913A2B" w:rsidRPr="004A4732" w:rsidRDefault="00913A2B" w:rsidP="008C7711">
            <w:pPr>
              <w:ind w:left="-108"/>
              <w:jc w:val="both"/>
              <w:rPr>
                <w:rFonts w:ascii="Arial Narrow" w:hAnsi="Arial Narrow" w:cs="Arial"/>
                <w:bCs/>
                <w:sz w:val="20"/>
                <w:szCs w:val="20"/>
              </w:rPr>
            </w:pPr>
            <w:r w:rsidRPr="004A4732">
              <w:rPr>
                <w:rFonts w:ascii="Arial Narrow" w:hAnsi="Arial Narrow" w:cs="Arial"/>
                <w:bCs/>
                <w:sz w:val="20"/>
                <w:szCs w:val="20"/>
              </w:rPr>
              <w:t>3</w:t>
            </w:r>
            <w:r w:rsidRPr="004A4732">
              <w:rPr>
                <w:rFonts w:ascii="Arial Narrow" w:hAnsi="Arial Narrow" w:cs="Arial"/>
                <w:bCs/>
                <w:sz w:val="20"/>
                <w:szCs w:val="20"/>
                <w:vertAlign w:val="superscript"/>
              </w:rPr>
              <w:t>rd</w:t>
            </w:r>
            <w:r w:rsidRPr="004A4732">
              <w:rPr>
                <w:rFonts w:ascii="Arial Narrow" w:hAnsi="Arial Narrow" w:cs="Arial"/>
                <w:bCs/>
                <w:sz w:val="20"/>
                <w:szCs w:val="20"/>
              </w:rPr>
              <w:t xml:space="preserve"> Year</w:t>
            </w:r>
          </w:p>
        </w:tc>
        <w:tc>
          <w:tcPr>
            <w:tcW w:w="1586" w:type="dxa"/>
            <w:tcBorders>
              <w:bottom w:val="single" w:sz="4" w:space="0" w:color="auto"/>
            </w:tcBorders>
          </w:tcPr>
          <w:p w14:paraId="2DF68024" w14:textId="77777777" w:rsidR="00913A2B" w:rsidRPr="004A4732" w:rsidRDefault="00913A2B" w:rsidP="008C7711">
            <w:pPr>
              <w:jc w:val="right"/>
              <w:rPr>
                <w:rFonts w:ascii="Arial Narrow" w:hAnsi="Arial Narrow" w:cs="Arial"/>
                <w:bCs/>
                <w:sz w:val="20"/>
                <w:szCs w:val="20"/>
              </w:rPr>
            </w:pPr>
          </w:p>
        </w:tc>
        <w:tc>
          <w:tcPr>
            <w:tcW w:w="1078" w:type="dxa"/>
            <w:tcBorders>
              <w:bottom w:val="single" w:sz="4" w:space="0" w:color="auto"/>
            </w:tcBorders>
          </w:tcPr>
          <w:p w14:paraId="649EA0A5" w14:textId="77777777" w:rsidR="00913A2B" w:rsidRPr="004A4732" w:rsidRDefault="00913A2B" w:rsidP="008C7711">
            <w:pPr>
              <w:jc w:val="right"/>
              <w:rPr>
                <w:rFonts w:ascii="Arial Narrow" w:hAnsi="Arial Narrow" w:cs="Arial"/>
                <w:bCs/>
                <w:sz w:val="20"/>
                <w:szCs w:val="20"/>
              </w:rPr>
            </w:pPr>
            <w:r w:rsidRPr="004A4732">
              <w:rPr>
                <w:rFonts w:ascii="Arial Narrow" w:hAnsi="Arial Narrow" w:cs="Arial"/>
                <w:bCs/>
                <w:sz w:val="20"/>
                <w:szCs w:val="20"/>
              </w:rPr>
              <w:t>321,926.40</w:t>
            </w:r>
          </w:p>
        </w:tc>
        <w:tc>
          <w:tcPr>
            <w:tcW w:w="1306" w:type="dxa"/>
            <w:tcBorders>
              <w:bottom w:val="single" w:sz="4" w:space="0" w:color="auto"/>
            </w:tcBorders>
          </w:tcPr>
          <w:p w14:paraId="3485C34B" w14:textId="77777777" w:rsidR="00913A2B" w:rsidRPr="004A4732" w:rsidRDefault="00913A2B" w:rsidP="008C7711">
            <w:pPr>
              <w:jc w:val="right"/>
              <w:rPr>
                <w:rFonts w:ascii="Arial Narrow" w:hAnsi="Arial Narrow" w:cs="Arial"/>
                <w:bCs/>
                <w:sz w:val="20"/>
                <w:szCs w:val="20"/>
              </w:rPr>
            </w:pPr>
            <w:r w:rsidRPr="004A4732">
              <w:rPr>
                <w:rFonts w:ascii="Arial Narrow" w:hAnsi="Arial Narrow" w:cs="Arial"/>
                <w:bCs/>
                <w:sz w:val="20"/>
                <w:szCs w:val="20"/>
              </w:rPr>
              <w:t>22,534.85</w:t>
            </w:r>
          </w:p>
        </w:tc>
        <w:tc>
          <w:tcPr>
            <w:tcW w:w="1306" w:type="dxa"/>
            <w:tcBorders>
              <w:bottom w:val="single" w:sz="4" w:space="0" w:color="auto"/>
            </w:tcBorders>
          </w:tcPr>
          <w:p w14:paraId="0AA1D690" w14:textId="77777777" w:rsidR="00913A2B" w:rsidRPr="004A4732" w:rsidRDefault="00913A2B" w:rsidP="008C7711">
            <w:pPr>
              <w:jc w:val="right"/>
              <w:rPr>
                <w:rFonts w:ascii="Arial Narrow" w:hAnsi="Arial Narrow" w:cs="Arial"/>
                <w:bCs/>
                <w:sz w:val="20"/>
                <w:szCs w:val="20"/>
              </w:rPr>
            </w:pPr>
            <w:r w:rsidRPr="004A4732">
              <w:rPr>
                <w:rFonts w:ascii="Arial Narrow" w:hAnsi="Arial Narrow" w:cs="Arial"/>
                <w:bCs/>
                <w:sz w:val="20"/>
                <w:szCs w:val="20"/>
              </w:rPr>
              <w:t>16,096.32</w:t>
            </w:r>
          </w:p>
        </w:tc>
        <w:tc>
          <w:tcPr>
            <w:tcW w:w="1495" w:type="dxa"/>
            <w:tcBorders>
              <w:bottom w:val="single" w:sz="4" w:space="0" w:color="auto"/>
            </w:tcBorders>
          </w:tcPr>
          <w:p w14:paraId="7DB0FC45" w14:textId="77777777" w:rsidR="00913A2B" w:rsidRPr="004A4732" w:rsidRDefault="00913A2B" w:rsidP="008C7711">
            <w:pPr>
              <w:ind w:right="-61"/>
              <w:jc w:val="right"/>
              <w:rPr>
                <w:rFonts w:ascii="Arial Narrow" w:hAnsi="Arial Narrow" w:cs="Arial"/>
                <w:bCs/>
                <w:sz w:val="20"/>
                <w:szCs w:val="20"/>
              </w:rPr>
            </w:pPr>
            <w:r w:rsidRPr="004A4732">
              <w:rPr>
                <w:rFonts w:ascii="Arial Narrow" w:hAnsi="Arial Narrow" w:cs="Arial"/>
                <w:bCs/>
                <w:sz w:val="20"/>
                <w:szCs w:val="20"/>
              </w:rPr>
              <w:t>360,557.57</w:t>
            </w:r>
          </w:p>
        </w:tc>
      </w:tr>
    </w:tbl>
    <w:p w14:paraId="45DFB270" w14:textId="77777777" w:rsidR="00913A2B" w:rsidRPr="004A4732" w:rsidRDefault="00913A2B" w:rsidP="00D14903">
      <w:pPr>
        <w:jc w:val="both"/>
        <w:rPr>
          <w:rFonts w:ascii="Arial" w:hAnsi="Arial" w:cs="Arial"/>
          <w:bCs/>
        </w:rPr>
      </w:pPr>
    </w:p>
    <w:p w14:paraId="31CD3EAA" w14:textId="77777777" w:rsidR="00913A2B" w:rsidRPr="004A4732" w:rsidRDefault="00913A2B" w:rsidP="00601778">
      <w:pPr>
        <w:pStyle w:val="ListParagraph"/>
        <w:numPr>
          <w:ilvl w:val="1"/>
          <w:numId w:val="45"/>
        </w:numPr>
        <w:ind w:left="1418" w:hanging="709"/>
        <w:rPr>
          <w:bCs/>
        </w:rPr>
      </w:pPr>
      <w:r w:rsidRPr="004A4732">
        <w:rPr>
          <w:bCs/>
        </w:rPr>
        <w:t>The lease contract price amounts to P57.780 million, inclusive of VAT, with an escalation rate of 7.5% applied in the monthly rental rate after one (1) year or beginning on the 2</w:t>
      </w:r>
      <w:r w:rsidRPr="004A4732">
        <w:rPr>
          <w:bCs/>
          <w:vertAlign w:val="superscript"/>
        </w:rPr>
        <w:t>nd</w:t>
      </w:r>
      <w:r w:rsidRPr="004A4732">
        <w:rPr>
          <w:bCs/>
        </w:rPr>
        <w:t xml:space="preserve"> year and 3</w:t>
      </w:r>
      <w:r w:rsidRPr="004A4732">
        <w:rPr>
          <w:bCs/>
          <w:vertAlign w:val="superscript"/>
        </w:rPr>
        <w:t>rd</w:t>
      </w:r>
      <w:r w:rsidRPr="004A4732">
        <w:rPr>
          <w:bCs/>
        </w:rPr>
        <w:t xml:space="preserve"> year of the lease term as shown below:</w:t>
      </w:r>
    </w:p>
    <w:p w14:paraId="29E9E0A4" w14:textId="77777777" w:rsidR="00913A2B" w:rsidRPr="004A4732" w:rsidRDefault="00913A2B" w:rsidP="00913A2B">
      <w:pPr>
        <w:ind w:left="90" w:firstLine="630"/>
        <w:jc w:val="both"/>
        <w:rPr>
          <w:rFonts w:ascii="Arial" w:hAnsi="Arial" w:cs="Arial"/>
          <w:bCs/>
        </w:rPr>
      </w:pPr>
    </w:p>
    <w:tbl>
      <w:tblPr>
        <w:tblStyle w:val="TableGrid"/>
        <w:tblW w:w="5760" w:type="dxa"/>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890"/>
        <w:gridCol w:w="1890"/>
      </w:tblGrid>
      <w:tr w:rsidR="004A4732" w:rsidRPr="004A4732" w14:paraId="357A984B" w14:textId="77777777" w:rsidTr="00A24E5F">
        <w:tc>
          <w:tcPr>
            <w:tcW w:w="1980" w:type="dxa"/>
            <w:tcBorders>
              <w:top w:val="single" w:sz="4" w:space="0" w:color="auto"/>
              <w:bottom w:val="single" w:sz="4" w:space="0" w:color="auto"/>
            </w:tcBorders>
          </w:tcPr>
          <w:p w14:paraId="0C5BC81A" w14:textId="77777777" w:rsidR="00913A2B" w:rsidRPr="004A4732" w:rsidRDefault="00913A2B" w:rsidP="008C7711">
            <w:pPr>
              <w:ind w:left="-108"/>
              <w:rPr>
                <w:rFonts w:ascii="Arial Narrow" w:hAnsi="Arial Narrow" w:cs="Arial"/>
                <w:b/>
                <w:bCs/>
                <w:sz w:val="20"/>
                <w:szCs w:val="20"/>
              </w:rPr>
            </w:pPr>
            <w:r w:rsidRPr="004A4732">
              <w:rPr>
                <w:rFonts w:ascii="Arial Narrow" w:hAnsi="Arial Narrow" w:cs="Arial"/>
                <w:b/>
                <w:bCs/>
                <w:sz w:val="20"/>
                <w:szCs w:val="20"/>
              </w:rPr>
              <w:t>Period</w:t>
            </w:r>
          </w:p>
        </w:tc>
        <w:tc>
          <w:tcPr>
            <w:tcW w:w="1890" w:type="dxa"/>
            <w:tcBorders>
              <w:top w:val="single" w:sz="4" w:space="0" w:color="auto"/>
              <w:bottom w:val="single" w:sz="4" w:space="0" w:color="auto"/>
            </w:tcBorders>
          </w:tcPr>
          <w:p w14:paraId="38183CBA" w14:textId="77777777" w:rsidR="00913A2B" w:rsidRPr="004A4732" w:rsidRDefault="00913A2B" w:rsidP="008C7711">
            <w:pPr>
              <w:jc w:val="center"/>
              <w:rPr>
                <w:rFonts w:ascii="Arial Narrow" w:hAnsi="Arial Narrow" w:cs="Arial"/>
                <w:b/>
                <w:bCs/>
                <w:sz w:val="20"/>
                <w:szCs w:val="20"/>
              </w:rPr>
            </w:pPr>
            <w:r w:rsidRPr="004A4732">
              <w:rPr>
                <w:rFonts w:ascii="Arial Narrow" w:hAnsi="Arial Narrow" w:cs="Arial"/>
                <w:b/>
                <w:bCs/>
                <w:sz w:val="20"/>
                <w:szCs w:val="20"/>
              </w:rPr>
              <w:t>Monthly Rental</w:t>
            </w:r>
          </w:p>
        </w:tc>
        <w:tc>
          <w:tcPr>
            <w:tcW w:w="1890" w:type="dxa"/>
            <w:tcBorders>
              <w:top w:val="single" w:sz="4" w:space="0" w:color="auto"/>
              <w:bottom w:val="single" w:sz="4" w:space="0" w:color="auto"/>
            </w:tcBorders>
          </w:tcPr>
          <w:p w14:paraId="14DE76A7" w14:textId="77777777" w:rsidR="00913A2B" w:rsidRPr="004A4732" w:rsidRDefault="00913A2B" w:rsidP="008C7711">
            <w:pPr>
              <w:ind w:right="-108"/>
              <w:jc w:val="right"/>
              <w:rPr>
                <w:rFonts w:ascii="Arial Narrow" w:hAnsi="Arial Narrow" w:cs="Arial"/>
                <w:b/>
                <w:bCs/>
                <w:sz w:val="20"/>
                <w:szCs w:val="20"/>
              </w:rPr>
            </w:pPr>
            <w:r w:rsidRPr="004A4732">
              <w:rPr>
                <w:rFonts w:ascii="Arial Narrow" w:hAnsi="Arial Narrow" w:cs="Arial"/>
                <w:b/>
                <w:bCs/>
                <w:sz w:val="20"/>
                <w:szCs w:val="20"/>
              </w:rPr>
              <w:t>Rental Fee per Annum</w:t>
            </w:r>
          </w:p>
        </w:tc>
      </w:tr>
      <w:tr w:rsidR="004A4732" w:rsidRPr="004A4732" w14:paraId="390316CB" w14:textId="77777777" w:rsidTr="00A24E5F">
        <w:tc>
          <w:tcPr>
            <w:tcW w:w="1980" w:type="dxa"/>
            <w:tcBorders>
              <w:top w:val="single" w:sz="4" w:space="0" w:color="auto"/>
            </w:tcBorders>
          </w:tcPr>
          <w:p w14:paraId="3B3154DB" w14:textId="77777777" w:rsidR="00913A2B" w:rsidRPr="004A4732" w:rsidRDefault="00913A2B" w:rsidP="008C7711">
            <w:pPr>
              <w:ind w:left="-108"/>
              <w:rPr>
                <w:rFonts w:ascii="Arial Narrow" w:hAnsi="Arial Narrow" w:cs="Arial"/>
                <w:bCs/>
                <w:sz w:val="20"/>
                <w:szCs w:val="20"/>
              </w:rPr>
            </w:pPr>
            <w:r w:rsidRPr="004A4732">
              <w:rPr>
                <w:rFonts w:ascii="Arial Narrow" w:hAnsi="Arial Narrow" w:cs="Arial"/>
                <w:bCs/>
                <w:sz w:val="20"/>
                <w:szCs w:val="20"/>
              </w:rPr>
              <w:t>07/18/2023- 07/17/2024</w:t>
            </w:r>
          </w:p>
        </w:tc>
        <w:tc>
          <w:tcPr>
            <w:tcW w:w="1890" w:type="dxa"/>
            <w:tcBorders>
              <w:top w:val="single" w:sz="4" w:space="0" w:color="auto"/>
            </w:tcBorders>
          </w:tcPr>
          <w:p w14:paraId="6E9126B4" w14:textId="77777777" w:rsidR="00913A2B" w:rsidRPr="004A4732" w:rsidRDefault="00913A2B" w:rsidP="008C7711">
            <w:pPr>
              <w:jc w:val="center"/>
              <w:rPr>
                <w:rFonts w:ascii="Arial Narrow" w:hAnsi="Arial Narrow" w:cs="Arial"/>
                <w:bCs/>
                <w:sz w:val="20"/>
                <w:szCs w:val="20"/>
              </w:rPr>
            </w:pPr>
            <w:r w:rsidRPr="004A4732">
              <w:rPr>
                <w:rFonts w:ascii="Arial Narrow" w:hAnsi="Arial Narrow" w:cs="Arial"/>
                <w:bCs/>
                <w:sz w:val="20"/>
                <w:szCs w:val="20"/>
              </w:rPr>
              <w:t>P 1,490,406.62</w:t>
            </w:r>
          </w:p>
        </w:tc>
        <w:tc>
          <w:tcPr>
            <w:tcW w:w="1890" w:type="dxa"/>
            <w:tcBorders>
              <w:top w:val="single" w:sz="4" w:space="0" w:color="auto"/>
            </w:tcBorders>
          </w:tcPr>
          <w:p w14:paraId="5186BCBA" w14:textId="77777777" w:rsidR="00913A2B" w:rsidRPr="004A4732" w:rsidRDefault="00913A2B" w:rsidP="008C7711">
            <w:pPr>
              <w:ind w:right="-108"/>
              <w:jc w:val="right"/>
              <w:rPr>
                <w:rFonts w:ascii="Arial Narrow" w:hAnsi="Arial Narrow" w:cs="Arial"/>
                <w:bCs/>
                <w:sz w:val="20"/>
                <w:szCs w:val="20"/>
              </w:rPr>
            </w:pPr>
            <w:r w:rsidRPr="004A4732">
              <w:rPr>
                <w:rFonts w:ascii="Arial Narrow" w:hAnsi="Arial Narrow" w:cs="Arial"/>
                <w:bCs/>
                <w:sz w:val="20"/>
                <w:szCs w:val="20"/>
              </w:rPr>
              <w:t>17,884,879.44</w:t>
            </w:r>
          </w:p>
        </w:tc>
      </w:tr>
      <w:tr w:rsidR="004A4732" w:rsidRPr="004A4732" w14:paraId="1E5C2608" w14:textId="77777777" w:rsidTr="00A24E5F">
        <w:tc>
          <w:tcPr>
            <w:tcW w:w="1980" w:type="dxa"/>
          </w:tcPr>
          <w:p w14:paraId="468E40D0" w14:textId="77777777" w:rsidR="00913A2B" w:rsidRPr="004A4732" w:rsidRDefault="00913A2B" w:rsidP="008C7711">
            <w:pPr>
              <w:ind w:left="-108"/>
              <w:rPr>
                <w:rFonts w:ascii="Arial Narrow" w:hAnsi="Arial Narrow" w:cs="Arial"/>
                <w:bCs/>
                <w:sz w:val="20"/>
                <w:szCs w:val="20"/>
              </w:rPr>
            </w:pPr>
            <w:r w:rsidRPr="004A4732">
              <w:rPr>
                <w:rFonts w:ascii="Arial Narrow" w:hAnsi="Arial Narrow" w:cs="Arial"/>
                <w:bCs/>
                <w:sz w:val="20"/>
                <w:szCs w:val="20"/>
              </w:rPr>
              <w:t>07/18/2024- 07/17/2025</w:t>
            </w:r>
          </w:p>
        </w:tc>
        <w:tc>
          <w:tcPr>
            <w:tcW w:w="1890" w:type="dxa"/>
          </w:tcPr>
          <w:p w14:paraId="5A5947F3" w14:textId="77777777" w:rsidR="00913A2B" w:rsidRPr="004A4732" w:rsidRDefault="00913A2B" w:rsidP="008C7711">
            <w:pPr>
              <w:jc w:val="center"/>
              <w:rPr>
                <w:rFonts w:ascii="Arial Narrow" w:hAnsi="Arial Narrow" w:cs="Arial"/>
                <w:bCs/>
                <w:sz w:val="20"/>
                <w:szCs w:val="20"/>
              </w:rPr>
            </w:pPr>
            <w:r w:rsidRPr="004A4732">
              <w:rPr>
                <w:rFonts w:ascii="Arial Narrow" w:hAnsi="Arial Narrow" w:cs="Arial"/>
                <w:bCs/>
                <w:sz w:val="20"/>
                <w:szCs w:val="20"/>
              </w:rPr>
              <w:t xml:space="preserve">    1,602,199.87</w:t>
            </w:r>
          </w:p>
        </w:tc>
        <w:tc>
          <w:tcPr>
            <w:tcW w:w="1890" w:type="dxa"/>
          </w:tcPr>
          <w:p w14:paraId="2E2A0DB2" w14:textId="77777777" w:rsidR="00913A2B" w:rsidRPr="004A4732" w:rsidRDefault="00913A2B" w:rsidP="008C7711">
            <w:pPr>
              <w:ind w:right="-108"/>
              <w:jc w:val="right"/>
              <w:rPr>
                <w:rFonts w:ascii="Arial Narrow" w:hAnsi="Arial Narrow" w:cs="Arial"/>
                <w:bCs/>
                <w:sz w:val="20"/>
                <w:szCs w:val="20"/>
              </w:rPr>
            </w:pPr>
            <w:r w:rsidRPr="004A4732">
              <w:rPr>
                <w:rFonts w:ascii="Arial Narrow" w:hAnsi="Arial Narrow" w:cs="Arial"/>
                <w:bCs/>
                <w:sz w:val="20"/>
                <w:szCs w:val="20"/>
              </w:rPr>
              <w:t>19,226,398.44</w:t>
            </w:r>
          </w:p>
        </w:tc>
      </w:tr>
      <w:tr w:rsidR="004A4732" w:rsidRPr="004A4732" w14:paraId="0233048F" w14:textId="77777777" w:rsidTr="00A24E5F">
        <w:tc>
          <w:tcPr>
            <w:tcW w:w="1980" w:type="dxa"/>
            <w:tcBorders>
              <w:bottom w:val="single" w:sz="4" w:space="0" w:color="auto"/>
            </w:tcBorders>
          </w:tcPr>
          <w:p w14:paraId="502BB581" w14:textId="77777777" w:rsidR="00913A2B" w:rsidRPr="004A4732" w:rsidRDefault="00913A2B" w:rsidP="008C7711">
            <w:pPr>
              <w:ind w:left="-108"/>
              <w:rPr>
                <w:rFonts w:ascii="Arial Narrow" w:hAnsi="Arial Narrow" w:cs="Arial"/>
                <w:bCs/>
                <w:sz w:val="20"/>
                <w:szCs w:val="20"/>
              </w:rPr>
            </w:pPr>
            <w:r w:rsidRPr="004A4732">
              <w:rPr>
                <w:rFonts w:ascii="Arial Narrow" w:hAnsi="Arial Narrow" w:cs="Arial"/>
                <w:bCs/>
                <w:sz w:val="20"/>
                <w:szCs w:val="20"/>
              </w:rPr>
              <w:t>07/18/2025- 07/17/2026</w:t>
            </w:r>
          </w:p>
        </w:tc>
        <w:tc>
          <w:tcPr>
            <w:tcW w:w="1890" w:type="dxa"/>
            <w:tcBorders>
              <w:bottom w:val="single" w:sz="4" w:space="0" w:color="auto"/>
            </w:tcBorders>
          </w:tcPr>
          <w:p w14:paraId="37DF0356" w14:textId="77777777" w:rsidR="00913A2B" w:rsidRPr="004A4732" w:rsidRDefault="00913A2B" w:rsidP="008C7711">
            <w:pPr>
              <w:jc w:val="center"/>
              <w:rPr>
                <w:rFonts w:ascii="Arial Narrow" w:hAnsi="Arial Narrow" w:cs="Arial"/>
                <w:bCs/>
                <w:sz w:val="20"/>
                <w:szCs w:val="20"/>
              </w:rPr>
            </w:pPr>
            <w:r w:rsidRPr="004A4732">
              <w:rPr>
                <w:rFonts w:ascii="Arial Narrow" w:hAnsi="Arial Narrow" w:cs="Arial"/>
                <w:bCs/>
                <w:sz w:val="20"/>
                <w:szCs w:val="20"/>
              </w:rPr>
              <w:t xml:space="preserve">    1,722,385.73</w:t>
            </w:r>
          </w:p>
        </w:tc>
        <w:tc>
          <w:tcPr>
            <w:tcW w:w="1890" w:type="dxa"/>
            <w:tcBorders>
              <w:bottom w:val="single" w:sz="4" w:space="0" w:color="auto"/>
            </w:tcBorders>
          </w:tcPr>
          <w:p w14:paraId="018FBC2F" w14:textId="77777777" w:rsidR="00913A2B" w:rsidRPr="004A4732" w:rsidRDefault="00913A2B" w:rsidP="008C7711">
            <w:pPr>
              <w:ind w:right="-108"/>
              <w:jc w:val="right"/>
              <w:rPr>
                <w:rFonts w:ascii="Arial Narrow" w:hAnsi="Arial Narrow" w:cs="Arial"/>
                <w:bCs/>
                <w:sz w:val="20"/>
                <w:szCs w:val="20"/>
              </w:rPr>
            </w:pPr>
            <w:r w:rsidRPr="004A4732">
              <w:rPr>
                <w:rFonts w:ascii="Arial Narrow" w:hAnsi="Arial Narrow" w:cs="Arial"/>
                <w:bCs/>
                <w:sz w:val="20"/>
                <w:szCs w:val="20"/>
              </w:rPr>
              <w:t>20,668,628.76</w:t>
            </w:r>
          </w:p>
        </w:tc>
      </w:tr>
      <w:tr w:rsidR="00913A2B" w:rsidRPr="004A4732" w14:paraId="4EE2CF25" w14:textId="77777777" w:rsidTr="00A24E5F">
        <w:tc>
          <w:tcPr>
            <w:tcW w:w="1980" w:type="dxa"/>
            <w:tcBorders>
              <w:top w:val="single" w:sz="4" w:space="0" w:color="auto"/>
              <w:bottom w:val="double" w:sz="4" w:space="0" w:color="auto"/>
            </w:tcBorders>
          </w:tcPr>
          <w:p w14:paraId="7A429F3D" w14:textId="77777777" w:rsidR="00913A2B" w:rsidRPr="004A4732" w:rsidRDefault="00913A2B" w:rsidP="008C7711">
            <w:pPr>
              <w:ind w:left="-108"/>
              <w:rPr>
                <w:rFonts w:ascii="Arial Narrow" w:hAnsi="Arial Narrow" w:cs="Arial"/>
                <w:b/>
                <w:bCs/>
                <w:sz w:val="20"/>
                <w:szCs w:val="20"/>
              </w:rPr>
            </w:pPr>
            <w:r w:rsidRPr="004A4732">
              <w:rPr>
                <w:rFonts w:ascii="Arial Narrow" w:hAnsi="Arial Narrow" w:cs="Arial"/>
                <w:b/>
                <w:bCs/>
                <w:sz w:val="20"/>
                <w:szCs w:val="20"/>
              </w:rPr>
              <w:t>Total</w:t>
            </w:r>
          </w:p>
        </w:tc>
        <w:tc>
          <w:tcPr>
            <w:tcW w:w="1890" w:type="dxa"/>
            <w:tcBorders>
              <w:top w:val="single" w:sz="4" w:space="0" w:color="auto"/>
              <w:bottom w:val="double" w:sz="4" w:space="0" w:color="auto"/>
            </w:tcBorders>
          </w:tcPr>
          <w:p w14:paraId="68E3E2D3" w14:textId="77777777" w:rsidR="00913A2B" w:rsidRPr="004A4732" w:rsidRDefault="00913A2B" w:rsidP="008C7711">
            <w:pPr>
              <w:jc w:val="right"/>
              <w:rPr>
                <w:rFonts w:ascii="Arial Narrow" w:hAnsi="Arial Narrow" w:cs="Arial"/>
                <w:b/>
                <w:bCs/>
                <w:sz w:val="20"/>
                <w:szCs w:val="20"/>
              </w:rPr>
            </w:pPr>
          </w:p>
        </w:tc>
        <w:tc>
          <w:tcPr>
            <w:tcW w:w="1890" w:type="dxa"/>
            <w:tcBorders>
              <w:top w:val="single" w:sz="4" w:space="0" w:color="auto"/>
              <w:bottom w:val="double" w:sz="4" w:space="0" w:color="auto"/>
            </w:tcBorders>
          </w:tcPr>
          <w:p w14:paraId="0981AD52" w14:textId="77777777" w:rsidR="00913A2B" w:rsidRPr="004A4732" w:rsidRDefault="00913A2B" w:rsidP="008C7711">
            <w:pPr>
              <w:ind w:right="-108"/>
              <w:jc w:val="right"/>
              <w:rPr>
                <w:rFonts w:ascii="Arial Narrow" w:hAnsi="Arial Narrow" w:cs="Arial"/>
                <w:b/>
                <w:bCs/>
                <w:sz w:val="20"/>
                <w:szCs w:val="20"/>
              </w:rPr>
            </w:pPr>
            <w:r w:rsidRPr="004A4732">
              <w:rPr>
                <w:rFonts w:ascii="Arial Narrow" w:hAnsi="Arial Narrow" w:cs="Arial"/>
                <w:b/>
                <w:bCs/>
                <w:sz w:val="20"/>
                <w:szCs w:val="20"/>
              </w:rPr>
              <w:t>57,779,906.64</w:t>
            </w:r>
          </w:p>
        </w:tc>
      </w:tr>
    </w:tbl>
    <w:p w14:paraId="6E31ACA9" w14:textId="77777777" w:rsidR="00913A2B" w:rsidRPr="004A4732" w:rsidRDefault="00913A2B" w:rsidP="00913A2B">
      <w:pPr>
        <w:ind w:left="90" w:firstLine="630"/>
        <w:jc w:val="both"/>
        <w:rPr>
          <w:rFonts w:ascii="Arial" w:hAnsi="Arial" w:cs="Arial"/>
          <w:bCs/>
        </w:rPr>
      </w:pPr>
    </w:p>
    <w:p w14:paraId="02B9B0A8" w14:textId="77777777" w:rsidR="00913A2B" w:rsidRPr="004A4732" w:rsidRDefault="00913A2B" w:rsidP="00601778">
      <w:pPr>
        <w:pStyle w:val="ListParagraph"/>
        <w:numPr>
          <w:ilvl w:val="1"/>
          <w:numId w:val="45"/>
        </w:numPr>
        <w:ind w:left="1418" w:hanging="709"/>
        <w:rPr>
          <w:bCs/>
        </w:rPr>
      </w:pPr>
      <w:r w:rsidRPr="004A4732">
        <w:rPr>
          <w:bCs/>
        </w:rPr>
        <w:t>The concerned personnel of the ABD informed that the incremental borrowing rate (IBR) used for the measurement of lease liability was 6.22</w:t>
      </w:r>
      <w:r w:rsidR="00420493" w:rsidRPr="004A4732">
        <w:rPr>
          <w:bCs/>
        </w:rPr>
        <w:t>2</w:t>
      </w:r>
      <w:r w:rsidRPr="004A4732">
        <w:rPr>
          <w:bCs/>
        </w:rPr>
        <w:t xml:space="preserve"> percent based on the prevailing rate of a three-year treasury bond.</w:t>
      </w:r>
    </w:p>
    <w:p w14:paraId="28BAC7D1" w14:textId="77777777" w:rsidR="00913A2B" w:rsidRPr="004A4732" w:rsidRDefault="00913A2B" w:rsidP="00913A2B">
      <w:pPr>
        <w:ind w:left="90" w:firstLine="630"/>
        <w:jc w:val="both"/>
        <w:rPr>
          <w:rFonts w:ascii="Arial" w:hAnsi="Arial" w:cs="Arial"/>
          <w:bCs/>
        </w:rPr>
      </w:pPr>
    </w:p>
    <w:p w14:paraId="20906BE8" w14:textId="77777777" w:rsidR="00913A2B" w:rsidRPr="004A4732" w:rsidRDefault="00913A2B" w:rsidP="00601778">
      <w:pPr>
        <w:pStyle w:val="ListParagraph"/>
        <w:numPr>
          <w:ilvl w:val="1"/>
          <w:numId w:val="45"/>
        </w:numPr>
        <w:ind w:left="1418" w:hanging="709"/>
        <w:rPr>
          <w:bCs/>
        </w:rPr>
      </w:pPr>
      <w:r w:rsidRPr="004A4732">
        <w:rPr>
          <w:bCs/>
        </w:rPr>
        <w:t>Review of the amortization schedule of lease payments from ABD disclosed a total Right-of-Use Asset in the amount of P52.836 million and Lease Liability of P48.365 million. However, re-computation showed that, the amount of the Right-of-Us</w:t>
      </w:r>
      <w:r w:rsidR="008225A0" w:rsidRPr="004A4732">
        <w:rPr>
          <w:bCs/>
        </w:rPr>
        <w:t>e Asset should have been P53.469</w:t>
      </w:r>
      <w:r w:rsidRPr="004A4732">
        <w:rPr>
          <w:bCs/>
        </w:rPr>
        <w:t xml:space="preserve"> million and the Leas</w:t>
      </w:r>
      <w:r w:rsidR="008225A0" w:rsidRPr="004A4732">
        <w:rPr>
          <w:bCs/>
        </w:rPr>
        <w:t>e Liability should have been P48.998</w:t>
      </w:r>
      <w:r w:rsidRPr="004A4732">
        <w:rPr>
          <w:bCs/>
        </w:rPr>
        <w:t xml:space="preserve"> mi</w:t>
      </w:r>
      <w:r w:rsidR="008225A0" w:rsidRPr="004A4732">
        <w:rPr>
          <w:bCs/>
        </w:rPr>
        <w:t>llion or a discrepancy of P0.634</w:t>
      </w:r>
      <w:r w:rsidRPr="004A4732">
        <w:rPr>
          <w:bCs/>
        </w:rPr>
        <w:t xml:space="preserve"> million for both the Right-of-Use Asset and Lease Liability. </w:t>
      </w:r>
    </w:p>
    <w:p w14:paraId="5F8858A1" w14:textId="77777777" w:rsidR="00913A2B" w:rsidRPr="004A4732" w:rsidRDefault="00913A2B" w:rsidP="00913A2B">
      <w:pPr>
        <w:ind w:left="90" w:firstLine="630"/>
        <w:jc w:val="both"/>
        <w:rPr>
          <w:rFonts w:ascii="Arial" w:hAnsi="Arial" w:cs="Arial"/>
          <w:bCs/>
        </w:rPr>
      </w:pPr>
    </w:p>
    <w:p w14:paraId="0CBCFEEB" w14:textId="6561916F" w:rsidR="00913A2B" w:rsidRPr="004A4732" w:rsidRDefault="00913A2B" w:rsidP="00601778">
      <w:pPr>
        <w:pStyle w:val="ListParagraph"/>
        <w:numPr>
          <w:ilvl w:val="1"/>
          <w:numId w:val="45"/>
        </w:numPr>
        <w:ind w:left="1418" w:hanging="709"/>
        <w:rPr>
          <w:bCs/>
        </w:rPr>
      </w:pPr>
      <w:r w:rsidRPr="004A4732">
        <w:rPr>
          <w:bCs/>
        </w:rPr>
        <w:t>Verification of the computation disclosed that the difference was due to the non-inclusion of the advance rent increment in the amount of P335,380 and P360,558 payable at the beginning of the 2</w:t>
      </w:r>
      <w:r w:rsidRPr="004A4732">
        <w:rPr>
          <w:bCs/>
          <w:vertAlign w:val="superscript"/>
        </w:rPr>
        <w:t>nd</w:t>
      </w:r>
      <w:r w:rsidRPr="004A4732">
        <w:rPr>
          <w:bCs/>
        </w:rPr>
        <w:t xml:space="preserve"> and 3</w:t>
      </w:r>
      <w:r w:rsidRPr="004A4732">
        <w:rPr>
          <w:bCs/>
          <w:vertAlign w:val="superscript"/>
        </w:rPr>
        <w:t>rd</w:t>
      </w:r>
      <w:r w:rsidRPr="004A4732">
        <w:rPr>
          <w:bCs/>
        </w:rPr>
        <w:t xml:space="preserve"> year of the lease term, respectively, which is not in line with </w:t>
      </w:r>
      <w:r w:rsidR="00FD2971" w:rsidRPr="004A4732">
        <w:rPr>
          <w:bCs/>
        </w:rPr>
        <w:t>Paragraph</w:t>
      </w:r>
      <w:r w:rsidRPr="004A4732">
        <w:rPr>
          <w:bCs/>
        </w:rPr>
        <w:t xml:space="preserve">s 24 (a) and (b) and 26 of PFRS 16 on the measurement of the Leased Asset and Liability thus, resulting in the understatement of the Leased Assets, Buildings and Other Structures and Finance Lease Payable, </w:t>
      </w:r>
      <w:r w:rsidR="00307DBE" w:rsidRPr="004A4732">
        <w:rPr>
          <w:bCs/>
        </w:rPr>
        <w:t>each by a total amount of P0.634</w:t>
      </w:r>
      <w:r w:rsidRPr="004A4732">
        <w:rPr>
          <w:bCs/>
        </w:rPr>
        <w:t xml:space="preserve"> million as shown in Table </w:t>
      </w:r>
      <w:r w:rsidR="00911663" w:rsidRPr="004A4732">
        <w:rPr>
          <w:bCs/>
        </w:rPr>
        <w:t>20</w:t>
      </w:r>
      <w:r w:rsidRPr="004A4732">
        <w:rPr>
          <w:bCs/>
        </w:rPr>
        <w:t>:</w:t>
      </w:r>
    </w:p>
    <w:p w14:paraId="498C3C76" w14:textId="77777777" w:rsidR="00A24E5F" w:rsidRPr="004A4732" w:rsidRDefault="00A24E5F" w:rsidP="00A24E5F">
      <w:pPr>
        <w:rPr>
          <w:rFonts w:ascii="Calibri" w:eastAsia="Calibri" w:hAnsi="Calibri"/>
          <w:sz w:val="16"/>
          <w:szCs w:val="16"/>
        </w:rPr>
      </w:pPr>
    </w:p>
    <w:p w14:paraId="23F85276" w14:textId="2A3405DB" w:rsidR="00A24E5F" w:rsidRPr="004A4732" w:rsidRDefault="00A24E5F" w:rsidP="00A24E5F">
      <w:pPr>
        <w:pStyle w:val="Caption"/>
        <w:keepNext/>
        <w:spacing w:after="0"/>
        <w:ind w:left="1276"/>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20</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Result of the re-computation of Right-of-Use Asset </w:t>
      </w:r>
    </w:p>
    <w:p w14:paraId="0880394F" w14:textId="77777777" w:rsidR="00A24E5F" w:rsidRPr="004A4732" w:rsidRDefault="00A24E5F" w:rsidP="00A24E5F">
      <w:pPr>
        <w:pStyle w:val="Caption"/>
        <w:keepNext/>
        <w:spacing w:after="0"/>
        <w:ind w:left="1276"/>
        <w:jc w:val="center"/>
        <w:rPr>
          <w:rFonts w:ascii="Arial" w:hAnsi="Arial" w:cs="Arial"/>
          <w:b/>
          <w:i w:val="0"/>
          <w:color w:val="auto"/>
          <w:sz w:val="20"/>
          <w:szCs w:val="20"/>
        </w:rPr>
      </w:pPr>
      <w:r w:rsidRPr="004A4732">
        <w:rPr>
          <w:rFonts w:ascii="Arial" w:hAnsi="Arial" w:cs="Arial"/>
          <w:b/>
          <w:i w:val="0"/>
          <w:color w:val="auto"/>
          <w:sz w:val="20"/>
          <w:szCs w:val="20"/>
        </w:rPr>
        <w:t>and Lease Liability per Audit</w:t>
      </w:r>
    </w:p>
    <w:p w14:paraId="3A234745" w14:textId="77777777" w:rsidR="00A24E5F" w:rsidRPr="004A4732" w:rsidRDefault="00A24E5F" w:rsidP="00A24E5F"/>
    <w:tbl>
      <w:tblPr>
        <w:tblStyle w:val="TableGrid2"/>
        <w:tblW w:w="0" w:type="auto"/>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337"/>
        <w:gridCol w:w="1398"/>
        <w:gridCol w:w="337"/>
        <w:gridCol w:w="1508"/>
        <w:gridCol w:w="337"/>
        <w:gridCol w:w="1340"/>
      </w:tblGrid>
      <w:tr w:rsidR="004A4732" w:rsidRPr="004A4732" w14:paraId="34BFACCC" w14:textId="77777777" w:rsidTr="00A24E5F">
        <w:trPr>
          <w:trHeight w:val="257"/>
        </w:trPr>
        <w:tc>
          <w:tcPr>
            <w:tcW w:w="1870" w:type="dxa"/>
            <w:tcBorders>
              <w:top w:val="single" w:sz="4" w:space="0" w:color="auto"/>
            </w:tcBorders>
            <w:vAlign w:val="bottom"/>
          </w:tcPr>
          <w:p w14:paraId="7671E50D" w14:textId="77777777" w:rsidR="00A24E5F" w:rsidRPr="004A4732" w:rsidRDefault="00A24E5F" w:rsidP="00A24E5F">
            <w:pPr>
              <w:jc w:val="center"/>
              <w:rPr>
                <w:rFonts w:ascii="Arial" w:hAnsi="Arial" w:cs="Arial"/>
                <w:sz w:val="18"/>
                <w:szCs w:val="18"/>
              </w:rPr>
            </w:pPr>
          </w:p>
        </w:tc>
        <w:tc>
          <w:tcPr>
            <w:tcW w:w="337" w:type="dxa"/>
            <w:tcBorders>
              <w:top w:val="single" w:sz="4" w:space="0" w:color="auto"/>
            </w:tcBorders>
            <w:vAlign w:val="bottom"/>
          </w:tcPr>
          <w:p w14:paraId="0A6D0C67" w14:textId="77777777" w:rsidR="00A24E5F" w:rsidRPr="004A4732" w:rsidRDefault="00A24E5F" w:rsidP="00A24E5F">
            <w:pPr>
              <w:jc w:val="center"/>
              <w:rPr>
                <w:rFonts w:ascii="Arial" w:hAnsi="Arial" w:cs="Arial"/>
                <w:sz w:val="18"/>
                <w:szCs w:val="18"/>
              </w:rPr>
            </w:pPr>
          </w:p>
        </w:tc>
        <w:tc>
          <w:tcPr>
            <w:tcW w:w="1398" w:type="dxa"/>
            <w:tcBorders>
              <w:top w:val="single" w:sz="4" w:space="0" w:color="auto"/>
            </w:tcBorders>
            <w:vAlign w:val="bottom"/>
          </w:tcPr>
          <w:p w14:paraId="14817575" w14:textId="77777777" w:rsidR="00A24E5F" w:rsidRPr="004A4732" w:rsidRDefault="00A24E5F" w:rsidP="00A24E5F">
            <w:pPr>
              <w:jc w:val="center"/>
              <w:rPr>
                <w:rFonts w:ascii="Arial" w:hAnsi="Arial" w:cs="Arial"/>
                <w:b/>
                <w:sz w:val="18"/>
                <w:szCs w:val="18"/>
              </w:rPr>
            </w:pPr>
          </w:p>
        </w:tc>
        <w:tc>
          <w:tcPr>
            <w:tcW w:w="337" w:type="dxa"/>
            <w:tcBorders>
              <w:top w:val="single" w:sz="4" w:space="0" w:color="auto"/>
            </w:tcBorders>
            <w:vAlign w:val="bottom"/>
          </w:tcPr>
          <w:p w14:paraId="4583B929" w14:textId="77777777" w:rsidR="00A24E5F" w:rsidRPr="004A4732" w:rsidRDefault="00A24E5F" w:rsidP="00A24E5F">
            <w:pPr>
              <w:jc w:val="center"/>
              <w:rPr>
                <w:rFonts w:ascii="Arial" w:hAnsi="Arial" w:cs="Arial"/>
                <w:b/>
                <w:sz w:val="18"/>
                <w:szCs w:val="18"/>
              </w:rPr>
            </w:pPr>
          </w:p>
        </w:tc>
        <w:tc>
          <w:tcPr>
            <w:tcW w:w="1508" w:type="dxa"/>
            <w:tcBorders>
              <w:top w:val="single" w:sz="4" w:space="0" w:color="auto"/>
            </w:tcBorders>
            <w:vAlign w:val="bottom"/>
          </w:tcPr>
          <w:p w14:paraId="69632173" w14:textId="77777777" w:rsidR="00A24E5F" w:rsidRPr="004A4732" w:rsidRDefault="00A24E5F" w:rsidP="00A24E5F">
            <w:pPr>
              <w:jc w:val="center"/>
              <w:rPr>
                <w:rFonts w:ascii="Arial" w:hAnsi="Arial" w:cs="Arial"/>
                <w:b/>
                <w:sz w:val="18"/>
                <w:szCs w:val="18"/>
              </w:rPr>
            </w:pPr>
          </w:p>
        </w:tc>
        <w:tc>
          <w:tcPr>
            <w:tcW w:w="337" w:type="dxa"/>
            <w:tcBorders>
              <w:top w:val="single" w:sz="4" w:space="0" w:color="auto"/>
            </w:tcBorders>
            <w:vAlign w:val="bottom"/>
          </w:tcPr>
          <w:p w14:paraId="1B072487" w14:textId="77777777" w:rsidR="00A24E5F" w:rsidRPr="004A4732" w:rsidRDefault="00A24E5F" w:rsidP="00A24E5F">
            <w:pPr>
              <w:jc w:val="center"/>
              <w:rPr>
                <w:rFonts w:ascii="Arial" w:hAnsi="Arial" w:cs="Arial"/>
                <w:b/>
                <w:sz w:val="18"/>
                <w:szCs w:val="18"/>
              </w:rPr>
            </w:pPr>
          </w:p>
        </w:tc>
        <w:tc>
          <w:tcPr>
            <w:tcW w:w="1340" w:type="dxa"/>
            <w:tcBorders>
              <w:top w:val="single" w:sz="4" w:space="0" w:color="auto"/>
            </w:tcBorders>
            <w:vAlign w:val="bottom"/>
          </w:tcPr>
          <w:p w14:paraId="7C110A28" w14:textId="77777777" w:rsidR="00A24E5F" w:rsidRPr="004A4732" w:rsidRDefault="00A24E5F" w:rsidP="00A24E5F">
            <w:pPr>
              <w:ind w:right="-65"/>
              <w:jc w:val="right"/>
              <w:rPr>
                <w:rFonts w:ascii="Arial" w:hAnsi="Arial" w:cs="Arial"/>
                <w:b/>
                <w:sz w:val="18"/>
                <w:szCs w:val="18"/>
              </w:rPr>
            </w:pPr>
            <w:r w:rsidRPr="004A4732">
              <w:rPr>
                <w:rFonts w:ascii="Arial" w:hAnsi="Arial" w:cs="Arial"/>
                <w:b/>
                <w:sz w:val="18"/>
                <w:szCs w:val="18"/>
              </w:rPr>
              <w:t>Difference</w:t>
            </w:r>
          </w:p>
        </w:tc>
      </w:tr>
      <w:tr w:rsidR="004A4732" w:rsidRPr="004A4732" w14:paraId="41FBBFDA" w14:textId="77777777" w:rsidTr="00A24E5F">
        <w:trPr>
          <w:trHeight w:val="277"/>
        </w:trPr>
        <w:tc>
          <w:tcPr>
            <w:tcW w:w="1870" w:type="dxa"/>
            <w:tcBorders>
              <w:bottom w:val="single" w:sz="4" w:space="0" w:color="auto"/>
            </w:tcBorders>
            <w:vAlign w:val="bottom"/>
          </w:tcPr>
          <w:p w14:paraId="3854E926" w14:textId="77777777" w:rsidR="00A24E5F" w:rsidRPr="004A4732" w:rsidRDefault="00A24E5F" w:rsidP="00A24E5F">
            <w:pPr>
              <w:ind w:left="-112"/>
              <w:rPr>
                <w:rFonts w:ascii="Arial" w:hAnsi="Arial" w:cs="Arial"/>
                <w:b/>
                <w:sz w:val="18"/>
                <w:szCs w:val="18"/>
              </w:rPr>
            </w:pPr>
            <w:r w:rsidRPr="004A4732">
              <w:rPr>
                <w:rFonts w:ascii="Arial" w:hAnsi="Arial" w:cs="Arial"/>
                <w:b/>
                <w:sz w:val="18"/>
                <w:szCs w:val="18"/>
              </w:rPr>
              <w:t>Particular</w:t>
            </w:r>
          </w:p>
        </w:tc>
        <w:tc>
          <w:tcPr>
            <w:tcW w:w="337" w:type="dxa"/>
            <w:tcBorders>
              <w:bottom w:val="single" w:sz="4" w:space="0" w:color="auto"/>
            </w:tcBorders>
            <w:vAlign w:val="bottom"/>
          </w:tcPr>
          <w:p w14:paraId="2C8124E2" w14:textId="77777777" w:rsidR="00A24E5F" w:rsidRPr="004A4732" w:rsidRDefault="00A24E5F" w:rsidP="00A24E5F">
            <w:pPr>
              <w:jc w:val="center"/>
              <w:rPr>
                <w:rFonts w:ascii="Arial" w:hAnsi="Arial" w:cs="Arial"/>
                <w:sz w:val="18"/>
                <w:szCs w:val="18"/>
              </w:rPr>
            </w:pPr>
          </w:p>
        </w:tc>
        <w:tc>
          <w:tcPr>
            <w:tcW w:w="1398" w:type="dxa"/>
            <w:tcBorders>
              <w:bottom w:val="single" w:sz="4" w:space="0" w:color="auto"/>
            </w:tcBorders>
            <w:vAlign w:val="bottom"/>
          </w:tcPr>
          <w:p w14:paraId="7170AFEA" w14:textId="77777777" w:rsidR="00A24E5F" w:rsidRPr="004A4732" w:rsidRDefault="00A24E5F" w:rsidP="00A24E5F">
            <w:pPr>
              <w:jc w:val="center"/>
              <w:rPr>
                <w:rFonts w:ascii="Arial" w:hAnsi="Arial" w:cs="Arial"/>
                <w:b/>
                <w:sz w:val="18"/>
                <w:szCs w:val="18"/>
              </w:rPr>
            </w:pPr>
            <w:r w:rsidRPr="004A4732">
              <w:rPr>
                <w:rFonts w:ascii="Arial" w:hAnsi="Arial" w:cs="Arial"/>
                <w:b/>
                <w:sz w:val="18"/>
                <w:szCs w:val="18"/>
              </w:rPr>
              <w:t>Per ABD</w:t>
            </w:r>
          </w:p>
        </w:tc>
        <w:tc>
          <w:tcPr>
            <w:tcW w:w="337" w:type="dxa"/>
            <w:tcBorders>
              <w:bottom w:val="single" w:sz="4" w:space="0" w:color="auto"/>
            </w:tcBorders>
            <w:vAlign w:val="bottom"/>
          </w:tcPr>
          <w:p w14:paraId="0B199E98" w14:textId="77777777" w:rsidR="00A24E5F" w:rsidRPr="004A4732" w:rsidRDefault="00A24E5F" w:rsidP="00A24E5F">
            <w:pPr>
              <w:jc w:val="center"/>
              <w:rPr>
                <w:rFonts w:ascii="Arial" w:hAnsi="Arial" w:cs="Arial"/>
                <w:b/>
                <w:sz w:val="18"/>
                <w:szCs w:val="18"/>
              </w:rPr>
            </w:pPr>
          </w:p>
        </w:tc>
        <w:tc>
          <w:tcPr>
            <w:tcW w:w="1508" w:type="dxa"/>
            <w:tcBorders>
              <w:bottom w:val="single" w:sz="4" w:space="0" w:color="auto"/>
            </w:tcBorders>
            <w:vAlign w:val="bottom"/>
          </w:tcPr>
          <w:p w14:paraId="70E5E6FC" w14:textId="77777777" w:rsidR="00A24E5F" w:rsidRPr="004A4732" w:rsidRDefault="00A24E5F" w:rsidP="00A24E5F">
            <w:pPr>
              <w:jc w:val="center"/>
              <w:rPr>
                <w:rFonts w:ascii="Arial" w:hAnsi="Arial" w:cs="Arial"/>
                <w:b/>
                <w:sz w:val="18"/>
                <w:szCs w:val="18"/>
              </w:rPr>
            </w:pPr>
            <w:r w:rsidRPr="004A4732">
              <w:rPr>
                <w:rFonts w:ascii="Arial" w:hAnsi="Arial" w:cs="Arial"/>
                <w:b/>
                <w:sz w:val="18"/>
                <w:szCs w:val="18"/>
              </w:rPr>
              <w:t>Per Audit</w:t>
            </w:r>
          </w:p>
        </w:tc>
        <w:tc>
          <w:tcPr>
            <w:tcW w:w="337" w:type="dxa"/>
            <w:tcBorders>
              <w:bottom w:val="single" w:sz="4" w:space="0" w:color="auto"/>
            </w:tcBorders>
            <w:vAlign w:val="bottom"/>
          </w:tcPr>
          <w:p w14:paraId="3EDB5379" w14:textId="77777777" w:rsidR="00A24E5F" w:rsidRPr="004A4732" w:rsidRDefault="00A24E5F" w:rsidP="00A24E5F">
            <w:pPr>
              <w:jc w:val="center"/>
              <w:rPr>
                <w:rFonts w:ascii="Arial" w:hAnsi="Arial" w:cs="Arial"/>
                <w:b/>
                <w:sz w:val="18"/>
                <w:szCs w:val="18"/>
              </w:rPr>
            </w:pPr>
          </w:p>
        </w:tc>
        <w:tc>
          <w:tcPr>
            <w:tcW w:w="1340" w:type="dxa"/>
            <w:tcBorders>
              <w:bottom w:val="single" w:sz="4" w:space="0" w:color="auto"/>
            </w:tcBorders>
            <w:vAlign w:val="bottom"/>
          </w:tcPr>
          <w:p w14:paraId="7F1E2198" w14:textId="77777777" w:rsidR="00A24E5F" w:rsidRPr="004A4732" w:rsidRDefault="00A24E5F" w:rsidP="00A24E5F">
            <w:pPr>
              <w:ind w:right="-65"/>
              <w:jc w:val="right"/>
              <w:rPr>
                <w:rFonts w:ascii="Arial" w:hAnsi="Arial" w:cs="Arial"/>
                <w:b/>
                <w:sz w:val="18"/>
                <w:szCs w:val="18"/>
              </w:rPr>
            </w:pPr>
            <w:r w:rsidRPr="004A4732">
              <w:rPr>
                <w:rFonts w:ascii="Arial" w:hAnsi="Arial" w:cs="Arial"/>
                <w:b/>
                <w:sz w:val="18"/>
                <w:szCs w:val="18"/>
              </w:rPr>
              <w:t>Under (Over)</w:t>
            </w:r>
          </w:p>
        </w:tc>
      </w:tr>
      <w:tr w:rsidR="004A4732" w:rsidRPr="004A4732" w14:paraId="11718A57" w14:textId="77777777" w:rsidTr="00A24E5F">
        <w:trPr>
          <w:trHeight w:val="277"/>
        </w:trPr>
        <w:tc>
          <w:tcPr>
            <w:tcW w:w="1870" w:type="dxa"/>
            <w:tcBorders>
              <w:top w:val="single" w:sz="4" w:space="0" w:color="auto"/>
            </w:tcBorders>
            <w:vAlign w:val="bottom"/>
          </w:tcPr>
          <w:p w14:paraId="71FBDCF1" w14:textId="77777777" w:rsidR="00A24E5F" w:rsidRPr="004A4732" w:rsidRDefault="00A24E5F" w:rsidP="00A24E5F">
            <w:pPr>
              <w:ind w:left="-112"/>
              <w:rPr>
                <w:rFonts w:ascii="Arial" w:hAnsi="Arial" w:cs="Arial"/>
                <w:sz w:val="18"/>
                <w:szCs w:val="18"/>
              </w:rPr>
            </w:pPr>
            <w:r w:rsidRPr="004A4732">
              <w:rPr>
                <w:rFonts w:ascii="Arial" w:hAnsi="Arial" w:cs="Arial"/>
                <w:sz w:val="18"/>
                <w:szCs w:val="18"/>
              </w:rPr>
              <w:t>Right-of-Use-Asset</w:t>
            </w:r>
          </w:p>
        </w:tc>
        <w:tc>
          <w:tcPr>
            <w:tcW w:w="337" w:type="dxa"/>
            <w:tcBorders>
              <w:top w:val="single" w:sz="4" w:space="0" w:color="auto"/>
            </w:tcBorders>
            <w:vAlign w:val="bottom"/>
          </w:tcPr>
          <w:p w14:paraId="66580614" w14:textId="77777777" w:rsidR="00A24E5F" w:rsidRPr="004A4732" w:rsidRDefault="00A24E5F" w:rsidP="00A24E5F">
            <w:pPr>
              <w:jc w:val="center"/>
              <w:rPr>
                <w:rFonts w:ascii="Arial" w:hAnsi="Arial" w:cs="Arial"/>
                <w:sz w:val="18"/>
                <w:szCs w:val="18"/>
              </w:rPr>
            </w:pPr>
            <w:r w:rsidRPr="004A4732">
              <w:rPr>
                <w:rFonts w:ascii="Arial" w:hAnsi="Arial" w:cs="Arial"/>
                <w:sz w:val="18"/>
                <w:szCs w:val="18"/>
              </w:rPr>
              <w:t>P</w:t>
            </w:r>
          </w:p>
        </w:tc>
        <w:tc>
          <w:tcPr>
            <w:tcW w:w="1398" w:type="dxa"/>
            <w:tcBorders>
              <w:top w:val="single" w:sz="4" w:space="0" w:color="auto"/>
            </w:tcBorders>
            <w:vAlign w:val="bottom"/>
          </w:tcPr>
          <w:p w14:paraId="59EE2945" w14:textId="77777777" w:rsidR="00A24E5F" w:rsidRPr="004A4732" w:rsidRDefault="00A24E5F" w:rsidP="00A24E5F">
            <w:pPr>
              <w:jc w:val="center"/>
              <w:rPr>
                <w:rFonts w:ascii="Arial" w:hAnsi="Arial" w:cs="Arial"/>
                <w:sz w:val="18"/>
                <w:szCs w:val="18"/>
              </w:rPr>
            </w:pPr>
            <w:r w:rsidRPr="004A4732">
              <w:rPr>
                <w:rFonts w:ascii="Arial" w:hAnsi="Arial" w:cs="Arial"/>
                <w:sz w:val="18"/>
                <w:szCs w:val="18"/>
              </w:rPr>
              <w:t>52,835,818.85</w:t>
            </w:r>
          </w:p>
        </w:tc>
        <w:tc>
          <w:tcPr>
            <w:tcW w:w="337" w:type="dxa"/>
            <w:tcBorders>
              <w:top w:val="single" w:sz="4" w:space="0" w:color="auto"/>
            </w:tcBorders>
            <w:vAlign w:val="bottom"/>
          </w:tcPr>
          <w:p w14:paraId="20B22D83" w14:textId="77777777" w:rsidR="00A24E5F" w:rsidRPr="004A4732" w:rsidRDefault="00A24E5F" w:rsidP="00A24E5F">
            <w:pPr>
              <w:jc w:val="center"/>
              <w:rPr>
                <w:rFonts w:ascii="Arial" w:hAnsi="Arial" w:cs="Arial"/>
                <w:sz w:val="18"/>
                <w:szCs w:val="18"/>
              </w:rPr>
            </w:pPr>
            <w:r w:rsidRPr="004A4732">
              <w:rPr>
                <w:rFonts w:ascii="Arial" w:hAnsi="Arial" w:cs="Arial"/>
                <w:sz w:val="18"/>
                <w:szCs w:val="18"/>
              </w:rPr>
              <w:t>P</w:t>
            </w:r>
          </w:p>
        </w:tc>
        <w:tc>
          <w:tcPr>
            <w:tcW w:w="1508" w:type="dxa"/>
            <w:tcBorders>
              <w:top w:val="single" w:sz="4" w:space="0" w:color="auto"/>
            </w:tcBorders>
            <w:vAlign w:val="bottom"/>
          </w:tcPr>
          <w:p w14:paraId="6E88AE37" w14:textId="77777777" w:rsidR="00A24E5F" w:rsidRPr="004A4732" w:rsidRDefault="00307DBE" w:rsidP="00A24E5F">
            <w:pPr>
              <w:jc w:val="center"/>
              <w:rPr>
                <w:rFonts w:ascii="Arial" w:hAnsi="Arial" w:cs="Arial"/>
                <w:sz w:val="18"/>
                <w:szCs w:val="18"/>
              </w:rPr>
            </w:pPr>
            <w:r w:rsidRPr="004A4732">
              <w:rPr>
                <w:rFonts w:ascii="Arial" w:hAnsi="Arial" w:cs="Arial"/>
                <w:sz w:val="18"/>
                <w:szCs w:val="18"/>
              </w:rPr>
              <w:t>53,469,489.39</w:t>
            </w:r>
            <w:r w:rsidR="00A24E5F" w:rsidRPr="004A4732">
              <w:rPr>
                <w:rFonts w:ascii="Arial" w:hAnsi="Arial" w:cs="Arial"/>
                <w:sz w:val="18"/>
                <w:szCs w:val="18"/>
              </w:rPr>
              <w:t>**</w:t>
            </w:r>
          </w:p>
        </w:tc>
        <w:tc>
          <w:tcPr>
            <w:tcW w:w="337" w:type="dxa"/>
            <w:tcBorders>
              <w:top w:val="single" w:sz="4" w:space="0" w:color="auto"/>
            </w:tcBorders>
            <w:vAlign w:val="bottom"/>
          </w:tcPr>
          <w:p w14:paraId="0C905398" w14:textId="77777777" w:rsidR="00A24E5F" w:rsidRPr="004A4732" w:rsidRDefault="00A24E5F" w:rsidP="00A24E5F">
            <w:pPr>
              <w:jc w:val="center"/>
              <w:rPr>
                <w:rFonts w:ascii="Arial" w:hAnsi="Arial" w:cs="Arial"/>
                <w:sz w:val="18"/>
                <w:szCs w:val="18"/>
              </w:rPr>
            </w:pPr>
            <w:r w:rsidRPr="004A4732">
              <w:rPr>
                <w:rFonts w:ascii="Arial" w:hAnsi="Arial" w:cs="Arial"/>
                <w:sz w:val="18"/>
                <w:szCs w:val="18"/>
              </w:rPr>
              <w:t>P</w:t>
            </w:r>
          </w:p>
        </w:tc>
        <w:tc>
          <w:tcPr>
            <w:tcW w:w="1340" w:type="dxa"/>
            <w:tcBorders>
              <w:top w:val="single" w:sz="4" w:space="0" w:color="auto"/>
            </w:tcBorders>
            <w:vAlign w:val="bottom"/>
          </w:tcPr>
          <w:p w14:paraId="17E39901" w14:textId="77777777" w:rsidR="00A24E5F" w:rsidRPr="004A4732" w:rsidRDefault="00307DBE" w:rsidP="00A24E5F">
            <w:pPr>
              <w:ind w:right="-65"/>
              <w:jc w:val="right"/>
              <w:rPr>
                <w:rFonts w:ascii="Arial" w:hAnsi="Arial" w:cs="Arial"/>
                <w:sz w:val="18"/>
                <w:szCs w:val="18"/>
              </w:rPr>
            </w:pPr>
            <w:r w:rsidRPr="004A4732">
              <w:rPr>
                <w:rFonts w:ascii="Arial" w:hAnsi="Arial" w:cs="Arial"/>
                <w:sz w:val="18"/>
                <w:szCs w:val="18"/>
              </w:rPr>
              <w:t>633,670.54</w:t>
            </w:r>
          </w:p>
        </w:tc>
      </w:tr>
      <w:tr w:rsidR="004A4732" w:rsidRPr="004A4732" w14:paraId="0FB25BBE" w14:textId="77777777" w:rsidTr="00A24E5F">
        <w:trPr>
          <w:trHeight w:val="257"/>
        </w:trPr>
        <w:tc>
          <w:tcPr>
            <w:tcW w:w="1870" w:type="dxa"/>
            <w:tcBorders>
              <w:bottom w:val="single" w:sz="4" w:space="0" w:color="auto"/>
            </w:tcBorders>
            <w:vAlign w:val="bottom"/>
          </w:tcPr>
          <w:p w14:paraId="4BD4F050" w14:textId="77777777" w:rsidR="00A24E5F" w:rsidRPr="004A4732" w:rsidRDefault="00A24E5F" w:rsidP="00A24E5F">
            <w:pPr>
              <w:ind w:left="-112"/>
              <w:rPr>
                <w:rFonts w:ascii="Arial" w:hAnsi="Arial" w:cs="Arial"/>
                <w:sz w:val="18"/>
                <w:szCs w:val="18"/>
              </w:rPr>
            </w:pPr>
            <w:r w:rsidRPr="004A4732">
              <w:rPr>
                <w:rFonts w:ascii="Arial" w:hAnsi="Arial" w:cs="Arial"/>
                <w:sz w:val="18"/>
                <w:szCs w:val="18"/>
              </w:rPr>
              <w:t>Lease Liability</w:t>
            </w:r>
          </w:p>
        </w:tc>
        <w:tc>
          <w:tcPr>
            <w:tcW w:w="337" w:type="dxa"/>
            <w:tcBorders>
              <w:bottom w:val="single" w:sz="4" w:space="0" w:color="auto"/>
            </w:tcBorders>
            <w:vAlign w:val="bottom"/>
          </w:tcPr>
          <w:p w14:paraId="43141C8E" w14:textId="77777777" w:rsidR="00A24E5F" w:rsidRPr="004A4732" w:rsidRDefault="00A24E5F" w:rsidP="00A24E5F">
            <w:pPr>
              <w:jc w:val="center"/>
              <w:rPr>
                <w:rFonts w:ascii="Arial" w:hAnsi="Arial" w:cs="Arial"/>
                <w:sz w:val="18"/>
                <w:szCs w:val="18"/>
              </w:rPr>
            </w:pPr>
          </w:p>
        </w:tc>
        <w:tc>
          <w:tcPr>
            <w:tcW w:w="1398" w:type="dxa"/>
            <w:tcBorders>
              <w:bottom w:val="single" w:sz="4" w:space="0" w:color="auto"/>
            </w:tcBorders>
            <w:vAlign w:val="bottom"/>
          </w:tcPr>
          <w:p w14:paraId="75985836" w14:textId="77777777" w:rsidR="00A24E5F" w:rsidRPr="004A4732" w:rsidRDefault="00A24E5F" w:rsidP="00A24E5F">
            <w:pPr>
              <w:jc w:val="center"/>
              <w:rPr>
                <w:rFonts w:ascii="Arial" w:hAnsi="Arial" w:cs="Arial"/>
                <w:sz w:val="18"/>
                <w:szCs w:val="18"/>
              </w:rPr>
            </w:pPr>
            <w:r w:rsidRPr="004A4732">
              <w:rPr>
                <w:rFonts w:ascii="Arial" w:hAnsi="Arial" w:cs="Arial"/>
                <w:sz w:val="18"/>
                <w:szCs w:val="18"/>
              </w:rPr>
              <w:t>48,364,598.98</w:t>
            </w:r>
          </w:p>
        </w:tc>
        <w:tc>
          <w:tcPr>
            <w:tcW w:w="337" w:type="dxa"/>
            <w:tcBorders>
              <w:bottom w:val="single" w:sz="4" w:space="0" w:color="auto"/>
            </w:tcBorders>
            <w:vAlign w:val="bottom"/>
          </w:tcPr>
          <w:p w14:paraId="707D0DA5" w14:textId="77777777" w:rsidR="00A24E5F" w:rsidRPr="004A4732" w:rsidRDefault="00A24E5F" w:rsidP="00A24E5F">
            <w:pPr>
              <w:jc w:val="center"/>
              <w:rPr>
                <w:rFonts w:ascii="Arial" w:hAnsi="Arial" w:cs="Arial"/>
                <w:sz w:val="18"/>
                <w:szCs w:val="18"/>
              </w:rPr>
            </w:pPr>
          </w:p>
        </w:tc>
        <w:tc>
          <w:tcPr>
            <w:tcW w:w="1508" w:type="dxa"/>
            <w:tcBorders>
              <w:bottom w:val="single" w:sz="4" w:space="0" w:color="auto"/>
            </w:tcBorders>
            <w:vAlign w:val="bottom"/>
          </w:tcPr>
          <w:p w14:paraId="088160DD" w14:textId="77777777" w:rsidR="00A24E5F" w:rsidRPr="004A4732" w:rsidRDefault="00307DBE" w:rsidP="00A24E5F">
            <w:pPr>
              <w:rPr>
                <w:rFonts w:ascii="Arial" w:hAnsi="Arial" w:cs="Arial"/>
                <w:sz w:val="18"/>
                <w:szCs w:val="18"/>
              </w:rPr>
            </w:pPr>
            <w:r w:rsidRPr="004A4732">
              <w:rPr>
                <w:rFonts w:ascii="Arial" w:hAnsi="Arial" w:cs="Arial"/>
                <w:sz w:val="18"/>
                <w:szCs w:val="18"/>
              </w:rPr>
              <w:t>48,998,269.53</w:t>
            </w:r>
          </w:p>
        </w:tc>
        <w:tc>
          <w:tcPr>
            <w:tcW w:w="337" w:type="dxa"/>
            <w:tcBorders>
              <w:bottom w:val="single" w:sz="4" w:space="0" w:color="auto"/>
            </w:tcBorders>
            <w:vAlign w:val="bottom"/>
          </w:tcPr>
          <w:p w14:paraId="666DC3BE" w14:textId="77777777" w:rsidR="00A24E5F" w:rsidRPr="004A4732" w:rsidRDefault="00A24E5F" w:rsidP="00A24E5F">
            <w:pPr>
              <w:jc w:val="center"/>
              <w:rPr>
                <w:rFonts w:ascii="Arial" w:hAnsi="Arial" w:cs="Arial"/>
                <w:sz w:val="18"/>
                <w:szCs w:val="18"/>
              </w:rPr>
            </w:pPr>
          </w:p>
        </w:tc>
        <w:tc>
          <w:tcPr>
            <w:tcW w:w="1340" w:type="dxa"/>
            <w:tcBorders>
              <w:bottom w:val="single" w:sz="4" w:space="0" w:color="auto"/>
            </w:tcBorders>
            <w:vAlign w:val="bottom"/>
          </w:tcPr>
          <w:p w14:paraId="1BFB387A" w14:textId="77777777" w:rsidR="00A24E5F" w:rsidRPr="004A4732" w:rsidRDefault="00307DBE" w:rsidP="00A24E5F">
            <w:pPr>
              <w:ind w:right="-65"/>
              <w:jc w:val="right"/>
              <w:rPr>
                <w:rFonts w:ascii="Arial" w:hAnsi="Arial" w:cs="Arial"/>
                <w:sz w:val="18"/>
                <w:szCs w:val="18"/>
              </w:rPr>
            </w:pPr>
            <w:r w:rsidRPr="004A4732">
              <w:rPr>
                <w:rFonts w:ascii="Arial" w:hAnsi="Arial" w:cs="Arial"/>
                <w:sz w:val="18"/>
                <w:szCs w:val="18"/>
              </w:rPr>
              <w:t>633,670.55</w:t>
            </w:r>
          </w:p>
        </w:tc>
      </w:tr>
    </w:tbl>
    <w:p w14:paraId="48763D13" w14:textId="77777777" w:rsidR="00A24E5F" w:rsidRPr="004A4732" w:rsidRDefault="00A24E5F" w:rsidP="00592DD8">
      <w:pPr>
        <w:rPr>
          <w:rFonts w:ascii="Arial Narrow" w:hAnsi="Arial Narrow"/>
          <w:i/>
          <w:sz w:val="18"/>
          <w:szCs w:val="18"/>
        </w:rPr>
      </w:pPr>
      <w:r w:rsidRPr="004A4732">
        <w:rPr>
          <w:b/>
          <w:szCs w:val="20"/>
        </w:rPr>
        <w:tab/>
        <w:t xml:space="preserve">            </w:t>
      </w:r>
      <w:r w:rsidRPr="004A4732">
        <w:rPr>
          <w:rFonts w:ascii="Arial Narrow" w:hAnsi="Arial Narrow"/>
          <w:i/>
          <w:sz w:val="18"/>
          <w:szCs w:val="18"/>
        </w:rPr>
        <w:t>** Annex A – PV of lease payments</w:t>
      </w:r>
    </w:p>
    <w:p w14:paraId="7B11CC74" w14:textId="77777777" w:rsidR="003627B8" w:rsidRPr="004A4732" w:rsidRDefault="003627B8" w:rsidP="003627B8">
      <w:pPr>
        <w:pStyle w:val="ListParagraph"/>
        <w:ind w:left="1418" w:firstLine="0"/>
        <w:rPr>
          <w:bCs/>
        </w:rPr>
      </w:pPr>
    </w:p>
    <w:p w14:paraId="6EBAF981" w14:textId="77777777" w:rsidR="006C48BE" w:rsidRPr="004A4732" w:rsidRDefault="00913A2B" w:rsidP="00601778">
      <w:pPr>
        <w:pStyle w:val="ListParagraph"/>
        <w:numPr>
          <w:ilvl w:val="1"/>
          <w:numId w:val="45"/>
        </w:numPr>
        <w:ind w:left="1418" w:hanging="709"/>
        <w:rPr>
          <w:bCs/>
        </w:rPr>
      </w:pPr>
      <w:r w:rsidRPr="004A4732">
        <w:rPr>
          <w:bCs/>
        </w:rPr>
        <w:t>Further review of records of the lease payments showed recognized interest expense of P0.811 million in CY 2023</w:t>
      </w:r>
      <w:r w:rsidR="000B0D50" w:rsidRPr="004A4732">
        <w:rPr>
          <w:bCs/>
        </w:rPr>
        <w:t xml:space="preserve"> when it should have been P1.167</w:t>
      </w:r>
      <w:r w:rsidRPr="004A4732">
        <w:rPr>
          <w:bCs/>
        </w:rPr>
        <w:t xml:space="preserve"> million resulting in the understatement of the Interest Expense and Interest Payable accounts in the am</w:t>
      </w:r>
      <w:r w:rsidR="000B0D50" w:rsidRPr="004A4732">
        <w:rPr>
          <w:bCs/>
        </w:rPr>
        <w:t>ount of P356,155.60</w:t>
      </w:r>
      <w:r w:rsidRPr="004A4732">
        <w:rPr>
          <w:bCs/>
        </w:rPr>
        <w:t xml:space="preserve"> as shown in </w:t>
      </w:r>
      <w:r w:rsidR="00592DD8" w:rsidRPr="004A4732">
        <w:rPr>
          <w:bCs/>
        </w:rPr>
        <w:t xml:space="preserve">         </w:t>
      </w:r>
      <w:r w:rsidRPr="004A4732">
        <w:rPr>
          <w:bCs/>
        </w:rPr>
        <w:t>Table 2</w:t>
      </w:r>
      <w:r w:rsidR="006C48BE" w:rsidRPr="004A4732">
        <w:rPr>
          <w:bCs/>
        </w:rPr>
        <w:t>1</w:t>
      </w:r>
      <w:r w:rsidRPr="004A4732">
        <w:rPr>
          <w:bCs/>
        </w:rPr>
        <w:t>:</w:t>
      </w:r>
    </w:p>
    <w:p w14:paraId="1602CCC4" w14:textId="77777777" w:rsidR="006C48BE" w:rsidRPr="004A4732" w:rsidRDefault="006C48BE" w:rsidP="006C48BE">
      <w:pPr>
        <w:pStyle w:val="ListParagraph"/>
        <w:ind w:left="1418" w:firstLine="0"/>
        <w:rPr>
          <w:bCs/>
          <w:sz w:val="20"/>
          <w:szCs w:val="20"/>
        </w:rPr>
      </w:pPr>
    </w:p>
    <w:p w14:paraId="04763B45" w14:textId="723D2819" w:rsidR="006C48BE" w:rsidRPr="004A4732" w:rsidRDefault="006C48BE" w:rsidP="006C48BE">
      <w:pPr>
        <w:pStyle w:val="Caption"/>
        <w:keepNext/>
        <w:ind w:left="709"/>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21</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Amortization Schedule of the Lease Liability per audit</w:t>
      </w:r>
    </w:p>
    <w:tbl>
      <w:tblPr>
        <w:tblStyle w:val="TableGrid3"/>
        <w:tblW w:w="7789"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338"/>
        <w:gridCol w:w="1524"/>
        <w:gridCol w:w="338"/>
        <w:gridCol w:w="1274"/>
        <w:gridCol w:w="338"/>
        <w:gridCol w:w="1274"/>
        <w:gridCol w:w="338"/>
        <w:gridCol w:w="1274"/>
      </w:tblGrid>
      <w:tr w:rsidR="004A4732" w:rsidRPr="004A4732" w14:paraId="326E033D" w14:textId="77777777" w:rsidTr="00592DD8">
        <w:trPr>
          <w:trHeight w:val="282"/>
        </w:trPr>
        <w:tc>
          <w:tcPr>
            <w:tcW w:w="1091" w:type="dxa"/>
            <w:tcBorders>
              <w:top w:val="single" w:sz="4" w:space="0" w:color="auto"/>
              <w:bottom w:val="single" w:sz="4" w:space="0" w:color="auto"/>
            </w:tcBorders>
            <w:vAlign w:val="bottom"/>
          </w:tcPr>
          <w:p w14:paraId="46CC8528" w14:textId="77777777" w:rsidR="006C48BE" w:rsidRPr="004A4732" w:rsidRDefault="006C48BE" w:rsidP="006C48BE">
            <w:pPr>
              <w:ind w:left="-108"/>
              <w:jc w:val="center"/>
              <w:rPr>
                <w:rFonts w:ascii="Arial" w:hAnsi="Arial" w:cs="Arial"/>
                <w:b/>
                <w:sz w:val="18"/>
                <w:szCs w:val="18"/>
              </w:rPr>
            </w:pPr>
            <w:r w:rsidRPr="004A4732">
              <w:rPr>
                <w:rFonts w:ascii="Arial" w:hAnsi="Arial" w:cs="Arial"/>
                <w:b/>
                <w:sz w:val="18"/>
                <w:szCs w:val="18"/>
              </w:rPr>
              <w:t>Year</w:t>
            </w:r>
          </w:p>
        </w:tc>
        <w:tc>
          <w:tcPr>
            <w:tcW w:w="338" w:type="dxa"/>
            <w:tcBorders>
              <w:top w:val="single" w:sz="4" w:space="0" w:color="auto"/>
              <w:bottom w:val="single" w:sz="4" w:space="0" w:color="auto"/>
            </w:tcBorders>
            <w:vAlign w:val="bottom"/>
          </w:tcPr>
          <w:p w14:paraId="2F1D2720" w14:textId="77777777" w:rsidR="006C48BE" w:rsidRPr="004A4732" w:rsidRDefault="006C48BE" w:rsidP="006C48BE">
            <w:pPr>
              <w:jc w:val="center"/>
              <w:rPr>
                <w:rFonts w:ascii="Arial" w:hAnsi="Arial" w:cs="Arial"/>
                <w:sz w:val="18"/>
                <w:szCs w:val="18"/>
              </w:rPr>
            </w:pPr>
          </w:p>
        </w:tc>
        <w:tc>
          <w:tcPr>
            <w:tcW w:w="1524" w:type="dxa"/>
            <w:tcBorders>
              <w:top w:val="single" w:sz="4" w:space="0" w:color="auto"/>
              <w:bottom w:val="single" w:sz="4" w:space="0" w:color="auto"/>
            </w:tcBorders>
            <w:vAlign w:val="bottom"/>
          </w:tcPr>
          <w:p w14:paraId="0C72B711" w14:textId="77777777" w:rsidR="006C48BE" w:rsidRPr="004A4732" w:rsidRDefault="006C48BE" w:rsidP="006C48BE">
            <w:pPr>
              <w:jc w:val="center"/>
              <w:rPr>
                <w:rFonts w:ascii="Arial" w:hAnsi="Arial" w:cs="Arial"/>
                <w:b/>
                <w:sz w:val="18"/>
                <w:szCs w:val="18"/>
              </w:rPr>
            </w:pPr>
            <w:r w:rsidRPr="004A4732">
              <w:rPr>
                <w:rFonts w:ascii="Arial" w:hAnsi="Arial" w:cs="Arial"/>
                <w:b/>
                <w:sz w:val="18"/>
                <w:szCs w:val="18"/>
              </w:rPr>
              <w:t>Carrying Value</w:t>
            </w:r>
          </w:p>
        </w:tc>
        <w:tc>
          <w:tcPr>
            <w:tcW w:w="338" w:type="dxa"/>
            <w:tcBorders>
              <w:top w:val="single" w:sz="4" w:space="0" w:color="auto"/>
              <w:bottom w:val="single" w:sz="4" w:space="0" w:color="auto"/>
            </w:tcBorders>
            <w:vAlign w:val="bottom"/>
          </w:tcPr>
          <w:p w14:paraId="27E5C2BF" w14:textId="77777777" w:rsidR="006C48BE" w:rsidRPr="004A4732" w:rsidRDefault="006C48BE" w:rsidP="006C48BE">
            <w:pPr>
              <w:jc w:val="center"/>
              <w:rPr>
                <w:rFonts w:ascii="Arial" w:hAnsi="Arial" w:cs="Arial"/>
                <w:b/>
                <w:sz w:val="18"/>
                <w:szCs w:val="18"/>
              </w:rPr>
            </w:pPr>
          </w:p>
        </w:tc>
        <w:tc>
          <w:tcPr>
            <w:tcW w:w="1274" w:type="dxa"/>
            <w:tcBorders>
              <w:top w:val="single" w:sz="4" w:space="0" w:color="auto"/>
              <w:bottom w:val="single" w:sz="4" w:space="0" w:color="auto"/>
            </w:tcBorders>
            <w:vAlign w:val="bottom"/>
          </w:tcPr>
          <w:p w14:paraId="346CDC60" w14:textId="77777777" w:rsidR="006C48BE" w:rsidRPr="004A4732" w:rsidRDefault="006C48BE" w:rsidP="006C48BE">
            <w:pPr>
              <w:jc w:val="center"/>
              <w:rPr>
                <w:rFonts w:ascii="Arial" w:hAnsi="Arial" w:cs="Arial"/>
                <w:b/>
                <w:sz w:val="18"/>
                <w:szCs w:val="18"/>
              </w:rPr>
            </w:pPr>
            <w:r w:rsidRPr="004A4732">
              <w:rPr>
                <w:rFonts w:ascii="Arial" w:hAnsi="Arial" w:cs="Arial"/>
                <w:b/>
                <w:sz w:val="18"/>
                <w:szCs w:val="18"/>
              </w:rPr>
              <w:t>Payment</w:t>
            </w:r>
          </w:p>
        </w:tc>
        <w:tc>
          <w:tcPr>
            <w:tcW w:w="338" w:type="dxa"/>
            <w:tcBorders>
              <w:top w:val="single" w:sz="4" w:space="0" w:color="auto"/>
              <w:bottom w:val="single" w:sz="4" w:space="0" w:color="auto"/>
            </w:tcBorders>
            <w:vAlign w:val="bottom"/>
          </w:tcPr>
          <w:p w14:paraId="4F4F1130" w14:textId="77777777" w:rsidR="006C48BE" w:rsidRPr="004A4732" w:rsidRDefault="006C48BE" w:rsidP="006C48BE">
            <w:pPr>
              <w:jc w:val="center"/>
              <w:rPr>
                <w:rFonts w:ascii="Arial" w:hAnsi="Arial" w:cs="Arial"/>
                <w:b/>
                <w:sz w:val="18"/>
                <w:szCs w:val="18"/>
              </w:rPr>
            </w:pPr>
          </w:p>
        </w:tc>
        <w:tc>
          <w:tcPr>
            <w:tcW w:w="1274" w:type="dxa"/>
            <w:tcBorders>
              <w:top w:val="single" w:sz="4" w:space="0" w:color="auto"/>
              <w:bottom w:val="single" w:sz="4" w:space="0" w:color="auto"/>
            </w:tcBorders>
            <w:vAlign w:val="bottom"/>
          </w:tcPr>
          <w:p w14:paraId="27532EC3" w14:textId="77777777" w:rsidR="006C48BE" w:rsidRPr="004A4732" w:rsidRDefault="006C48BE" w:rsidP="006C48BE">
            <w:pPr>
              <w:jc w:val="center"/>
              <w:rPr>
                <w:rFonts w:ascii="Arial" w:hAnsi="Arial" w:cs="Arial"/>
                <w:b/>
                <w:sz w:val="18"/>
                <w:szCs w:val="18"/>
              </w:rPr>
            </w:pPr>
            <w:r w:rsidRPr="004A4732">
              <w:rPr>
                <w:rFonts w:ascii="Arial" w:hAnsi="Arial" w:cs="Arial"/>
                <w:b/>
                <w:sz w:val="18"/>
                <w:szCs w:val="18"/>
              </w:rPr>
              <w:t>Principal</w:t>
            </w:r>
          </w:p>
        </w:tc>
        <w:tc>
          <w:tcPr>
            <w:tcW w:w="338" w:type="dxa"/>
            <w:tcBorders>
              <w:top w:val="single" w:sz="4" w:space="0" w:color="auto"/>
              <w:bottom w:val="single" w:sz="4" w:space="0" w:color="auto"/>
            </w:tcBorders>
            <w:vAlign w:val="bottom"/>
          </w:tcPr>
          <w:p w14:paraId="3D35BDE4" w14:textId="77777777" w:rsidR="006C48BE" w:rsidRPr="004A4732" w:rsidRDefault="006C48BE" w:rsidP="006C48BE">
            <w:pPr>
              <w:jc w:val="right"/>
              <w:rPr>
                <w:rFonts w:ascii="Arial" w:hAnsi="Arial" w:cs="Arial"/>
                <w:b/>
                <w:sz w:val="18"/>
                <w:szCs w:val="18"/>
              </w:rPr>
            </w:pPr>
          </w:p>
        </w:tc>
        <w:tc>
          <w:tcPr>
            <w:tcW w:w="1274" w:type="dxa"/>
            <w:tcBorders>
              <w:top w:val="single" w:sz="4" w:space="0" w:color="auto"/>
              <w:bottom w:val="single" w:sz="4" w:space="0" w:color="auto"/>
            </w:tcBorders>
            <w:vAlign w:val="bottom"/>
          </w:tcPr>
          <w:p w14:paraId="51C29F81" w14:textId="77777777" w:rsidR="006C48BE" w:rsidRPr="004A4732" w:rsidRDefault="006C48BE" w:rsidP="006C48BE">
            <w:pPr>
              <w:ind w:right="-98"/>
              <w:jc w:val="right"/>
              <w:rPr>
                <w:rFonts w:ascii="Arial" w:hAnsi="Arial" w:cs="Arial"/>
                <w:b/>
                <w:sz w:val="18"/>
                <w:szCs w:val="18"/>
              </w:rPr>
            </w:pPr>
            <w:r w:rsidRPr="004A4732">
              <w:rPr>
                <w:rFonts w:ascii="Arial" w:hAnsi="Arial" w:cs="Arial"/>
                <w:b/>
                <w:sz w:val="18"/>
                <w:szCs w:val="18"/>
              </w:rPr>
              <w:t>Interest</w:t>
            </w:r>
          </w:p>
        </w:tc>
      </w:tr>
      <w:tr w:rsidR="004A4732" w:rsidRPr="004A4732" w14:paraId="5D8B5F32" w14:textId="77777777" w:rsidTr="00592DD8">
        <w:trPr>
          <w:trHeight w:val="282"/>
        </w:trPr>
        <w:tc>
          <w:tcPr>
            <w:tcW w:w="1091" w:type="dxa"/>
            <w:tcBorders>
              <w:top w:val="single" w:sz="4" w:space="0" w:color="auto"/>
            </w:tcBorders>
            <w:vAlign w:val="bottom"/>
          </w:tcPr>
          <w:p w14:paraId="417EF9CD" w14:textId="77777777" w:rsidR="006C48BE" w:rsidRPr="004A4732" w:rsidRDefault="006C48BE" w:rsidP="006C48BE">
            <w:pPr>
              <w:ind w:left="-103"/>
              <w:rPr>
                <w:rFonts w:ascii="Arial" w:hAnsi="Arial" w:cs="Arial"/>
                <w:sz w:val="18"/>
                <w:szCs w:val="18"/>
              </w:rPr>
            </w:pPr>
            <w:r w:rsidRPr="004A4732">
              <w:rPr>
                <w:rFonts w:ascii="Arial" w:hAnsi="Arial" w:cs="Arial"/>
                <w:sz w:val="18"/>
                <w:szCs w:val="18"/>
              </w:rPr>
              <w:t>CY 2023</w:t>
            </w:r>
          </w:p>
        </w:tc>
        <w:tc>
          <w:tcPr>
            <w:tcW w:w="338" w:type="dxa"/>
            <w:tcBorders>
              <w:top w:val="single" w:sz="4" w:space="0" w:color="auto"/>
            </w:tcBorders>
            <w:vAlign w:val="bottom"/>
          </w:tcPr>
          <w:p w14:paraId="3F42019E" w14:textId="77777777" w:rsidR="006C48BE" w:rsidRPr="004A4732" w:rsidRDefault="006C48BE" w:rsidP="006C48BE">
            <w:pPr>
              <w:jc w:val="center"/>
              <w:rPr>
                <w:rFonts w:ascii="Arial" w:hAnsi="Arial" w:cs="Arial"/>
                <w:sz w:val="18"/>
                <w:szCs w:val="18"/>
              </w:rPr>
            </w:pPr>
            <w:r w:rsidRPr="004A4732">
              <w:rPr>
                <w:rFonts w:ascii="Arial" w:hAnsi="Arial" w:cs="Arial"/>
                <w:sz w:val="18"/>
                <w:szCs w:val="18"/>
              </w:rPr>
              <w:t>P</w:t>
            </w:r>
          </w:p>
        </w:tc>
        <w:tc>
          <w:tcPr>
            <w:tcW w:w="1524" w:type="dxa"/>
            <w:tcBorders>
              <w:top w:val="single" w:sz="4" w:space="0" w:color="auto"/>
            </w:tcBorders>
            <w:vAlign w:val="bottom"/>
          </w:tcPr>
          <w:p w14:paraId="6244E390" w14:textId="77777777" w:rsidR="006C48BE" w:rsidRPr="004A4732" w:rsidRDefault="00C42D04" w:rsidP="006C48BE">
            <w:pPr>
              <w:jc w:val="center"/>
              <w:rPr>
                <w:rFonts w:ascii="Arial" w:hAnsi="Arial" w:cs="Arial"/>
                <w:sz w:val="18"/>
                <w:szCs w:val="18"/>
              </w:rPr>
            </w:pPr>
            <w:r w:rsidRPr="004A4732">
              <w:rPr>
                <w:rFonts w:ascii="Arial" w:hAnsi="Arial" w:cs="Arial"/>
                <w:sz w:val="18"/>
                <w:szCs w:val="18"/>
              </w:rPr>
              <w:t>53,469,489.39</w:t>
            </w:r>
          </w:p>
        </w:tc>
        <w:tc>
          <w:tcPr>
            <w:tcW w:w="338" w:type="dxa"/>
            <w:tcBorders>
              <w:top w:val="single" w:sz="4" w:space="0" w:color="auto"/>
            </w:tcBorders>
            <w:vAlign w:val="bottom"/>
          </w:tcPr>
          <w:p w14:paraId="07DAEB00" w14:textId="77777777" w:rsidR="006C48BE" w:rsidRPr="004A4732" w:rsidRDefault="006C48BE" w:rsidP="006C48BE">
            <w:pPr>
              <w:jc w:val="center"/>
              <w:rPr>
                <w:rFonts w:ascii="Arial" w:hAnsi="Arial" w:cs="Arial"/>
                <w:sz w:val="18"/>
                <w:szCs w:val="18"/>
              </w:rPr>
            </w:pPr>
            <w:r w:rsidRPr="004A4732">
              <w:rPr>
                <w:rFonts w:ascii="Arial" w:hAnsi="Arial" w:cs="Arial"/>
                <w:sz w:val="18"/>
                <w:szCs w:val="18"/>
              </w:rPr>
              <w:t>P</w:t>
            </w:r>
          </w:p>
        </w:tc>
        <w:tc>
          <w:tcPr>
            <w:tcW w:w="1274" w:type="dxa"/>
            <w:tcBorders>
              <w:top w:val="single" w:sz="4" w:space="0" w:color="auto"/>
            </w:tcBorders>
            <w:vAlign w:val="bottom"/>
          </w:tcPr>
          <w:p w14:paraId="747610C0"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w:t>
            </w:r>
          </w:p>
        </w:tc>
        <w:tc>
          <w:tcPr>
            <w:tcW w:w="338" w:type="dxa"/>
            <w:tcBorders>
              <w:top w:val="single" w:sz="4" w:space="0" w:color="auto"/>
            </w:tcBorders>
            <w:vAlign w:val="bottom"/>
          </w:tcPr>
          <w:p w14:paraId="706D86F7" w14:textId="77777777" w:rsidR="006C48BE" w:rsidRPr="004A4732" w:rsidRDefault="006C48BE" w:rsidP="006C48BE">
            <w:pPr>
              <w:jc w:val="center"/>
              <w:rPr>
                <w:rFonts w:ascii="Arial" w:hAnsi="Arial" w:cs="Arial"/>
                <w:sz w:val="18"/>
                <w:szCs w:val="18"/>
              </w:rPr>
            </w:pPr>
            <w:r w:rsidRPr="004A4732">
              <w:rPr>
                <w:rFonts w:ascii="Arial" w:hAnsi="Arial" w:cs="Arial"/>
                <w:sz w:val="18"/>
                <w:szCs w:val="18"/>
              </w:rPr>
              <w:t>P</w:t>
            </w:r>
          </w:p>
        </w:tc>
        <w:tc>
          <w:tcPr>
            <w:tcW w:w="1274" w:type="dxa"/>
            <w:tcBorders>
              <w:top w:val="single" w:sz="4" w:space="0" w:color="auto"/>
            </w:tcBorders>
            <w:vAlign w:val="bottom"/>
          </w:tcPr>
          <w:p w14:paraId="34DF9D41"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w:t>
            </w:r>
          </w:p>
        </w:tc>
        <w:tc>
          <w:tcPr>
            <w:tcW w:w="338" w:type="dxa"/>
            <w:tcBorders>
              <w:top w:val="single" w:sz="4" w:space="0" w:color="auto"/>
            </w:tcBorders>
            <w:vAlign w:val="bottom"/>
          </w:tcPr>
          <w:p w14:paraId="01A09345"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P</w:t>
            </w:r>
          </w:p>
        </w:tc>
        <w:tc>
          <w:tcPr>
            <w:tcW w:w="1274" w:type="dxa"/>
            <w:tcBorders>
              <w:top w:val="single" w:sz="4" w:space="0" w:color="auto"/>
            </w:tcBorders>
            <w:vAlign w:val="bottom"/>
          </w:tcPr>
          <w:p w14:paraId="083E6A94" w14:textId="77777777" w:rsidR="006C48BE" w:rsidRPr="004A4732" w:rsidRDefault="006C48BE" w:rsidP="006C48BE">
            <w:pPr>
              <w:ind w:right="-98"/>
              <w:jc w:val="right"/>
              <w:rPr>
                <w:rFonts w:ascii="Arial" w:hAnsi="Arial" w:cs="Arial"/>
                <w:sz w:val="18"/>
                <w:szCs w:val="18"/>
              </w:rPr>
            </w:pPr>
          </w:p>
        </w:tc>
      </w:tr>
      <w:tr w:rsidR="004A4732" w:rsidRPr="004A4732" w14:paraId="2CF9C54F" w14:textId="77777777" w:rsidTr="00592DD8">
        <w:trPr>
          <w:trHeight w:val="261"/>
        </w:trPr>
        <w:tc>
          <w:tcPr>
            <w:tcW w:w="1091" w:type="dxa"/>
            <w:vAlign w:val="bottom"/>
          </w:tcPr>
          <w:p w14:paraId="46CFE5AE" w14:textId="77777777" w:rsidR="006C48BE" w:rsidRPr="004A4732" w:rsidRDefault="006C48BE" w:rsidP="006C48BE">
            <w:pPr>
              <w:ind w:left="-103"/>
              <w:rPr>
                <w:rFonts w:ascii="Arial" w:hAnsi="Arial" w:cs="Arial"/>
                <w:sz w:val="18"/>
                <w:szCs w:val="18"/>
              </w:rPr>
            </w:pPr>
            <w:r w:rsidRPr="004A4732">
              <w:rPr>
                <w:rFonts w:ascii="Arial" w:hAnsi="Arial" w:cs="Arial"/>
                <w:sz w:val="18"/>
                <w:szCs w:val="18"/>
              </w:rPr>
              <w:t>07/18/2023</w:t>
            </w:r>
          </w:p>
        </w:tc>
        <w:tc>
          <w:tcPr>
            <w:tcW w:w="338" w:type="dxa"/>
            <w:vAlign w:val="bottom"/>
          </w:tcPr>
          <w:p w14:paraId="30AB2492" w14:textId="77777777" w:rsidR="006C48BE" w:rsidRPr="004A4732" w:rsidRDefault="006C48BE" w:rsidP="006C48BE">
            <w:pPr>
              <w:jc w:val="center"/>
              <w:rPr>
                <w:rFonts w:ascii="Arial" w:hAnsi="Arial" w:cs="Arial"/>
                <w:sz w:val="18"/>
                <w:szCs w:val="18"/>
              </w:rPr>
            </w:pPr>
          </w:p>
        </w:tc>
        <w:tc>
          <w:tcPr>
            <w:tcW w:w="1524" w:type="dxa"/>
            <w:vAlign w:val="bottom"/>
          </w:tcPr>
          <w:p w14:paraId="30A6BF25" w14:textId="77777777" w:rsidR="006C48BE" w:rsidRPr="004A4732" w:rsidRDefault="00C42D04" w:rsidP="006C48BE">
            <w:pPr>
              <w:jc w:val="right"/>
              <w:rPr>
                <w:rFonts w:ascii="Arial" w:hAnsi="Arial" w:cs="Arial"/>
                <w:sz w:val="18"/>
                <w:szCs w:val="18"/>
              </w:rPr>
            </w:pPr>
            <w:r w:rsidRPr="004A4732">
              <w:rPr>
                <w:rFonts w:ascii="Arial" w:hAnsi="Arial" w:cs="Arial"/>
                <w:sz w:val="18"/>
                <w:szCs w:val="18"/>
              </w:rPr>
              <w:t>48,998,269.53</w:t>
            </w:r>
          </w:p>
        </w:tc>
        <w:tc>
          <w:tcPr>
            <w:tcW w:w="338" w:type="dxa"/>
            <w:vAlign w:val="bottom"/>
          </w:tcPr>
          <w:p w14:paraId="07FFBA93" w14:textId="77777777" w:rsidR="006C48BE" w:rsidRPr="004A4732" w:rsidRDefault="006C48BE" w:rsidP="006C48BE">
            <w:pPr>
              <w:jc w:val="right"/>
              <w:rPr>
                <w:rFonts w:ascii="Arial" w:hAnsi="Arial" w:cs="Arial"/>
                <w:sz w:val="18"/>
                <w:szCs w:val="18"/>
              </w:rPr>
            </w:pPr>
          </w:p>
        </w:tc>
        <w:tc>
          <w:tcPr>
            <w:tcW w:w="1274" w:type="dxa"/>
            <w:vAlign w:val="bottom"/>
          </w:tcPr>
          <w:p w14:paraId="78A53B7E"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4,471,219.86</w:t>
            </w:r>
          </w:p>
        </w:tc>
        <w:tc>
          <w:tcPr>
            <w:tcW w:w="338" w:type="dxa"/>
            <w:vAlign w:val="bottom"/>
          </w:tcPr>
          <w:p w14:paraId="75E84369" w14:textId="77777777" w:rsidR="006C48BE" w:rsidRPr="004A4732" w:rsidRDefault="006C48BE" w:rsidP="006C48BE">
            <w:pPr>
              <w:jc w:val="right"/>
              <w:rPr>
                <w:rFonts w:ascii="Arial" w:hAnsi="Arial" w:cs="Arial"/>
                <w:sz w:val="18"/>
                <w:szCs w:val="18"/>
              </w:rPr>
            </w:pPr>
          </w:p>
        </w:tc>
        <w:tc>
          <w:tcPr>
            <w:tcW w:w="1274" w:type="dxa"/>
            <w:vAlign w:val="bottom"/>
          </w:tcPr>
          <w:p w14:paraId="6A6F100C"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4,471,219.86</w:t>
            </w:r>
          </w:p>
        </w:tc>
        <w:tc>
          <w:tcPr>
            <w:tcW w:w="338" w:type="dxa"/>
            <w:vAlign w:val="bottom"/>
          </w:tcPr>
          <w:p w14:paraId="41C794C5" w14:textId="77777777" w:rsidR="006C48BE" w:rsidRPr="004A4732" w:rsidRDefault="006C48BE" w:rsidP="006C48BE">
            <w:pPr>
              <w:jc w:val="right"/>
              <w:rPr>
                <w:rFonts w:ascii="Arial" w:hAnsi="Arial" w:cs="Arial"/>
                <w:sz w:val="18"/>
                <w:szCs w:val="18"/>
              </w:rPr>
            </w:pPr>
          </w:p>
        </w:tc>
        <w:tc>
          <w:tcPr>
            <w:tcW w:w="1274" w:type="dxa"/>
            <w:vAlign w:val="bottom"/>
          </w:tcPr>
          <w:p w14:paraId="20A31F70" w14:textId="77777777" w:rsidR="006C48BE" w:rsidRPr="004A4732" w:rsidRDefault="006C48BE" w:rsidP="006C48BE">
            <w:pPr>
              <w:ind w:right="-98"/>
              <w:jc w:val="right"/>
              <w:rPr>
                <w:rFonts w:ascii="Arial" w:hAnsi="Arial" w:cs="Arial"/>
                <w:sz w:val="18"/>
                <w:szCs w:val="18"/>
              </w:rPr>
            </w:pPr>
            <w:r w:rsidRPr="004A4732">
              <w:rPr>
                <w:rFonts w:ascii="Arial" w:hAnsi="Arial" w:cs="Arial"/>
                <w:sz w:val="18"/>
                <w:szCs w:val="18"/>
              </w:rPr>
              <w:t>-</w:t>
            </w:r>
          </w:p>
        </w:tc>
      </w:tr>
      <w:tr w:rsidR="004A4732" w:rsidRPr="004A4732" w14:paraId="74ECF36F" w14:textId="77777777" w:rsidTr="00592DD8">
        <w:trPr>
          <w:trHeight w:val="261"/>
        </w:trPr>
        <w:tc>
          <w:tcPr>
            <w:tcW w:w="1091" w:type="dxa"/>
            <w:vAlign w:val="bottom"/>
          </w:tcPr>
          <w:p w14:paraId="05133554" w14:textId="77777777" w:rsidR="006C48BE" w:rsidRPr="004A4732" w:rsidRDefault="006C48BE" w:rsidP="006C48BE">
            <w:pPr>
              <w:ind w:left="-103"/>
              <w:rPr>
                <w:rFonts w:ascii="Arial" w:hAnsi="Arial" w:cs="Arial"/>
                <w:sz w:val="18"/>
                <w:szCs w:val="18"/>
              </w:rPr>
            </w:pPr>
            <w:r w:rsidRPr="004A4732">
              <w:rPr>
                <w:rFonts w:ascii="Arial" w:hAnsi="Arial" w:cs="Arial"/>
                <w:sz w:val="18"/>
                <w:szCs w:val="18"/>
              </w:rPr>
              <w:t>07/18/2023</w:t>
            </w:r>
          </w:p>
        </w:tc>
        <w:tc>
          <w:tcPr>
            <w:tcW w:w="338" w:type="dxa"/>
            <w:vAlign w:val="bottom"/>
          </w:tcPr>
          <w:p w14:paraId="4CF191E2" w14:textId="77777777" w:rsidR="006C48BE" w:rsidRPr="004A4732" w:rsidRDefault="006C48BE" w:rsidP="006C48BE">
            <w:pPr>
              <w:jc w:val="center"/>
              <w:rPr>
                <w:rFonts w:ascii="Arial" w:hAnsi="Arial" w:cs="Arial"/>
                <w:sz w:val="18"/>
                <w:szCs w:val="18"/>
              </w:rPr>
            </w:pPr>
          </w:p>
        </w:tc>
        <w:tc>
          <w:tcPr>
            <w:tcW w:w="1524" w:type="dxa"/>
            <w:vAlign w:val="bottom"/>
          </w:tcPr>
          <w:p w14:paraId="6A76780C" w14:textId="77777777" w:rsidR="006C48BE" w:rsidRPr="004A4732" w:rsidRDefault="00C42D04" w:rsidP="006C48BE">
            <w:pPr>
              <w:jc w:val="right"/>
              <w:rPr>
                <w:rFonts w:ascii="Arial" w:hAnsi="Arial" w:cs="Arial"/>
                <w:sz w:val="18"/>
                <w:szCs w:val="18"/>
              </w:rPr>
            </w:pPr>
            <w:r w:rsidRPr="004A4732">
              <w:rPr>
                <w:rFonts w:ascii="Arial" w:hAnsi="Arial" w:cs="Arial"/>
                <w:sz w:val="18"/>
                <w:szCs w:val="18"/>
              </w:rPr>
              <w:t>47,507,862.91</w:t>
            </w:r>
          </w:p>
        </w:tc>
        <w:tc>
          <w:tcPr>
            <w:tcW w:w="338" w:type="dxa"/>
            <w:vAlign w:val="bottom"/>
          </w:tcPr>
          <w:p w14:paraId="5DE8423E" w14:textId="77777777" w:rsidR="006C48BE" w:rsidRPr="004A4732" w:rsidRDefault="006C48BE" w:rsidP="006C48BE">
            <w:pPr>
              <w:jc w:val="right"/>
              <w:rPr>
                <w:rFonts w:ascii="Arial" w:hAnsi="Arial" w:cs="Arial"/>
                <w:sz w:val="18"/>
                <w:szCs w:val="18"/>
              </w:rPr>
            </w:pPr>
          </w:p>
        </w:tc>
        <w:tc>
          <w:tcPr>
            <w:tcW w:w="1274" w:type="dxa"/>
            <w:vAlign w:val="bottom"/>
          </w:tcPr>
          <w:p w14:paraId="32423537"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1,490,406.62</w:t>
            </w:r>
          </w:p>
        </w:tc>
        <w:tc>
          <w:tcPr>
            <w:tcW w:w="338" w:type="dxa"/>
            <w:vAlign w:val="bottom"/>
          </w:tcPr>
          <w:p w14:paraId="31006004" w14:textId="77777777" w:rsidR="006C48BE" w:rsidRPr="004A4732" w:rsidRDefault="006C48BE" w:rsidP="006C48BE">
            <w:pPr>
              <w:jc w:val="right"/>
              <w:rPr>
                <w:rFonts w:ascii="Arial" w:hAnsi="Arial" w:cs="Arial"/>
                <w:sz w:val="18"/>
                <w:szCs w:val="18"/>
              </w:rPr>
            </w:pPr>
          </w:p>
        </w:tc>
        <w:tc>
          <w:tcPr>
            <w:tcW w:w="1274" w:type="dxa"/>
            <w:vAlign w:val="bottom"/>
          </w:tcPr>
          <w:p w14:paraId="7670358B"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1,490,406.62</w:t>
            </w:r>
          </w:p>
        </w:tc>
        <w:tc>
          <w:tcPr>
            <w:tcW w:w="338" w:type="dxa"/>
            <w:vAlign w:val="bottom"/>
          </w:tcPr>
          <w:p w14:paraId="49C30943" w14:textId="77777777" w:rsidR="006C48BE" w:rsidRPr="004A4732" w:rsidRDefault="006C48BE" w:rsidP="006C48BE">
            <w:pPr>
              <w:jc w:val="right"/>
              <w:rPr>
                <w:rFonts w:ascii="Arial" w:hAnsi="Arial" w:cs="Arial"/>
                <w:sz w:val="18"/>
                <w:szCs w:val="18"/>
              </w:rPr>
            </w:pPr>
          </w:p>
        </w:tc>
        <w:tc>
          <w:tcPr>
            <w:tcW w:w="1274" w:type="dxa"/>
            <w:vAlign w:val="bottom"/>
          </w:tcPr>
          <w:p w14:paraId="5A471B3E" w14:textId="77777777" w:rsidR="006C48BE" w:rsidRPr="004A4732" w:rsidRDefault="006C48BE" w:rsidP="006C48BE">
            <w:pPr>
              <w:ind w:right="-98"/>
              <w:jc w:val="right"/>
              <w:rPr>
                <w:rFonts w:ascii="Arial" w:hAnsi="Arial" w:cs="Arial"/>
                <w:sz w:val="18"/>
                <w:szCs w:val="18"/>
              </w:rPr>
            </w:pPr>
            <w:r w:rsidRPr="004A4732">
              <w:rPr>
                <w:rFonts w:ascii="Arial" w:hAnsi="Arial" w:cs="Arial"/>
                <w:sz w:val="18"/>
                <w:szCs w:val="18"/>
              </w:rPr>
              <w:t>-</w:t>
            </w:r>
          </w:p>
        </w:tc>
      </w:tr>
      <w:tr w:rsidR="004A4732" w:rsidRPr="004A4732" w14:paraId="79E8F1FC" w14:textId="77777777" w:rsidTr="00592DD8">
        <w:trPr>
          <w:trHeight w:val="261"/>
        </w:trPr>
        <w:tc>
          <w:tcPr>
            <w:tcW w:w="1091" w:type="dxa"/>
            <w:vAlign w:val="bottom"/>
          </w:tcPr>
          <w:p w14:paraId="4143E854" w14:textId="77777777" w:rsidR="006C48BE" w:rsidRPr="004A4732" w:rsidRDefault="006C48BE" w:rsidP="006C48BE">
            <w:pPr>
              <w:ind w:left="-103"/>
              <w:rPr>
                <w:rFonts w:ascii="Arial" w:hAnsi="Arial" w:cs="Arial"/>
                <w:sz w:val="18"/>
                <w:szCs w:val="18"/>
              </w:rPr>
            </w:pPr>
            <w:r w:rsidRPr="004A4732">
              <w:rPr>
                <w:rFonts w:ascii="Arial" w:hAnsi="Arial" w:cs="Arial"/>
                <w:sz w:val="18"/>
                <w:szCs w:val="18"/>
              </w:rPr>
              <w:t>08/18/2023</w:t>
            </w:r>
          </w:p>
        </w:tc>
        <w:tc>
          <w:tcPr>
            <w:tcW w:w="338" w:type="dxa"/>
            <w:vAlign w:val="bottom"/>
          </w:tcPr>
          <w:p w14:paraId="6534B3DB" w14:textId="77777777" w:rsidR="006C48BE" w:rsidRPr="004A4732" w:rsidRDefault="006C48BE" w:rsidP="006C48BE">
            <w:pPr>
              <w:jc w:val="center"/>
              <w:rPr>
                <w:rFonts w:ascii="Arial" w:hAnsi="Arial" w:cs="Arial"/>
                <w:sz w:val="18"/>
                <w:szCs w:val="18"/>
              </w:rPr>
            </w:pPr>
          </w:p>
        </w:tc>
        <w:tc>
          <w:tcPr>
            <w:tcW w:w="1524" w:type="dxa"/>
            <w:vAlign w:val="bottom"/>
          </w:tcPr>
          <w:p w14:paraId="31E4D47E" w14:textId="77777777" w:rsidR="006C48BE" w:rsidRPr="004A4732" w:rsidRDefault="00C42D04" w:rsidP="006C48BE">
            <w:pPr>
              <w:jc w:val="right"/>
              <w:rPr>
                <w:rFonts w:ascii="Arial" w:hAnsi="Arial" w:cs="Arial"/>
                <w:sz w:val="18"/>
                <w:szCs w:val="18"/>
              </w:rPr>
            </w:pPr>
            <w:r w:rsidRPr="004A4732">
              <w:rPr>
                <w:rFonts w:ascii="Arial" w:hAnsi="Arial" w:cs="Arial"/>
                <w:sz w:val="18"/>
                <w:szCs w:val="18"/>
              </w:rPr>
              <w:t>46,263,784.56</w:t>
            </w:r>
          </w:p>
        </w:tc>
        <w:tc>
          <w:tcPr>
            <w:tcW w:w="338" w:type="dxa"/>
            <w:vAlign w:val="bottom"/>
          </w:tcPr>
          <w:p w14:paraId="32B8A9E2" w14:textId="77777777" w:rsidR="006C48BE" w:rsidRPr="004A4732" w:rsidRDefault="006C48BE" w:rsidP="006C48BE">
            <w:pPr>
              <w:jc w:val="right"/>
              <w:rPr>
                <w:rFonts w:ascii="Arial" w:hAnsi="Arial" w:cs="Arial"/>
                <w:sz w:val="18"/>
                <w:szCs w:val="18"/>
              </w:rPr>
            </w:pPr>
          </w:p>
        </w:tc>
        <w:tc>
          <w:tcPr>
            <w:tcW w:w="1274" w:type="dxa"/>
          </w:tcPr>
          <w:p w14:paraId="715A2135"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1,490,406.62</w:t>
            </w:r>
          </w:p>
        </w:tc>
        <w:tc>
          <w:tcPr>
            <w:tcW w:w="338" w:type="dxa"/>
            <w:vAlign w:val="bottom"/>
          </w:tcPr>
          <w:p w14:paraId="29B8F3DA" w14:textId="77777777" w:rsidR="006C48BE" w:rsidRPr="004A4732" w:rsidRDefault="006C48BE" w:rsidP="006C48BE">
            <w:pPr>
              <w:jc w:val="right"/>
              <w:rPr>
                <w:rFonts w:ascii="Arial" w:hAnsi="Arial" w:cs="Arial"/>
                <w:sz w:val="18"/>
                <w:szCs w:val="18"/>
              </w:rPr>
            </w:pPr>
          </w:p>
        </w:tc>
        <w:tc>
          <w:tcPr>
            <w:tcW w:w="1274" w:type="dxa"/>
            <w:vAlign w:val="bottom"/>
          </w:tcPr>
          <w:p w14:paraId="376FC6F1" w14:textId="77777777" w:rsidR="006C48BE" w:rsidRPr="004A4732" w:rsidRDefault="00C42D04" w:rsidP="006C48BE">
            <w:pPr>
              <w:jc w:val="right"/>
              <w:rPr>
                <w:rFonts w:ascii="Arial" w:hAnsi="Arial" w:cs="Arial"/>
                <w:sz w:val="18"/>
                <w:szCs w:val="18"/>
              </w:rPr>
            </w:pPr>
            <w:r w:rsidRPr="004A4732">
              <w:rPr>
                <w:rFonts w:ascii="Arial" w:hAnsi="Arial" w:cs="Arial"/>
                <w:sz w:val="18"/>
                <w:szCs w:val="18"/>
              </w:rPr>
              <w:t>1,244,078.35</w:t>
            </w:r>
          </w:p>
        </w:tc>
        <w:tc>
          <w:tcPr>
            <w:tcW w:w="338" w:type="dxa"/>
            <w:vAlign w:val="bottom"/>
          </w:tcPr>
          <w:p w14:paraId="562FCFBC" w14:textId="77777777" w:rsidR="006C48BE" w:rsidRPr="004A4732" w:rsidRDefault="006C48BE" w:rsidP="006C48BE">
            <w:pPr>
              <w:jc w:val="right"/>
              <w:rPr>
                <w:rFonts w:ascii="Arial" w:hAnsi="Arial" w:cs="Arial"/>
                <w:sz w:val="18"/>
                <w:szCs w:val="18"/>
              </w:rPr>
            </w:pPr>
          </w:p>
        </w:tc>
        <w:tc>
          <w:tcPr>
            <w:tcW w:w="1274" w:type="dxa"/>
            <w:vAlign w:val="bottom"/>
          </w:tcPr>
          <w:p w14:paraId="03414461" w14:textId="77777777" w:rsidR="006C48BE" w:rsidRPr="004A4732" w:rsidRDefault="006C48BE" w:rsidP="006C48BE">
            <w:pPr>
              <w:ind w:right="-98"/>
              <w:jc w:val="right"/>
              <w:rPr>
                <w:rFonts w:ascii="Arial" w:hAnsi="Arial" w:cs="Arial"/>
                <w:sz w:val="18"/>
                <w:szCs w:val="18"/>
              </w:rPr>
            </w:pPr>
            <w:r w:rsidRPr="004A4732">
              <w:rPr>
                <w:rFonts w:ascii="Arial" w:hAnsi="Arial" w:cs="Arial"/>
                <w:sz w:val="18"/>
                <w:szCs w:val="18"/>
              </w:rPr>
              <w:t>246,255.86</w:t>
            </w:r>
          </w:p>
        </w:tc>
      </w:tr>
      <w:tr w:rsidR="004A4732" w:rsidRPr="004A4732" w14:paraId="5433E4EE" w14:textId="77777777" w:rsidTr="00592DD8">
        <w:trPr>
          <w:trHeight w:val="261"/>
        </w:trPr>
        <w:tc>
          <w:tcPr>
            <w:tcW w:w="1091" w:type="dxa"/>
            <w:vAlign w:val="bottom"/>
          </w:tcPr>
          <w:p w14:paraId="78984BF4" w14:textId="77777777" w:rsidR="006C48BE" w:rsidRPr="004A4732" w:rsidRDefault="006C48BE" w:rsidP="006C48BE">
            <w:pPr>
              <w:ind w:left="-103"/>
              <w:rPr>
                <w:rFonts w:ascii="Arial" w:hAnsi="Arial" w:cs="Arial"/>
                <w:sz w:val="18"/>
                <w:szCs w:val="18"/>
              </w:rPr>
            </w:pPr>
            <w:r w:rsidRPr="004A4732">
              <w:rPr>
                <w:rFonts w:ascii="Arial" w:hAnsi="Arial" w:cs="Arial"/>
                <w:sz w:val="18"/>
                <w:szCs w:val="18"/>
              </w:rPr>
              <w:t>09/18/2023</w:t>
            </w:r>
          </w:p>
        </w:tc>
        <w:tc>
          <w:tcPr>
            <w:tcW w:w="338" w:type="dxa"/>
            <w:vAlign w:val="bottom"/>
          </w:tcPr>
          <w:p w14:paraId="05A6C6B5" w14:textId="77777777" w:rsidR="006C48BE" w:rsidRPr="004A4732" w:rsidRDefault="006C48BE" w:rsidP="006C48BE">
            <w:pPr>
              <w:jc w:val="center"/>
              <w:rPr>
                <w:rFonts w:ascii="Arial" w:hAnsi="Arial" w:cs="Arial"/>
                <w:sz w:val="18"/>
                <w:szCs w:val="18"/>
              </w:rPr>
            </w:pPr>
          </w:p>
        </w:tc>
        <w:tc>
          <w:tcPr>
            <w:tcW w:w="1524" w:type="dxa"/>
            <w:vAlign w:val="bottom"/>
          </w:tcPr>
          <w:p w14:paraId="6A21B2FE" w14:textId="77777777" w:rsidR="006C48BE" w:rsidRPr="004A4732" w:rsidRDefault="00C42D04" w:rsidP="006C48BE">
            <w:pPr>
              <w:jc w:val="right"/>
              <w:rPr>
                <w:rFonts w:ascii="Arial" w:hAnsi="Arial" w:cs="Arial"/>
                <w:sz w:val="18"/>
                <w:szCs w:val="18"/>
              </w:rPr>
            </w:pPr>
            <w:r w:rsidRPr="004A4732">
              <w:rPr>
                <w:rFonts w:ascii="Arial" w:hAnsi="Arial" w:cs="Arial"/>
                <w:sz w:val="18"/>
                <w:szCs w:val="18"/>
              </w:rPr>
              <w:t>45,013,255.66</w:t>
            </w:r>
          </w:p>
        </w:tc>
        <w:tc>
          <w:tcPr>
            <w:tcW w:w="338" w:type="dxa"/>
            <w:vAlign w:val="bottom"/>
          </w:tcPr>
          <w:p w14:paraId="29DC9EAE" w14:textId="77777777" w:rsidR="006C48BE" w:rsidRPr="004A4732" w:rsidRDefault="006C48BE" w:rsidP="006C48BE">
            <w:pPr>
              <w:jc w:val="right"/>
              <w:rPr>
                <w:rFonts w:ascii="Arial" w:hAnsi="Arial" w:cs="Arial"/>
                <w:sz w:val="18"/>
                <w:szCs w:val="18"/>
              </w:rPr>
            </w:pPr>
          </w:p>
        </w:tc>
        <w:tc>
          <w:tcPr>
            <w:tcW w:w="1274" w:type="dxa"/>
          </w:tcPr>
          <w:p w14:paraId="0FC03BFA"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1,490,406.62</w:t>
            </w:r>
          </w:p>
        </w:tc>
        <w:tc>
          <w:tcPr>
            <w:tcW w:w="338" w:type="dxa"/>
            <w:vAlign w:val="bottom"/>
          </w:tcPr>
          <w:p w14:paraId="5CC9933A" w14:textId="77777777" w:rsidR="006C48BE" w:rsidRPr="004A4732" w:rsidRDefault="006C48BE" w:rsidP="006C48BE">
            <w:pPr>
              <w:jc w:val="right"/>
              <w:rPr>
                <w:rFonts w:ascii="Arial" w:hAnsi="Arial" w:cs="Arial"/>
                <w:sz w:val="18"/>
                <w:szCs w:val="18"/>
              </w:rPr>
            </w:pPr>
          </w:p>
        </w:tc>
        <w:tc>
          <w:tcPr>
            <w:tcW w:w="1274" w:type="dxa"/>
            <w:vAlign w:val="bottom"/>
          </w:tcPr>
          <w:p w14:paraId="3C21F4C2" w14:textId="77777777" w:rsidR="006C48BE" w:rsidRPr="004A4732" w:rsidRDefault="00C42D04" w:rsidP="006C48BE">
            <w:pPr>
              <w:jc w:val="right"/>
              <w:rPr>
                <w:rFonts w:ascii="Arial" w:hAnsi="Arial" w:cs="Arial"/>
                <w:sz w:val="18"/>
                <w:szCs w:val="18"/>
              </w:rPr>
            </w:pPr>
            <w:r w:rsidRPr="004A4732">
              <w:rPr>
                <w:rFonts w:ascii="Arial" w:hAnsi="Arial" w:cs="Arial"/>
                <w:sz w:val="18"/>
                <w:szCs w:val="18"/>
              </w:rPr>
              <w:t>1,250,528.90</w:t>
            </w:r>
          </w:p>
        </w:tc>
        <w:tc>
          <w:tcPr>
            <w:tcW w:w="338" w:type="dxa"/>
            <w:vAlign w:val="bottom"/>
          </w:tcPr>
          <w:p w14:paraId="7DB78466" w14:textId="77777777" w:rsidR="006C48BE" w:rsidRPr="004A4732" w:rsidRDefault="006C48BE" w:rsidP="006C48BE">
            <w:pPr>
              <w:jc w:val="right"/>
              <w:rPr>
                <w:rFonts w:ascii="Arial" w:hAnsi="Arial" w:cs="Arial"/>
                <w:sz w:val="18"/>
                <w:szCs w:val="18"/>
              </w:rPr>
            </w:pPr>
          </w:p>
        </w:tc>
        <w:tc>
          <w:tcPr>
            <w:tcW w:w="1274" w:type="dxa"/>
            <w:vAlign w:val="bottom"/>
          </w:tcPr>
          <w:p w14:paraId="045F39AA" w14:textId="77777777" w:rsidR="006C48BE" w:rsidRPr="004A4732" w:rsidRDefault="006C48BE" w:rsidP="006C48BE">
            <w:pPr>
              <w:ind w:right="-98"/>
              <w:jc w:val="right"/>
              <w:rPr>
                <w:rFonts w:ascii="Arial" w:hAnsi="Arial" w:cs="Arial"/>
                <w:sz w:val="18"/>
                <w:szCs w:val="18"/>
              </w:rPr>
            </w:pPr>
            <w:r w:rsidRPr="004A4732">
              <w:rPr>
                <w:rFonts w:ascii="Arial" w:hAnsi="Arial" w:cs="Arial"/>
                <w:sz w:val="18"/>
                <w:szCs w:val="18"/>
              </w:rPr>
              <w:t>239,807.01</w:t>
            </w:r>
          </w:p>
        </w:tc>
      </w:tr>
      <w:tr w:rsidR="004A4732" w:rsidRPr="004A4732" w14:paraId="60828DAB" w14:textId="77777777" w:rsidTr="00592DD8">
        <w:trPr>
          <w:trHeight w:val="261"/>
        </w:trPr>
        <w:tc>
          <w:tcPr>
            <w:tcW w:w="1091" w:type="dxa"/>
            <w:vAlign w:val="bottom"/>
          </w:tcPr>
          <w:p w14:paraId="65E264D0" w14:textId="77777777" w:rsidR="006C48BE" w:rsidRPr="004A4732" w:rsidRDefault="006C48BE" w:rsidP="006C48BE">
            <w:pPr>
              <w:ind w:left="-103"/>
              <w:rPr>
                <w:rFonts w:ascii="Arial" w:hAnsi="Arial" w:cs="Arial"/>
                <w:sz w:val="18"/>
                <w:szCs w:val="18"/>
              </w:rPr>
            </w:pPr>
            <w:r w:rsidRPr="004A4732">
              <w:rPr>
                <w:rFonts w:ascii="Arial" w:hAnsi="Arial" w:cs="Arial"/>
                <w:sz w:val="18"/>
                <w:szCs w:val="18"/>
              </w:rPr>
              <w:t>10/18/2023</w:t>
            </w:r>
          </w:p>
        </w:tc>
        <w:tc>
          <w:tcPr>
            <w:tcW w:w="338" w:type="dxa"/>
            <w:vAlign w:val="bottom"/>
          </w:tcPr>
          <w:p w14:paraId="39425E0C" w14:textId="77777777" w:rsidR="006C48BE" w:rsidRPr="004A4732" w:rsidRDefault="006C48BE" w:rsidP="006C48BE">
            <w:pPr>
              <w:jc w:val="center"/>
              <w:rPr>
                <w:rFonts w:ascii="Arial" w:hAnsi="Arial" w:cs="Arial"/>
                <w:sz w:val="18"/>
                <w:szCs w:val="18"/>
              </w:rPr>
            </w:pPr>
          </w:p>
        </w:tc>
        <w:tc>
          <w:tcPr>
            <w:tcW w:w="1524" w:type="dxa"/>
            <w:vAlign w:val="bottom"/>
          </w:tcPr>
          <w:p w14:paraId="421ECE12" w14:textId="77777777" w:rsidR="006C48BE" w:rsidRPr="004A4732" w:rsidRDefault="00C42D04" w:rsidP="006C48BE">
            <w:pPr>
              <w:jc w:val="right"/>
              <w:rPr>
                <w:rFonts w:ascii="Arial" w:hAnsi="Arial" w:cs="Arial"/>
                <w:sz w:val="18"/>
                <w:szCs w:val="18"/>
              </w:rPr>
            </w:pPr>
            <w:r w:rsidRPr="004A4732">
              <w:rPr>
                <w:rFonts w:ascii="Arial" w:hAnsi="Arial" w:cs="Arial"/>
                <w:sz w:val="18"/>
                <w:szCs w:val="18"/>
              </w:rPr>
              <w:t>43,756,242.77</w:t>
            </w:r>
          </w:p>
        </w:tc>
        <w:tc>
          <w:tcPr>
            <w:tcW w:w="338" w:type="dxa"/>
            <w:vAlign w:val="bottom"/>
          </w:tcPr>
          <w:p w14:paraId="32D46EF8" w14:textId="77777777" w:rsidR="006C48BE" w:rsidRPr="004A4732" w:rsidRDefault="006C48BE" w:rsidP="006C48BE">
            <w:pPr>
              <w:jc w:val="right"/>
              <w:rPr>
                <w:rFonts w:ascii="Arial" w:hAnsi="Arial" w:cs="Arial"/>
                <w:sz w:val="18"/>
                <w:szCs w:val="18"/>
              </w:rPr>
            </w:pPr>
          </w:p>
        </w:tc>
        <w:tc>
          <w:tcPr>
            <w:tcW w:w="1274" w:type="dxa"/>
          </w:tcPr>
          <w:p w14:paraId="1AB1DF30"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1,490,406.62</w:t>
            </w:r>
          </w:p>
        </w:tc>
        <w:tc>
          <w:tcPr>
            <w:tcW w:w="338" w:type="dxa"/>
            <w:vAlign w:val="bottom"/>
          </w:tcPr>
          <w:p w14:paraId="34CBE5AB" w14:textId="77777777" w:rsidR="006C48BE" w:rsidRPr="004A4732" w:rsidRDefault="006C48BE" w:rsidP="006C48BE">
            <w:pPr>
              <w:jc w:val="right"/>
              <w:rPr>
                <w:rFonts w:ascii="Arial" w:hAnsi="Arial" w:cs="Arial"/>
                <w:sz w:val="18"/>
                <w:szCs w:val="18"/>
              </w:rPr>
            </w:pPr>
          </w:p>
        </w:tc>
        <w:tc>
          <w:tcPr>
            <w:tcW w:w="1274" w:type="dxa"/>
            <w:vAlign w:val="bottom"/>
          </w:tcPr>
          <w:p w14:paraId="0D369190"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1,2</w:t>
            </w:r>
            <w:r w:rsidR="00C42D04" w:rsidRPr="004A4732">
              <w:rPr>
                <w:rFonts w:ascii="Arial" w:hAnsi="Arial" w:cs="Arial"/>
                <w:sz w:val="18"/>
                <w:szCs w:val="18"/>
              </w:rPr>
              <w:t>57,012.89</w:t>
            </w:r>
          </w:p>
        </w:tc>
        <w:tc>
          <w:tcPr>
            <w:tcW w:w="338" w:type="dxa"/>
            <w:vAlign w:val="bottom"/>
          </w:tcPr>
          <w:p w14:paraId="017AFCE2" w14:textId="77777777" w:rsidR="006C48BE" w:rsidRPr="004A4732" w:rsidRDefault="006C48BE" w:rsidP="006C48BE">
            <w:pPr>
              <w:jc w:val="right"/>
              <w:rPr>
                <w:rFonts w:ascii="Arial" w:hAnsi="Arial" w:cs="Arial"/>
                <w:sz w:val="18"/>
                <w:szCs w:val="18"/>
              </w:rPr>
            </w:pPr>
          </w:p>
        </w:tc>
        <w:tc>
          <w:tcPr>
            <w:tcW w:w="1274" w:type="dxa"/>
            <w:vAlign w:val="bottom"/>
          </w:tcPr>
          <w:p w14:paraId="66442D16" w14:textId="77777777" w:rsidR="006C48BE" w:rsidRPr="004A4732" w:rsidRDefault="006C48BE" w:rsidP="006C48BE">
            <w:pPr>
              <w:ind w:right="-98"/>
              <w:jc w:val="right"/>
              <w:rPr>
                <w:rFonts w:ascii="Arial" w:hAnsi="Arial" w:cs="Arial"/>
                <w:sz w:val="18"/>
                <w:szCs w:val="18"/>
              </w:rPr>
            </w:pPr>
            <w:r w:rsidRPr="004A4732">
              <w:rPr>
                <w:rFonts w:ascii="Arial" w:hAnsi="Arial" w:cs="Arial"/>
                <w:sz w:val="18"/>
                <w:szCs w:val="18"/>
              </w:rPr>
              <w:t>233,324.73</w:t>
            </w:r>
          </w:p>
        </w:tc>
      </w:tr>
      <w:tr w:rsidR="004A4732" w:rsidRPr="004A4732" w14:paraId="22198B28" w14:textId="77777777" w:rsidTr="00592DD8">
        <w:trPr>
          <w:trHeight w:val="261"/>
        </w:trPr>
        <w:tc>
          <w:tcPr>
            <w:tcW w:w="1091" w:type="dxa"/>
            <w:vAlign w:val="bottom"/>
          </w:tcPr>
          <w:p w14:paraId="0B81B4E9" w14:textId="77777777" w:rsidR="006C48BE" w:rsidRPr="004A4732" w:rsidRDefault="006C48BE" w:rsidP="006C48BE">
            <w:pPr>
              <w:ind w:left="-103"/>
              <w:rPr>
                <w:rFonts w:ascii="Arial" w:hAnsi="Arial" w:cs="Arial"/>
                <w:sz w:val="18"/>
                <w:szCs w:val="18"/>
              </w:rPr>
            </w:pPr>
            <w:r w:rsidRPr="004A4732">
              <w:rPr>
                <w:rFonts w:ascii="Arial" w:hAnsi="Arial" w:cs="Arial"/>
                <w:sz w:val="18"/>
                <w:szCs w:val="18"/>
              </w:rPr>
              <w:t>11/18/2023</w:t>
            </w:r>
          </w:p>
        </w:tc>
        <w:tc>
          <w:tcPr>
            <w:tcW w:w="338" w:type="dxa"/>
            <w:vAlign w:val="bottom"/>
          </w:tcPr>
          <w:p w14:paraId="0A0615AE" w14:textId="77777777" w:rsidR="006C48BE" w:rsidRPr="004A4732" w:rsidRDefault="006C48BE" w:rsidP="006C48BE">
            <w:pPr>
              <w:jc w:val="center"/>
              <w:rPr>
                <w:rFonts w:ascii="Arial" w:hAnsi="Arial" w:cs="Arial"/>
                <w:sz w:val="18"/>
                <w:szCs w:val="18"/>
              </w:rPr>
            </w:pPr>
          </w:p>
        </w:tc>
        <w:tc>
          <w:tcPr>
            <w:tcW w:w="1524" w:type="dxa"/>
            <w:vAlign w:val="bottom"/>
          </w:tcPr>
          <w:p w14:paraId="267A6F2E" w14:textId="77777777" w:rsidR="006C48BE" w:rsidRPr="004A4732" w:rsidRDefault="00C42D04" w:rsidP="006C48BE">
            <w:pPr>
              <w:jc w:val="right"/>
              <w:rPr>
                <w:rFonts w:ascii="Arial" w:hAnsi="Arial" w:cs="Arial"/>
                <w:sz w:val="18"/>
                <w:szCs w:val="18"/>
              </w:rPr>
            </w:pPr>
            <w:r w:rsidRPr="004A4732">
              <w:rPr>
                <w:rFonts w:ascii="Arial" w:hAnsi="Arial" w:cs="Arial"/>
                <w:sz w:val="18"/>
                <w:szCs w:val="18"/>
              </w:rPr>
              <w:t>42,492,712.27</w:t>
            </w:r>
          </w:p>
        </w:tc>
        <w:tc>
          <w:tcPr>
            <w:tcW w:w="338" w:type="dxa"/>
            <w:vAlign w:val="bottom"/>
          </w:tcPr>
          <w:p w14:paraId="42080FAD" w14:textId="77777777" w:rsidR="006C48BE" w:rsidRPr="004A4732" w:rsidRDefault="006C48BE" w:rsidP="006C48BE">
            <w:pPr>
              <w:jc w:val="right"/>
              <w:rPr>
                <w:rFonts w:ascii="Arial" w:hAnsi="Arial" w:cs="Arial"/>
                <w:sz w:val="18"/>
                <w:szCs w:val="18"/>
              </w:rPr>
            </w:pPr>
          </w:p>
        </w:tc>
        <w:tc>
          <w:tcPr>
            <w:tcW w:w="1274" w:type="dxa"/>
          </w:tcPr>
          <w:p w14:paraId="4A4E4321"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1,490,406.62</w:t>
            </w:r>
          </w:p>
        </w:tc>
        <w:tc>
          <w:tcPr>
            <w:tcW w:w="338" w:type="dxa"/>
            <w:vAlign w:val="bottom"/>
          </w:tcPr>
          <w:p w14:paraId="37721651" w14:textId="77777777" w:rsidR="006C48BE" w:rsidRPr="004A4732" w:rsidRDefault="006C48BE" w:rsidP="006C48BE">
            <w:pPr>
              <w:jc w:val="right"/>
              <w:rPr>
                <w:rFonts w:ascii="Arial" w:hAnsi="Arial" w:cs="Arial"/>
                <w:sz w:val="18"/>
                <w:szCs w:val="18"/>
              </w:rPr>
            </w:pPr>
          </w:p>
        </w:tc>
        <w:tc>
          <w:tcPr>
            <w:tcW w:w="1274" w:type="dxa"/>
            <w:vAlign w:val="bottom"/>
          </w:tcPr>
          <w:p w14:paraId="2ECEE649" w14:textId="77777777" w:rsidR="006C48BE" w:rsidRPr="004A4732" w:rsidRDefault="00C42D04" w:rsidP="006C48BE">
            <w:pPr>
              <w:jc w:val="right"/>
              <w:rPr>
                <w:rFonts w:ascii="Arial" w:hAnsi="Arial" w:cs="Arial"/>
                <w:sz w:val="18"/>
                <w:szCs w:val="18"/>
              </w:rPr>
            </w:pPr>
            <w:r w:rsidRPr="004A4732">
              <w:rPr>
                <w:rFonts w:ascii="Arial" w:hAnsi="Arial" w:cs="Arial"/>
                <w:sz w:val="18"/>
                <w:szCs w:val="18"/>
              </w:rPr>
              <w:t>1,263,530.50</w:t>
            </w:r>
          </w:p>
        </w:tc>
        <w:tc>
          <w:tcPr>
            <w:tcW w:w="338" w:type="dxa"/>
            <w:vAlign w:val="bottom"/>
          </w:tcPr>
          <w:p w14:paraId="52655596" w14:textId="77777777" w:rsidR="006C48BE" w:rsidRPr="004A4732" w:rsidRDefault="006C48BE" w:rsidP="006C48BE">
            <w:pPr>
              <w:jc w:val="right"/>
              <w:rPr>
                <w:rFonts w:ascii="Arial" w:hAnsi="Arial" w:cs="Arial"/>
                <w:sz w:val="18"/>
                <w:szCs w:val="18"/>
              </w:rPr>
            </w:pPr>
          </w:p>
        </w:tc>
        <w:tc>
          <w:tcPr>
            <w:tcW w:w="1274" w:type="dxa"/>
            <w:vAlign w:val="bottom"/>
          </w:tcPr>
          <w:p w14:paraId="149137E2" w14:textId="77777777" w:rsidR="006C48BE" w:rsidRPr="004A4732" w:rsidRDefault="006C48BE" w:rsidP="006C48BE">
            <w:pPr>
              <w:ind w:right="-98"/>
              <w:jc w:val="right"/>
              <w:rPr>
                <w:rFonts w:ascii="Arial" w:hAnsi="Arial" w:cs="Arial"/>
                <w:sz w:val="18"/>
                <w:szCs w:val="18"/>
              </w:rPr>
            </w:pPr>
            <w:r w:rsidRPr="004A4732">
              <w:rPr>
                <w:rFonts w:ascii="Arial" w:hAnsi="Arial" w:cs="Arial"/>
                <w:sz w:val="18"/>
                <w:szCs w:val="18"/>
              </w:rPr>
              <w:t>226,808.86</w:t>
            </w:r>
          </w:p>
        </w:tc>
      </w:tr>
      <w:tr w:rsidR="004A4732" w:rsidRPr="004A4732" w14:paraId="7E91BBBC" w14:textId="77777777" w:rsidTr="00592DD8">
        <w:trPr>
          <w:trHeight w:val="261"/>
        </w:trPr>
        <w:tc>
          <w:tcPr>
            <w:tcW w:w="1091" w:type="dxa"/>
            <w:tcBorders>
              <w:bottom w:val="single" w:sz="4" w:space="0" w:color="auto"/>
            </w:tcBorders>
            <w:vAlign w:val="bottom"/>
          </w:tcPr>
          <w:p w14:paraId="48FC3DE5" w14:textId="77777777" w:rsidR="006C48BE" w:rsidRPr="004A4732" w:rsidRDefault="006C48BE" w:rsidP="006C48BE">
            <w:pPr>
              <w:ind w:left="-103"/>
              <w:rPr>
                <w:rFonts w:ascii="Arial" w:hAnsi="Arial" w:cs="Arial"/>
                <w:sz w:val="18"/>
                <w:szCs w:val="18"/>
              </w:rPr>
            </w:pPr>
            <w:r w:rsidRPr="004A4732">
              <w:rPr>
                <w:rFonts w:ascii="Arial" w:hAnsi="Arial" w:cs="Arial"/>
                <w:sz w:val="18"/>
                <w:szCs w:val="18"/>
              </w:rPr>
              <w:t>12/18/2023</w:t>
            </w:r>
          </w:p>
        </w:tc>
        <w:tc>
          <w:tcPr>
            <w:tcW w:w="338" w:type="dxa"/>
            <w:tcBorders>
              <w:bottom w:val="single" w:sz="4" w:space="0" w:color="auto"/>
            </w:tcBorders>
            <w:vAlign w:val="bottom"/>
          </w:tcPr>
          <w:p w14:paraId="0FDF5528" w14:textId="77777777" w:rsidR="006C48BE" w:rsidRPr="004A4732" w:rsidRDefault="006C48BE" w:rsidP="006C48BE">
            <w:pPr>
              <w:jc w:val="center"/>
              <w:rPr>
                <w:rFonts w:ascii="Arial" w:hAnsi="Arial" w:cs="Arial"/>
                <w:sz w:val="18"/>
                <w:szCs w:val="18"/>
              </w:rPr>
            </w:pPr>
          </w:p>
        </w:tc>
        <w:tc>
          <w:tcPr>
            <w:tcW w:w="1524" w:type="dxa"/>
            <w:tcBorders>
              <w:bottom w:val="single" w:sz="4" w:space="0" w:color="auto"/>
            </w:tcBorders>
            <w:vAlign w:val="bottom"/>
          </w:tcPr>
          <w:p w14:paraId="05D2A6A4" w14:textId="77777777" w:rsidR="006C48BE" w:rsidRPr="004A4732" w:rsidRDefault="00C42D04" w:rsidP="006C48BE">
            <w:pPr>
              <w:jc w:val="right"/>
              <w:rPr>
                <w:rFonts w:ascii="Arial" w:hAnsi="Arial" w:cs="Arial"/>
                <w:sz w:val="18"/>
                <w:szCs w:val="18"/>
              </w:rPr>
            </w:pPr>
            <w:r w:rsidRPr="004A4732">
              <w:rPr>
                <w:rFonts w:ascii="Arial" w:hAnsi="Arial" w:cs="Arial"/>
                <w:sz w:val="18"/>
                <w:szCs w:val="18"/>
              </w:rPr>
              <w:t>41,222,630.36</w:t>
            </w:r>
          </w:p>
        </w:tc>
        <w:tc>
          <w:tcPr>
            <w:tcW w:w="338" w:type="dxa"/>
            <w:tcBorders>
              <w:bottom w:val="single" w:sz="4" w:space="0" w:color="auto"/>
            </w:tcBorders>
            <w:vAlign w:val="bottom"/>
          </w:tcPr>
          <w:p w14:paraId="7D4FA383" w14:textId="77777777" w:rsidR="006C48BE" w:rsidRPr="004A4732" w:rsidRDefault="006C48BE" w:rsidP="006C48BE">
            <w:pPr>
              <w:jc w:val="right"/>
              <w:rPr>
                <w:rFonts w:ascii="Arial" w:hAnsi="Arial" w:cs="Arial"/>
                <w:sz w:val="18"/>
                <w:szCs w:val="18"/>
              </w:rPr>
            </w:pPr>
          </w:p>
        </w:tc>
        <w:tc>
          <w:tcPr>
            <w:tcW w:w="1274" w:type="dxa"/>
            <w:tcBorders>
              <w:bottom w:val="single" w:sz="4" w:space="0" w:color="auto"/>
            </w:tcBorders>
          </w:tcPr>
          <w:p w14:paraId="7340D2CC" w14:textId="77777777" w:rsidR="006C48BE" w:rsidRPr="004A4732" w:rsidRDefault="006C48BE" w:rsidP="006C48BE">
            <w:pPr>
              <w:jc w:val="right"/>
              <w:rPr>
                <w:rFonts w:ascii="Arial" w:hAnsi="Arial" w:cs="Arial"/>
                <w:sz w:val="18"/>
                <w:szCs w:val="18"/>
              </w:rPr>
            </w:pPr>
            <w:r w:rsidRPr="004A4732">
              <w:rPr>
                <w:rFonts w:ascii="Arial" w:hAnsi="Arial" w:cs="Arial"/>
                <w:sz w:val="18"/>
                <w:szCs w:val="18"/>
              </w:rPr>
              <w:t>1,490,406.62</w:t>
            </w:r>
          </w:p>
        </w:tc>
        <w:tc>
          <w:tcPr>
            <w:tcW w:w="338" w:type="dxa"/>
            <w:tcBorders>
              <w:bottom w:val="single" w:sz="4" w:space="0" w:color="auto"/>
            </w:tcBorders>
            <w:vAlign w:val="bottom"/>
          </w:tcPr>
          <w:p w14:paraId="18E3BFD7" w14:textId="77777777" w:rsidR="006C48BE" w:rsidRPr="004A4732" w:rsidRDefault="006C48BE" w:rsidP="006C48BE">
            <w:pPr>
              <w:jc w:val="right"/>
              <w:rPr>
                <w:rFonts w:ascii="Arial" w:hAnsi="Arial" w:cs="Arial"/>
                <w:sz w:val="18"/>
                <w:szCs w:val="18"/>
              </w:rPr>
            </w:pPr>
          </w:p>
        </w:tc>
        <w:tc>
          <w:tcPr>
            <w:tcW w:w="1274" w:type="dxa"/>
            <w:tcBorders>
              <w:bottom w:val="single" w:sz="4" w:space="0" w:color="auto"/>
            </w:tcBorders>
            <w:vAlign w:val="bottom"/>
          </w:tcPr>
          <w:p w14:paraId="74436BF3" w14:textId="77777777" w:rsidR="006C48BE" w:rsidRPr="004A4732" w:rsidRDefault="00C42D04" w:rsidP="006C48BE">
            <w:pPr>
              <w:jc w:val="right"/>
              <w:rPr>
                <w:rFonts w:ascii="Arial" w:hAnsi="Arial" w:cs="Arial"/>
                <w:sz w:val="18"/>
                <w:szCs w:val="18"/>
              </w:rPr>
            </w:pPr>
            <w:r w:rsidRPr="004A4732">
              <w:rPr>
                <w:rFonts w:ascii="Arial" w:hAnsi="Arial" w:cs="Arial"/>
                <w:sz w:val="18"/>
                <w:szCs w:val="18"/>
              </w:rPr>
              <w:t>1,270,081.91</w:t>
            </w:r>
          </w:p>
        </w:tc>
        <w:tc>
          <w:tcPr>
            <w:tcW w:w="338" w:type="dxa"/>
            <w:tcBorders>
              <w:bottom w:val="single" w:sz="4" w:space="0" w:color="auto"/>
            </w:tcBorders>
            <w:vAlign w:val="bottom"/>
          </w:tcPr>
          <w:p w14:paraId="5991491B" w14:textId="77777777" w:rsidR="006C48BE" w:rsidRPr="004A4732" w:rsidRDefault="006C48BE" w:rsidP="006C48BE">
            <w:pPr>
              <w:jc w:val="right"/>
              <w:rPr>
                <w:rFonts w:ascii="Arial" w:hAnsi="Arial" w:cs="Arial"/>
                <w:sz w:val="18"/>
                <w:szCs w:val="18"/>
              </w:rPr>
            </w:pPr>
          </w:p>
        </w:tc>
        <w:tc>
          <w:tcPr>
            <w:tcW w:w="1274" w:type="dxa"/>
            <w:tcBorders>
              <w:bottom w:val="single" w:sz="4" w:space="0" w:color="auto"/>
            </w:tcBorders>
            <w:vAlign w:val="bottom"/>
          </w:tcPr>
          <w:p w14:paraId="35AE6627" w14:textId="77777777" w:rsidR="006C48BE" w:rsidRPr="004A4732" w:rsidRDefault="006C48BE" w:rsidP="006C48BE">
            <w:pPr>
              <w:ind w:right="-98"/>
              <w:jc w:val="right"/>
              <w:rPr>
                <w:rFonts w:ascii="Arial" w:hAnsi="Arial" w:cs="Arial"/>
                <w:sz w:val="18"/>
                <w:szCs w:val="18"/>
              </w:rPr>
            </w:pPr>
            <w:r w:rsidRPr="004A4732">
              <w:rPr>
                <w:rFonts w:ascii="Arial" w:hAnsi="Arial" w:cs="Arial"/>
                <w:sz w:val="18"/>
                <w:szCs w:val="18"/>
              </w:rPr>
              <w:t>220,259.21</w:t>
            </w:r>
          </w:p>
        </w:tc>
      </w:tr>
      <w:tr w:rsidR="004A4732" w:rsidRPr="004A4732" w14:paraId="5E5DC032" w14:textId="77777777" w:rsidTr="00592DD8">
        <w:trPr>
          <w:trHeight w:val="261"/>
        </w:trPr>
        <w:tc>
          <w:tcPr>
            <w:tcW w:w="1091" w:type="dxa"/>
            <w:tcBorders>
              <w:top w:val="single" w:sz="4" w:space="0" w:color="auto"/>
            </w:tcBorders>
            <w:vAlign w:val="bottom"/>
          </w:tcPr>
          <w:p w14:paraId="37DC05C5" w14:textId="77777777" w:rsidR="006C48BE" w:rsidRPr="004A4732" w:rsidRDefault="006C48BE" w:rsidP="006C48BE">
            <w:pPr>
              <w:ind w:left="-103"/>
              <w:rPr>
                <w:rFonts w:ascii="Arial" w:hAnsi="Arial" w:cs="Arial"/>
                <w:b/>
                <w:sz w:val="18"/>
                <w:szCs w:val="18"/>
              </w:rPr>
            </w:pPr>
            <w:r w:rsidRPr="004A4732">
              <w:rPr>
                <w:rFonts w:ascii="Arial" w:hAnsi="Arial" w:cs="Arial"/>
                <w:b/>
                <w:sz w:val="18"/>
                <w:szCs w:val="18"/>
              </w:rPr>
              <w:t>Per Audit</w:t>
            </w:r>
          </w:p>
        </w:tc>
        <w:tc>
          <w:tcPr>
            <w:tcW w:w="338" w:type="dxa"/>
            <w:tcBorders>
              <w:top w:val="single" w:sz="4" w:space="0" w:color="auto"/>
            </w:tcBorders>
            <w:vAlign w:val="bottom"/>
          </w:tcPr>
          <w:p w14:paraId="0ED634C1" w14:textId="77777777" w:rsidR="006C48BE" w:rsidRPr="004A4732" w:rsidRDefault="006C48BE" w:rsidP="006C48BE">
            <w:pPr>
              <w:jc w:val="center"/>
              <w:rPr>
                <w:rFonts w:ascii="Arial" w:hAnsi="Arial" w:cs="Arial"/>
                <w:b/>
                <w:sz w:val="18"/>
                <w:szCs w:val="18"/>
              </w:rPr>
            </w:pPr>
          </w:p>
        </w:tc>
        <w:tc>
          <w:tcPr>
            <w:tcW w:w="1524" w:type="dxa"/>
            <w:tcBorders>
              <w:top w:val="single" w:sz="4" w:space="0" w:color="auto"/>
            </w:tcBorders>
            <w:vAlign w:val="bottom"/>
          </w:tcPr>
          <w:p w14:paraId="4AB28FF4" w14:textId="77777777" w:rsidR="006C48BE" w:rsidRPr="004A4732" w:rsidRDefault="006C48BE" w:rsidP="006C48BE">
            <w:pPr>
              <w:jc w:val="right"/>
              <w:rPr>
                <w:rFonts w:ascii="Arial" w:hAnsi="Arial" w:cs="Arial"/>
                <w:b/>
                <w:sz w:val="18"/>
                <w:szCs w:val="18"/>
              </w:rPr>
            </w:pPr>
          </w:p>
        </w:tc>
        <w:tc>
          <w:tcPr>
            <w:tcW w:w="338" w:type="dxa"/>
            <w:tcBorders>
              <w:top w:val="single" w:sz="4" w:space="0" w:color="auto"/>
            </w:tcBorders>
            <w:vAlign w:val="bottom"/>
          </w:tcPr>
          <w:p w14:paraId="3F495430" w14:textId="77777777" w:rsidR="006C48BE" w:rsidRPr="004A4732" w:rsidRDefault="006C48BE" w:rsidP="006C48BE">
            <w:pPr>
              <w:jc w:val="right"/>
              <w:rPr>
                <w:rFonts w:ascii="Arial" w:hAnsi="Arial" w:cs="Arial"/>
                <w:b/>
                <w:sz w:val="18"/>
                <w:szCs w:val="18"/>
              </w:rPr>
            </w:pPr>
            <w:r w:rsidRPr="004A4732">
              <w:rPr>
                <w:rFonts w:ascii="Arial" w:hAnsi="Arial" w:cs="Arial"/>
                <w:b/>
                <w:sz w:val="18"/>
                <w:szCs w:val="18"/>
              </w:rPr>
              <w:t>P</w:t>
            </w:r>
          </w:p>
        </w:tc>
        <w:tc>
          <w:tcPr>
            <w:tcW w:w="1274" w:type="dxa"/>
            <w:tcBorders>
              <w:top w:val="single" w:sz="4" w:space="0" w:color="auto"/>
            </w:tcBorders>
            <w:vAlign w:val="bottom"/>
          </w:tcPr>
          <w:p w14:paraId="7B2F9963" w14:textId="77777777" w:rsidR="006C48BE" w:rsidRPr="004A4732" w:rsidRDefault="006C48BE" w:rsidP="006C48BE">
            <w:pPr>
              <w:jc w:val="right"/>
              <w:rPr>
                <w:rFonts w:ascii="Arial" w:hAnsi="Arial" w:cs="Arial"/>
                <w:b/>
                <w:sz w:val="18"/>
                <w:szCs w:val="18"/>
              </w:rPr>
            </w:pPr>
            <w:r w:rsidRPr="004A4732">
              <w:rPr>
                <w:rFonts w:ascii="Arial" w:hAnsi="Arial" w:cs="Arial"/>
                <w:b/>
                <w:sz w:val="18"/>
                <w:szCs w:val="18"/>
              </w:rPr>
              <w:t>8,942,439.72</w:t>
            </w:r>
          </w:p>
        </w:tc>
        <w:tc>
          <w:tcPr>
            <w:tcW w:w="338" w:type="dxa"/>
            <w:tcBorders>
              <w:top w:val="single" w:sz="4" w:space="0" w:color="auto"/>
            </w:tcBorders>
            <w:vAlign w:val="bottom"/>
          </w:tcPr>
          <w:p w14:paraId="6C1C7701" w14:textId="77777777" w:rsidR="006C48BE" w:rsidRPr="004A4732" w:rsidRDefault="006C48BE" w:rsidP="006C48BE">
            <w:pPr>
              <w:jc w:val="right"/>
              <w:rPr>
                <w:rFonts w:ascii="Arial" w:hAnsi="Arial" w:cs="Arial"/>
                <w:b/>
                <w:sz w:val="18"/>
                <w:szCs w:val="18"/>
              </w:rPr>
            </w:pPr>
            <w:r w:rsidRPr="004A4732">
              <w:rPr>
                <w:rFonts w:ascii="Arial" w:hAnsi="Arial" w:cs="Arial"/>
                <w:b/>
                <w:sz w:val="18"/>
                <w:szCs w:val="18"/>
              </w:rPr>
              <w:t>P</w:t>
            </w:r>
          </w:p>
        </w:tc>
        <w:tc>
          <w:tcPr>
            <w:tcW w:w="1274" w:type="dxa"/>
            <w:tcBorders>
              <w:top w:val="single" w:sz="4" w:space="0" w:color="auto"/>
            </w:tcBorders>
            <w:vAlign w:val="bottom"/>
          </w:tcPr>
          <w:p w14:paraId="1B0E4DF0" w14:textId="77777777" w:rsidR="006C48BE" w:rsidRPr="004A4732" w:rsidRDefault="00C42D04" w:rsidP="006C48BE">
            <w:pPr>
              <w:jc w:val="right"/>
              <w:rPr>
                <w:rFonts w:ascii="Arial" w:hAnsi="Arial" w:cs="Arial"/>
                <w:b/>
                <w:sz w:val="18"/>
                <w:szCs w:val="18"/>
              </w:rPr>
            </w:pPr>
            <w:r w:rsidRPr="004A4732">
              <w:rPr>
                <w:rFonts w:ascii="Arial" w:hAnsi="Arial" w:cs="Arial"/>
                <w:b/>
                <w:sz w:val="18"/>
                <w:szCs w:val="18"/>
              </w:rPr>
              <w:t>7,775,639.17</w:t>
            </w:r>
          </w:p>
        </w:tc>
        <w:tc>
          <w:tcPr>
            <w:tcW w:w="338" w:type="dxa"/>
            <w:tcBorders>
              <w:top w:val="single" w:sz="4" w:space="0" w:color="auto"/>
            </w:tcBorders>
            <w:vAlign w:val="bottom"/>
          </w:tcPr>
          <w:p w14:paraId="0ED0AB4F" w14:textId="77777777" w:rsidR="006C48BE" w:rsidRPr="004A4732" w:rsidRDefault="006C48BE" w:rsidP="006C48BE">
            <w:pPr>
              <w:jc w:val="right"/>
              <w:rPr>
                <w:rFonts w:ascii="Arial" w:hAnsi="Arial" w:cs="Arial"/>
                <w:b/>
                <w:sz w:val="18"/>
                <w:szCs w:val="18"/>
              </w:rPr>
            </w:pPr>
            <w:r w:rsidRPr="004A4732">
              <w:rPr>
                <w:rFonts w:ascii="Arial" w:hAnsi="Arial" w:cs="Arial"/>
                <w:b/>
                <w:sz w:val="18"/>
                <w:szCs w:val="18"/>
              </w:rPr>
              <w:t>P</w:t>
            </w:r>
          </w:p>
        </w:tc>
        <w:tc>
          <w:tcPr>
            <w:tcW w:w="1274" w:type="dxa"/>
            <w:tcBorders>
              <w:top w:val="single" w:sz="4" w:space="0" w:color="auto"/>
            </w:tcBorders>
            <w:vAlign w:val="bottom"/>
          </w:tcPr>
          <w:p w14:paraId="7648B53C" w14:textId="77777777" w:rsidR="006C48BE" w:rsidRPr="004A4732" w:rsidRDefault="00C42D04" w:rsidP="006C48BE">
            <w:pPr>
              <w:ind w:right="-98"/>
              <w:jc w:val="right"/>
              <w:rPr>
                <w:rFonts w:ascii="Arial" w:hAnsi="Arial" w:cs="Arial"/>
                <w:b/>
                <w:sz w:val="18"/>
                <w:szCs w:val="18"/>
              </w:rPr>
            </w:pPr>
            <w:r w:rsidRPr="004A4732">
              <w:rPr>
                <w:rFonts w:ascii="Arial" w:hAnsi="Arial" w:cs="Arial"/>
                <w:b/>
                <w:sz w:val="18"/>
                <w:szCs w:val="18"/>
              </w:rPr>
              <w:t>1,166,800.55</w:t>
            </w:r>
          </w:p>
        </w:tc>
      </w:tr>
      <w:tr w:rsidR="004A4732" w:rsidRPr="004A4732" w14:paraId="130D9ED2" w14:textId="77777777" w:rsidTr="00592DD8">
        <w:trPr>
          <w:trHeight w:val="261"/>
        </w:trPr>
        <w:tc>
          <w:tcPr>
            <w:tcW w:w="1091" w:type="dxa"/>
            <w:tcBorders>
              <w:bottom w:val="single" w:sz="4" w:space="0" w:color="auto"/>
            </w:tcBorders>
            <w:vAlign w:val="bottom"/>
          </w:tcPr>
          <w:p w14:paraId="4DA332AD" w14:textId="77777777" w:rsidR="006C48BE" w:rsidRPr="004A4732" w:rsidRDefault="006C48BE" w:rsidP="006C48BE">
            <w:pPr>
              <w:ind w:left="-103"/>
              <w:rPr>
                <w:rFonts w:ascii="Arial" w:hAnsi="Arial" w:cs="Arial"/>
                <w:b/>
                <w:sz w:val="18"/>
                <w:szCs w:val="18"/>
              </w:rPr>
            </w:pPr>
            <w:r w:rsidRPr="004A4732">
              <w:rPr>
                <w:rFonts w:ascii="Arial" w:hAnsi="Arial" w:cs="Arial"/>
                <w:b/>
                <w:sz w:val="18"/>
                <w:szCs w:val="18"/>
              </w:rPr>
              <w:t>Per ABD</w:t>
            </w:r>
          </w:p>
        </w:tc>
        <w:tc>
          <w:tcPr>
            <w:tcW w:w="338" w:type="dxa"/>
            <w:tcBorders>
              <w:bottom w:val="single" w:sz="4" w:space="0" w:color="auto"/>
            </w:tcBorders>
            <w:vAlign w:val="bottom"/>
          </w:tcPr>
          <w:p w14:paraId="08DC0200" w14:textId="77777777" w:rsidR="006C48BE" w:rsidRPr="004A4732" w:rsidRDefault="006C48BE" w:rsidP="006C48BE">
            <w:pPr>
              <w:jc w:val="center"/>
              <w:rPr>
                <w:rFonts w:ascii="Arial" w:hAnsi="Arial" w:cs="Arial"/>
                <w:b/>
                <w:sz w:val="18"/>
                <w:szCs w:val="18"/>
              </w:rPr>
            </w:pPr>
          </w:p>
        </w:tc>
        <w:tc>
          <w:tcPr>
            <w:tcW w:w="1524" w:type="dxa"/>
            <w:tcBorders>
              <w:bottom w:val="single" w:sz="4" w:space="0" w:color="auto"/>
            </w:tcBorders>
            <w:vAlign w:val="bottom"/>
          </w:tcPr>
          <w:p w14:paraId="7B4563BB" w14:textId="77777777" w:rsidR="006C48BE" w:rsidRPr="004A4732" w:rsidRDefault="006C48BE" w:rsidP="006C48BE">
            <w:pPr>
              <w:jc w:val="right"/>
              <w:rPr>
                <w:rFonts w:ascii="Arial" w:hAnsi="Arial" w:cs="Arial"/>
                <w:b/>
                <w:sz w:val="18"/>
                <w:szCs w:val="18"/>
              </w:rPr>
            </w:pPr>
          </w:p>
        </w:tc>
        <w:tc>
          <w:tcPr>
            <w:tcW w:w="338" w:type="dxa"/>
            <w:tcBorders>
              <w:bottom w:val="single" w:sz="4" w:space="0" w:color="auto"/>
            </w:tcBorders>
            <w:vAlign w:val="bottom"/>
          </w:tcPr>
          <w:p w14:paraId="301003CE" w14:textId="77777777" w:rsidR="006C48BE" w:rsidRPr="004A4732" w:rsidRDefault="006C48BE" w:rsidP="006C48BE">
            <w:pPr>
              <w:jc w:val="right"/>
              <w:rPr>
                <w:rFonts w:ascii="Arial" w:hAnsi="Arial" w:cs="Arial"/>
                <w:b/>
                <w:sz w:val="18"/>
                <w:szCs w:val="18"/>
              </w:rPr>
            </w:pPr>
          </w:p>
        </w:tc>
        <w:tc>
          <w:tcPr>
            <w:tcW w:w="1274" w:type="dxa"/>
            <w:tcBorders>
              <w:bottom w:val="single" w:sz="4" w:space="0" w:color="auto"/>
            </w:tcBorders>
            <w:vAlign w:val="bottom"/>
          </w:tcPr>
          <w:p w14:paraId="716ECDE0" w14:textId="77777777" w:rsidR="006C48BE" w:rsidRPr="004A4732" w:rsidRDefault="006C48BE" w:rsidP="006C48BE">
            <w:pPr>
              <w:jc w:val="right"/>
              <w:rPr>
                <w:rFonts w:ascii="Arial" w:hAnsi="Arial" w:cs="Arial"/>
                <w:b/>
                <w:sz w:val="18"/>
                <w:szCs w:val="18"/>
              </w:rPr>
            </w:pPr>
          </w:p>
        </w:tc>
        <w:tc>
          <w:tcPr>
            <w:tcW w:w="338" w:type="dxa"/>
            <w:tcBorders>
              <w:bottom w:val="single" w:sz="4" w:space="0" w:color="auto"/>
            </w:tcBorders>
            <w:vAlign w:val="bottom"/>
          </w:tcPr>
          <w:p w14:paraId="42DCF4A0" w14:textId="77777777" w:rsidR="006C48BE" w:rsidRPr="004A4732" w:rsidRDefault="006C48BE" w:rsidP="006C48BE">
            <w:pPr>
              <w:jc w:val="right"/>
              <w:rPr>
                <w:rFonts w:ascii="Arial" w:hAnsi="Arial" w:cs="Arial"/>
                <w:b/>
                <w:sz w:val="18"/>
                <w:szCs w:val="18"/>
              </w:rPr>
            </w:pPr>
          </w:p>
        </w:tc>
        <w:tc>
          <w:tcPr>
            <w:tcW w:w="1274" w:type="dxa"/>
            <w:tcBorders>
              <w:bottom w:val="single" w:sz="4" w:space="0" w:color="auto"/>
            </w:tcBorders>
            <w:vAlign w:val="bottom"/>
          </w:tcPr>
          <w:p w14:paraId="31A1677B" w14:textId="77777777" w:rsidR="006C48BE" w:rsidRPr="004A4732" w:rsidRDefault="006C48BE" w:rsidP="006C48BE">
            <w:pPr>
              <w:jc w:val="right"/>
              <w:rPr>
                <w:rFonts w:ascii="Arial" w:hAnsi="Arial" w:cs="Arial"/>
                <w:b/>
                <w:sz w:val="18"/>
                <w:szCs w:val="18"/>
              </w:rPr>
            </w:pPr>
          </w:p>
        </w:tc>
        <w:tc>
          <w:tcPr>
            <w:tcW w:w="338" w:type="dxa"/>
            <w:tcBorders>
              <w:bottom w:val="single" w:sz="4" w:space="0" w:color="auto"/>
            </w:tcBorders>
            <w:vAlign w:val="bottom"/>
          </w:tcPr>
          <w:p w14:paraId="180BACDB" w14:textId="77777777" w:rsidR="006C48BE" w:rsidRPr="004A4732" w:rsidRDefault="006C48BE" w:rsidP="006C48BE">
            <w:pPr>
              <w:jc w:val="right"/>
              <w:rPr>
                <w:rFonts w:ascii="Arial" w:hAnsi="Arial" w:cs="Arial"/>
                <w:b/>
                <w:sz w:val="18"/>
                <w:szCs w:val="18"/>
              </w:rPr>
            </w:pPr>
          </w:p>
        </w:tc>
        <w:tc>
          <w:tcPr>
            <w:tcW w:w="1274" w:type="dxa"/>
            <w:tcBorders>
              <w:bottom w:val="single" w:sz="4" w:space="0" w:color="auto"/>
            </w:tcBorders>
            <w:vAlign w:val="bottom"/>
          </w:tcPr>
          <w:p w14:paraId="12F318DD" w14:textId="77777777" w:rsidR="006C48BE" w:rsidRPr="004A4732" w:rsidRDefault="006C48BE" w:rsidP="006C48BE">
            <w:pPr>
              <w:ind w:right="-98"/>
              <w:jc w:val="right"/>
              <w:rPr>
                <w:rFonts w:ascii="Arial" w:hAnsi="Arial" w:cs="Arial"/>
                <w:b/>
                <w:sz w:val="18"/>
                <w:szCs w:val="18"/>
              </w:rPr>
            </w:pPr>
            <w:r w:rsidRPr="004A4732">
              <w:rPr>
                <w:rFonts w:ascii="Arial" w:hAnsi="Arial" w:cs="Arial"/>
                <w:b/>
                <w:sz w:val="18"/>
                <w:szCs w:val="18"/>
              </w:rPr>
              <w:t>(810,644.95)</w:t>
            </w:r>
          </w:p>
        </w:tc>
      </w:tr>
      <w:tr w:rsidR="006C48BE" w:rsidRPr="004A4732" w14:paraId="3A2E57B3" w14:textId="77777777" w:rsidTr="00592DD8">
        <w:trPr>
          <w:trHeight w:val="261"/>
        </w:trPr>
        <w:tc>
          <w:tcPr>
            <w:tcW w:w="1091" w:type="dxa"/>
            <w:tcBorders>
              <w:top w:val="single" w:sz="4" w:space="0" w:color="auto"/>
              <w:bottom w:val="double" w:sz="4" w:space="0" w:color="auto"/>
            </w:tcBorders>
            <w:vAlign w:val="bottom"/>
          </w:tcPr>
          <w:p w14:paraId="0C928B2D" w14:textId="77777777" w:rsidR="006C48BE" w:rsidRPr="004A4732" w:rsidRDefault="006C48BE" w:rsidP="006C48BE">
            <w:pPr>
              <w:ind w:left="-103"/>
              <w:rPr>
                <w:rFonts w:ascii="Arial" w:hAnsi="Arial" w:cs="Arial"/>
                <w:b/>
                <w:sz w:val="18"/>
                <w:szCs w:val="18"/>
              </w:rPr>
            </w:pPr>
            <w:r w:rsidRPr="004A4732">
              <w:rPr>
                <w:rFonts w:ascii="Arial" w:hAnsi="Arial" w:cs="Arial"/>
                <w:b/>
                <w:sz w:val="18"/>
                <w:szCs w:val="18"/>
              </w:rPr>
              <w:t>Difference</w:t>
            </w:r>
          </w:p>
        </w:tc>
        <w:tc>
          <w:tcPr>
            <w:tcW w:w="338" w:type="dxa"/>
            <w:tcBorders>
              <w:top w:val="single" w:sz="4" w:space="0" w:color="auto"/>
              <w:bottom w:val="double" w:sz="4" w:space="0" w:color="auto"/>
            </w:tcBorders>
            <w:vAlign w:val="bottom"/>
          </w:tcPr>
          <w:p w14:paraId="6CF1E941" w14:textId="77777777" w:rsidR="006C48BE" w:rsidRPr="004A4732" w:rsidRDefault="006C48BE" w:rsidP="006C48BE">
            <w:pPr>
              <w:jc w:val="center"/>
              <w:rPr>
                <w:rFonts w:ascii="Arial" w:hAnsi="Arial" w:cs="Arial"/>
                <w:b/>
                <w:sz w:val="18"/>
                <w:szCs w:val="18"/>
              </w:rPr>
            </w:pPr>
          </w:p>
        </w:tc>
        <w:tc>
          <w:tcPr>
            <w:tcW w:w="1524" w:type="dxa"/>
            <w:tcBorders>
              <w:top w:val="single" w:sz="4" w:space="0" w:color="auto"/>
              <w:bottom w:val="double" w:sz="4" w:space="0" w:color="auto"/>
            </w:tcBorders>
            <w:vAlign w:val="bottom"/>
          </w:tcPr>
          <w:p w14:paraId="178E4D64" w14:textId="77777777" w:rsidR="006C48BE" w:rsidRPr="004A4732" w:rsidRDefault="006C48BE" w:rsidP="006C48BE">
            <w:pPr>
              <w:jc w:val="right"/>
              <w:rPr>
                <w:rFonts w:ascii="Arial" w:hAnsi="Arial" w:cs="Arial"/>
                <w:b/>
                <w:sz w:val="18"/>
                <w:szCs w:val="18"/>
              </w:rPr>
            </w:pPr>
          </w:p>
        </w:tc>
        <w:tc>
          <w:tcPr>
            <w:tcW w:w="338" w:type="dxa"/>
            <w:tcBorders>
              <w:top w:val="single" w:sz="4" w:space="0" w:color="auto"/>
              <w:bottom w:val="double" w:sz="4" w:space="0" w:color="auto"/>
            </w:tcBorders>
            <w:vAlign w:val="bottom"/>
          </w:tcPr>
          <w:p w14:paraId="493BA2A9" w14:textId="77777777" w:rsidR="006C48BE" w:rsidRPr="004A4732" w:rsidRDefault="006C48BE" w:rsidP="006C48BE">
            <w:pPr>
              <w:jc w:val="right"/>
              <w:rPr>
                <w:rFonts w:ascii="Arial" w:hAnsi="Arial" w:cs="Arial"/>
                <w:b/>
                <w:sz w:val="18"/>
                <w:szCs w:val="18"/>
              </w:rPr>
            </w:pPr>
          </w:p>
        </w:tc>
        <w:tc>
          <w:tcPr>
            <w:tcW w:w="1274" w:type="dxa"/>
            <w:tcBorders>
              <w:top w:val="single" w:sz="4" w:space="0" w:color="auto"/>
              <w:bottom w:val="double" w:sz="4" w:space="0" w:color="auto"/>
            </w:tcBorders>
            <w:vAlign w:val="bottom"/>
          </w:tcPr>
          <w:p w14:paraId="0FDC031E" w14:textId="77777777" w:rsidR="006C48BE" w:rsidRPr="004A4732" w:rsidRDefault="006C48BE" w:rsidP="006C48BE">
            <w:pPr>
              <w:jc w:val="right"/>
              <w:rPr>
                <w:rFonts w:ascii="Arial" w:hAnsi="Arial" w:cs="Arial"/>
                <w:b/>
                <w:sz w:val="18"/>
                <w:szCs w:val="18"/>
              </w:rPr>
            </w:pPr>
          </w:p>
        </w:tc>
        <w:tc>
          <w:tcPr>
            <w:tcW w:w="338" w:type="dxa"/>
            <w:tcBorders>
              <w:top w:val="single" w:sz="4" w:space="0" w:color="auto"/>
              <w:bottom w:val="double" w:sz="4" w:space="0" w:color="auto"/>
            </w:tcBorders>
            <w:vAlign w:val="bottom"/>
          </w:tcPr>
          <w:p w14:paraId="06704196" w14:textId="77777777" w:rsidR="006C48BE" w:rsidRPr="004A4732" w:rsidRDefault="006C48BE" w:rsidP="006C48BE">
            <w:pPr>
              <w:jc w:val="right"/>
              <w:rPr>
                <w:rFonts w:ascii="Arial" w:hAnsi="Arial" w:cs="Arial"/>
                <w:b/>
                <w:sz w:val="18"/>
                <w:szCs w:val="18"/>
              </w:rPr>
            </w:pPr>
          </w:p>
        </w:tc>
        <w:tc>
          <w:tcPr>
            <w:tcW w:w="1274" w:type="dxa"/>
            <w:tcBorders>
              <w:top w:val="single" w:sz="4" w:space="0" w:color="auto"/>
              <w:bottom w:val="double" w:sz="4" w:space="0" w:color="auto"/>
            </w:tcBorders>
            <w:vAlign w:val="bottom"/>
          </w:tcPr>
          <w:p w14:paraId="1B90C700" w14:textId="77777777" w:rsidR="006C48BE" w:rsidRPr="004A4732" w:rsidRDefault="006C48BE" w:rsidP="006C48BE">
            <w:pPr>
              <w:jc w:val="right"/>
              <w:rPr>
                <w:rFonts w:ascii="Arial" w:hAnsi="Arial" w:cs="Arial"/>
                <w:b/>
                <w:sz w:val="18"/>
                <w:szCs w:val="18"/>
              </w:rPr>
            </w:pPr>
          </w:p>
        </w:tc>
        <w:tc>
          <w:tcPr>
            <w:tcW w:w="338" w:type="dxa"/>
            <w:tcBorders>
              <w:top w:val="single" w:sz="4" w:space="0" w:color="auto"/>
              <w:bottom w:val="double" w:sz="4" w:space="0" w:color="auto"/>
            </w:tcBorders>
            <w:vAlign w:val="bottom"/>
          </w:tcPr>
          <w:p w14:paraId="1C2F049F" w14:textId="77777777" w:rsidR="006C48BE" w:rsidRPr="004A4732" w:rsidRDefault="006C48BE" w:rsidP="006C48BE">
            <w:pPr>
              <w:jc w:val="right"/>
              <w:rPr>
                <w:rFonts w:ascii="Arial" w:hAnsi="Arial" w:cs="Arial"/>
                <w:b/>
                <w:sz w:val="18"/>
                <w:szCs w:val="18"/>
              </w:rPr>
            </w:pPr>
            <w:r w:rsidRPr="004A4732">
              <w:rPr>
                <w:rFonts w:ascii="Arial" w:hAnsi="Arial" w:cs="Arial"/>
                <w:b/>
                <w:sz w:val="18"/>
                <w:szCs w:val="18"/>
              </w:rPr>
              <w:t>P</w:t>
            </w:r>
          </w:p>
        </w:tc>
        <w:tc>
          <w:tcPr>
            <w:tcW w:w="1274" w:type="dxa"/>
            <w:tcBorders>
              <w:top w:val="single" w:sz="4" w:space="0" w:color="auto"/>
              <w:bottom w:val="double" w:sz="4" w:space="0" w:color="auto"/>
            </w:tcBorders>
            <w:vAlign w:val="bottom"/>
          </w:tcPr>
          <w:p w14:paraId="52D11563" w14:textId="77777777" w:rsidR="006C48BE" w:rsidRPr="004A4732" w:rsidRDefault="00C42D04" w:rsidP="006C48BE">
            <w:pPr>
              <w:ind w:right="-98"/>
              <w:jc w:val="right"/>
              <w:rPr>
                <w:rFonts w:ascii="Arial" w:hAnsi="Arial" w:cs="Arial"/>
                <w:b/>
                <w:sz w:val="18"/>
                <w:szCs w:val="18"/>
              </w:rPr>
            </w:pPr>
            <w:r w:rsidRPr="004A4732">
              <w:rPr>
                <w:rFonts w:ascii="Arial" w:hAnsi="Arial" w:cs="Arial"/>
                <w:b/>
                <w:sz w:val="18"/>
                <w:szCs w:val="18"/>
              </w:rPr>
              <w:t>356,155.60</w:t>
            </w:r>
          </w:p>
        </w:tc>
      </w:tr>
    </w:tbl>
    <w:p w14:paraId="1EE7349D" w14:textId="77777777" w:rsidR="00913A2B" w:rsidRPr="004A4732" w:rsidRDefault="00913A2B" w:rsidP="00913A2B">
      <w:pPr>
        <w:jc w:val="both"/>
        <w:rPr>
          <w:rFonts w:ascii="Arial" w:hAnsi="Arial" w:cs="Arial"/>
          <w:bCs/>
          <w:sz w:val="16"/>
          <w:szCs w:val="16"/>
        </w:rPr>
      </w:pPr>
    </w:p>
    <w:p w14:paraId="26DA228F" w14:textId="14491FBF" w:rsidR="00913A2B" w:rsidRPr="004A4732" w:rsidRDefault="00913A2B" w:rsidP="00601778">
      <w:pPr>
        <w:pStyle w:val="ListParagraph"/>
        <w:numPr>
          <w:ilvl w:val="1"/>
          <w:numId w:val="45"/>
        </w:numPr>
        <w:ind w:left="1418" w:hanging="709"/>
        <w:rPr>
          <w:bCs/>
        </w:rPr>
      </w:pPr>
      <w:r w:rsidRPr="004A4732">
        <w:rPr>
          <w:bCs/>
        </w:rPr>
        <w:t xml:space="preserve">Likewise, examination of the accounting records disclosed that the Depreciation Expense for the Leased Asset recognized by the ABD for CY 2023 was P8.001 </w:t>
      </w:r>
      <w:r w:rsidR="003E20D9" w:rsidRPr="004A4732">
        <w:rPr>
          <w:bCs/>
        </w:rPr>
        <w:t xml:space="preserve">million when it should </w:t>
      </w:r>
      <w:r w:rsidR="004B4084" w:rsidRPr="004A4732">
        <w:rPr>
          <w:bCs/>
        </w:rPr>
        <w:t xml:space="preserve">have </w:t>
      </w:r>
      <w:r w:rsidR="003E20D9" w:rsidRPr="004A4732">
        <w:rPr>
          <w:bCs/>
        </w:rPr>
        <w:t>be</w:t>
      </w:r>
      <w:r w:rsidR="004B4084" w:rsidRPr="004A4732">
        <w:rPr>
          <w:bCs/>
        </w:rPr>
        <w:t>en</w:t>
      </w:r>
      <w:r w:rsidR="003E20D9" w:rsidRPr="004A4732">
        <w:rPr>
          <w:bCs/>
        </w:rPr>
        <w:t xml:space="preserve"> P8.097</w:t>
      </w:r>
      <w:r w:rsidRPr="004A4732">
        <w:rPr>
          <w:bCs/>
        </w:rPr>
        <w:t xml:space="preserve"> million, thus, understated the Depreciation Expense and Accumulate</w:t>
      </w:r>
      <w:r w:rsidR="00646252" w:rsidRPr="004A4732">
        <w:rPr>
          <w:bCs/>
        </w:rPr>
        <w:t>d Depreciation by P95,959</w:t>
      </w:r>
      <w:r w:rsidRPr="004A4732">
        <w:rPr>
          <w:bCs/>
        </w:rPr>
        <w:t xml:space="preserve"> details are shown in Table </w:t>
      </w:r>
      <w:r w:rsidR="006C48BE" w:rsidRPr="004A4732">
        <w:rPr>
          <w:bCs/>
        </w:rPr>
        <w:t>22</w:t>
      </w:r>
      <w:r w:rsidRPr="004A4732">
        <w:rPr>
          <w:bCs/>
        </w:rPr>
        <w:t>.</w:t>
      </w:r>
    </w:p>
    <w:p w14:paraId="196C9248" w14:textId="77777777" w:rsidR="00913A2B" w:rsidRPr="004A4732" w:rsidRDefault="00913A2B" w:rsidP="00913A2B">
      <w:pPr>
        <w:ind w:left="90" w:firstLine="630"/>
        <w:jc w:val="both"/>
        <w:rPr>
          <w:rFonts w:ascii="Arial" w:hAnsi="Arial" w:cs="Arial"/>
          <w:bCs/>
        </w:rPr>
      </w:pPr>
    </w:p>
    <w:p w14:paraId="75348ED2" w14:textId="2CBBAD9D" w:rsidR="006C48BE" w:rsidRPr="004A4732" w:rsidRDefault="006C48BE" w:rsidP="00646252">
      <w:pPr>
        <w:pStyle w:val="Caption"/>
        <w:keepNext/>
        <w:ind w:left="135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22</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Depreciation schedule of Right-of-Used Asset</w:t>
      </w:r>
    </w:p>
    <w:tbl>
      <w:tblPr>
        <w:tblStyle w:val="TableGrid4"/>
        <w:tblW w:w="6204" w:type="dxa"/>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5"/>
        <w:gridCol w:w="337"/>
        <w:gridCol w:w="1419"/>
        <w:gridCol w:w="337"/>
        <w:gridCol w:w="1359"/>
        <w:gridCol w:w="337"/>
        <w:gridCol w:w="1390"/>
      </w:tblGrid>
      <w:tr w:rsidR="004A4732" w:rsidRPr="004A4732" w14:paraId="1D3CB11E" w14:textId="77777777" w:rsidTr="00D14903">
        <w:trPr>
          <w:trHeight w:val="297"/>
          <w:tblHeader/>
        </w:trPr>
        <w:tc>
          <w:tcPr>
            <w:tcW w:w="1025" w:type="dxa"/>
            <w:tcBorders>
              <w:top w:val="single" w:sz="4" w:space="0" w:color="auto"/>
              <w:bottom w:val="single" w:sz="4" w:space="0" w:color="auto"/>
            </w:tcBorders>
            <w:vAlign w:val="bottom"/>
          </w:tcPr>
          <w:p w14:paraId="7C58171B" w14:textId="77777777" w:rsidR="006C48BE" w:rsidRPr="004A4732" w:rsidRDefault="006C48BE" w:rsidP="006C48BE">
            <w:pPr>
              <w:ind w:left="-108"/>
              <w:jc w:val="center"/>
              <w:rPr>
                <w:rFonts w:ascii="Arial Narrow" w:hAnsi="Arial Narrow" w:cs="Arial"/>
                <w:b/>
                <w:sz w:val="20"/>
                <w:szCs w:val="20"/>
              </w:rPr>
            </w:pPr>
            <w:r w:rsidRPr="004A4732">
              <w:rPr>
                <w:rFonts w:ascii="Arial Narrow" w:hAnsi="Arial Narrow" w:cs="Arial"/>
                <w:b/>
                <w:sz w:val="20"/>
                <w:szCs w:val="20"/>
              </w:rPr>
              <w:t>Year</w:t>
            </w:r>
          </w:p>
        </w:tc>
        <w:tc>
          <w:tcPr>
            <w:tcW w:w="337" w:type="dxa"/>
            <w:tcBorders>
              <w:top w:val="single" w:sz="4" w:space="0" w:color="auto"/>
              <w:bottom w:val="single" w:sz="4" w:space="0" w:color="auto"/>
            </w:tcBorders>
            <w:vAlign w:val="bottom"/>
          </w:tcPr>
          <w:p w14:paraId="5A7B5AB9" w14:textId="77777777" w:rsidR="006C48BE" w:rsidRPr="004A4732" w:rsidRDefault="006C48BE" w:rsidP="006C48BE">
            <w:pPr>
              <w:jc w:val="center"/>
              <w:rPr>
                <w:rFonts w:ascii="Arial Narrow" w:hAnsi="Arial Narrow" w:cs="Arial"/>
                <w:sz w:val="20"/>
                <w:szCs w:val="20"/>
              </w:rPr>
            </w:pPr>
          </w:p>
        </w:tc>
        <w:tc>
          <w:tcPr>
            <w:tcW w:w="1419" w:type="dxa"/>
            <w:tcBorders>
              <w:top w:val="single" w:sz="4" w:space="0" w:color="auto"/>
              <w:bottom w:val="single" w:sz="4" w:space="0" w:color="auto"/>
            </w:tcBorders>
            <w:vAlign w:val="bottom"/>
          </w:tcPr>
          <w:p w14:paraId="4954450C" w14:textId="77777777" w:rsidR="006C48BE" w:rsidRPr="004A4732" w:rsidRDefault="006C48BE" w:rsidP="006C48BE">
            <w:pPr>
              <w:jc w:val="center"/>
              <w:rPr>
                <w:rFonts w:ascii="Arial Narrow" w:hAnsi="Arial Narrow" w:cs="Arial"/>
                <w:b/>
                <w:sz w:val="20"/>
                <w:szCs w:val="20"/>
              </w:rPr>
            </w:pPr>
            <w:r w:rsidRPr="004A4732">
              <w:rPr>
                <w:rFonts w:ascii="Arial Narrow" w:hAnsi="Arial Narrow" w:cs="Arial"/>
                <w:b/>
                <w:sz w:val="20"/>
                <w:szCs w:val="20"/>
              </w:rPr>
              <w:t>Carrying Value</w:t>
            </w:r>
          </w:p>
        </w:tc>
        <w:tc>
          <w:tcPr>
            <w:tcW w:w="337" w:type="dxa"/>
            <w:tcBorders>
              <w:top w:val="single" w:sz="4" w:space="0" w:color="auto"/>
              <w:bottom w:val="single" w:sz="4" w:space="0" w:color="auto"/>
            </w:tcBorders>
            <w:vAlign w:val="bottom"/>
          </w:tcPr>
          <w:p w14:paraId="40E9AF08" w14:textId="77777777" w:rsidR="006C48BE" w:rsidRPr="004A4732" w:rsidRDefault="006C48BE" w:rsidP="006C48BE">
            <w:pPr>
              <w:jc w:val="center"/>
              <w:rPr>
                <w:rFonts w:ascii="Arial Narrow" w:hAnsi="Arial Narrow" w:cs="Arial"/>
                <w:b/>
                <w:sz w:val="20"/>
                <w:szCs w:val="20"/>
              </w:rPr>
            </w:pPr>
          </w:p>
        </w:tc>
        <w:tc>
          <w:tcPr>
            <w:tcW w:w="1359" w:type="dxa"/>
            <w:tcBorders>
              <w:top w:val="single" w:sz="4" w:space="0" w:color="auto"/>
              <w:bottom w:val="single" w:sz="4" w:space="0" w:color="auto"/>
            </w:tcBorders>
            <w:vAlign w:val="bottom"/>
          </w:tcPr>
          <w:p w14:paraId="5FEC9F4B" w14:textId="77777777" w:rsidR="006C48BE" w:rsidRPr="004A4732" w:rsidRDefault="006C48BE" w:rsidP="006C48BE">
            <w:pPr>
              <w:jc w:val="center"/>
              <w:rPr>
                <w:rFonts w:ascii="Arial Narrow" w:hAnsi="Arial Narrow" w:cs="Arial"/>
                <w:b/>
                <w:sz w:val="20"/>
                <w:szCs w:val="20"/>
              </w:rPr>
            </w:pPr>
            <w:r w:rsidRPr="004A4732">
              <w:rPr>
                <w:rFonts w:ascii="Arial Narrow" w:hAnsi="Arial Narrow" w:cs="Arial"/>
                <w:b/>
                <w:sz w:val="20"/>
                <w:szCs w:val="20"/>
              </w:rPr>
              <w:t>Accumulated Depreciation</w:t>
            </w:r>
          </w:p>
        </w:tc>
        <w:tc>
          <w:tcPr>
            <w:tcW w:w="337" w:type="dxa"/>
            <w:tcBorders>
              <w:top w:val="single" w:sz="4" w:space="0" w:color="auto"/>
              <w:bottom w:val="single" w:sz="4" w:space="0" w:color="auto"/>
            </w:tcBorders>
            <w:vAlign w:val="bottom"/>
          </w:tcPr>
          <w:p w14:paraId="13A7F4D6" w14:textId="77777777" w:rsidR="006C48BE" w:rsidRPr="004A4732" w:rsidRDefault="006C48BE" w:rsidP="006C48BE">
            <w:pPr>
              <w:jc w:val="center"/>
              <w:rPr>
                <w:rFonts w:ascii="Arial Narrow" w:hAnsi="Arial Narrow" w:cs="Arial"/>
                <w:b/>
                <w:sz w:val="20"/>
                <w:szCs w:val="20"/>
              </w:rPr>
            </w:pPr>
          </w:p>
        </w:tc>
        <w:tc>
          <w:tcPr>
            <w:tcW w:w="1390" w:type="dxa"/>
            <w:tcBorders>
              <w:top w:val="single" w:sz="4" w:space="0" w:color="auto"/>
              <w:bottom w:val="single" w:sz="4" w:space="0" w:color="auto"/>
            </w:tcBorders>
            <w:vAlign w:val="bottom"/>
          </w:tcPr>
          <w:p w14:paraId="2D68817F" w14:textId="77777777" w:rsidR="006C48BE" w:rsidRPr="004A4732" w:rsidRDefault="006C48BE" w:rsidP="006C48BE">
            <w:pPr>
              <w:ind w:right="-48"/>
              <w:jc w:val="right"/>
              <w:rPr>
                <w:rFonts w:ascii="Arial Narrow" w:hAnsi="Arial Narrow" w:cs="Arial"/>
                <w:b/>
                <w:sz w:val="20"/>
                <w:szCs w:val="20"/>
              </w:rPr>
            </w:pPr>
            <w:r w:rsidRPr="004A4732">
              <w:rPr>
                <w:rFonts w:ascii="Arial Narrow" w:hAnsi="Arial Narrow" w:cs="Arial"/>
                <w:b/>
                <w:sz w:val="20"/>
                <w:szCs w:val="20"/>
              </w:rPr>
              <w:t>Depreciation Expense</w:t>
            </w:r>
          </w:p>
        </w:tc>
      </w:tr>
      <w:tr w:rsidR="004A4732" w:rsidRPr="004A4732" w14:paraId="10703469" w14:textId="77777777" w:rsidTr="00D14903">
        <w:trPr>
          <w:trHeight w:val="276"/>
        </w:trPr>
        <w:tc>
          <w:tcPr>
            <w:tcW w:w="1025" w:type="dxa"/>
            <w:vAlign w:val="bottom"/>
          </w:tcPr>
          <w:p w14:paraId="3C63866B" w14:textId="77777777" w:rsidR="006C48BE" w:rsidRPr="004A4732" w:rsidRDefault="006C48BE" w:rsidP="006C48BE">
            <w:pPr>
              <w:ind w:left="-103"/>
              <w:rPr>
                <w:rFonts w:ascii="Arial Narrow" w:hAnsi="Arial Narrow" w:cs="Arial"/>
                <w:sz w:val="20"/>
                <w:szCs w:val="20"/>
              </w:rPr>
            </w:pPr>
            <w:r w:rsidRPr="004A4732">
              <w:rPr>
                <w:rFonts w:ascii="Arial Narrow" w:hAnsi="Arial Narrow" w:cs="Arial"/>
                <w:sz w:val="20"/>
                <w:szCs w:val="20"/>
              </w:rPr>
              <w:t>07/18/2023</w:t>
            </w:r>
          </w:p>
        </w:tc>
        <w:tc>
          <w:tcPr>
            <w:tcW w:w="337" w:type="dxa"/>
            <w:vAlign w:val="bottom"/>
          </w:tcPr>
          <w:p w14:paraId="51288B64" w14:textId="77777777" w:rsidR="006C48BE" w:rsidRPr="004A4732" w:rsidRDefault="006C48BE" w:rsidP="006C48BE">
            <w:pPr>
              <w:jc w:val="center"/>
              <w:rPr>
                <w:rFonts w:ascii="Arial Narrow" w:hAnsi="Arial Narrow" w:cs="Arial"/>
                <w:sz w:val="20"/>
                <w:szCs w:val="20"/>
              </w:rPr>
            </w:pPr>
            <w:r w:rsidRPr="004A4732">
              <w:rPr>
                <w:rFonts w:ascii="Arial Narrow" w:hAnsi="Arial Narrow" w:cs="Arial"/>
                <w:sz w:val="20"/>
                <w:szCs w:val="20"/>
              </w:rPr>
              <w:t>P</w:t>
            </w:r>
          </w:p>
        </w:tc>
        <w:tc>
          <w:tcPr>
            <w:tcW w:w="1419" w:type="dxa"/>
            <w:vAlign w:val="bottom"/>
          </w:tcPr>
          <w:p w14:paraId="1B7850F9"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53,469,489.39</w:t>
            </w:r>
          </w:p>
        </w:tc>
        <w:tc>
          <w:tcPr>
            <w:tcW w:w="337" w:type="dxa"/>
            <w:vAlign w:val="bottom"/>
          </w:tcPr>
          <w:p w14:paraId="71C72B88" w14:textId="77777777" w:rsidR="006C48BE" w:rsidRPr="004A4732" w:rsidRDefault="006C48BE" w:rsidP="006C48BE">
            <w:pPr>
              <w:jc w:val="right"/>
              <w:rPr>
                <w:rFonts w:ascii="Arial Narrow" w:hAnsi="Arial Narrow" w:cs="Arial"/>
                <w:sz w:val="20"/>
                <w:szCs w:val="20"/>
              </w:rPr>
            </w:pPr>
            <w:r w:rsidRPr="004A4732">
              <w:rPr>
                <w:rFonts w:ascii="Arial Narrow" w:hAnsi="Arial Narrow" w:cs="Arial"/>
                <w:sz w:val="20"/>
                <w:szCs w:val="20"/>
              </w:rPr>
              <w:t>P</w:t>
            </w:r>
          </w:p>
        </w:tc>
        <w:tc>
          <w:tcPr>
            <w:tcW w:w="1359" w:type="dxa"/>
            <w:vAlign w:val="bottom"/>
          </w:tcPr>
          <w:p w14:paraId="00DE00C3" w14:textId="77777777" w:rsidR="006C48BE" w:rsidRPr="004A4732" w:rsidRDefault="006C48BE" w:rsidP="006C48BE">
            <w:pPr>
              <w:jc w:val="right"/>
              <w:rPr>
                <w:rFonts w:ascii="Arial Narrow" w:hAnsi="Arial Narrow" w:cs="Arial"/>
                <w:sz w:val="20"/>
                <w:szCs w:val="20"/>
              </w:rPr>
            </w:pPr>
            <w:r w:rsidRPr="004A4732">
              <w:rPr>
                <w:rFonts w:ascii="Arial Narrow" w:hAnsi="Arial Narrow" w:cs="Arial"/>
                <w:sz w:val="20"/>
                <w:szCs w:val="20"/>
              </w:rPr>
              <w:t>-</w:t>
            </w:r>
          </w:p>
        </w:tc>
        <w:tc>
          <w:tcPr>
            <w:tcW w:w="337" w:type="dxa"/>
            <w:vAlign w:val="bottom"/>
          </w:tcPr>
          <w:p w14:paraId="5FCFF229" w14:textId="77777777" w:rsidR="006C48BE" w:rsidRPr="004A4732" w:rsidRDefault="006C48BE" w:rsidP="006C48BE">
            <w:pPr>
              <w:jc w:val="right"/>
              <w:rPr>
                <w:rFonts w:ascii="Arial Narrow" w:hAnsi="Arial Narrow" w:cs="Arial"/>
                <w:sz w:val="20"/>
                <w:szCs w:val="20"/>
              </w:rPr>
            </w:pPr>
            <w:r w:rsidRPr="004A4732">
              <w:rPr>
                <w:rFonts w:ascii="Arial Narrow" w:hAnsi="Arial Narrow" w:cs="Arial"/>
                <w:sz w:val="20"/>
                <w:szCs w:val="20"/>
              </w:rPr>
              <w:t>P</w:t>
            </w:r>
          </w:p>
        </w:tc>
        <w:tc>
          <w:tcPr>
            <w:tcW w:w="1390" w:type="dxa"/>
            <w:vAlign w:val="bottom"/>
          </w:tcPr>
          <w:p w14:paraId="4789E703" w14:textId="77777777" w:rsidR="006C48BE" w:rsidRPr="004A4732" w:rsidRDefault="006C48BE" w:rsidP="006C48BE">
            <w:pPr>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3E7E909B" w14:textId="77777777" w:rsidTr="00D14903">
        <w:trPr>
          <w:trHeight w:val="276"/>
        </w:trPr>
        <w:tc>
          <w:tcPr>
            <w:tcW w:w="1025" w:type="dxa"/>
            <w:vAlign w:val="bottom"/>
          </w:tcPr>
          <w:p w14:paraId="3B975D36" w14:textId="77777777" w:rsidR="006C48BE" w:rsidRPr="004A4732" w:rsidRDefault="006C48BE" w:rsidP="006C48BE">
            <w:pPr>
              <w:ind w:left="-103"/>
              <w:rPr>
                <w:rFonts w:ascii="Arial Narrow" w:hAnsi="Arial Narrow" w:cs="Arial"/>
                <w:sz w:val="20"/>
                <w:szCs w:val="20"/>
              </w:rPr>
            </w:pPr>
            <w:r w:rsidRPr="004A4732">
              <w:rPr>
                <w:rFonts w:ascii="Arial Narrow" w:hAnsi="Arial Narrow" w:cs="Arial"/>
                <w:sz w:val="20"/>
                <w:szCs w:val="20"/>
              </w:rPr>
              <w:t>07/18/2023</w:t>
            </w:r>
          </w:p>
        </w:tc>
        <w:tc>
          <w:tcPr>
            <w:tcW w:w="337" w:type="dxa"/>
            <w:vAlign w:val="bottom"/>
          </w:tcPr>
          <w:p w14:paraId="38DFBBE1" w14:textId="77777777" w:rsidR="006C48BE" w:rsidRPr="004A4732" w:rsidRDefault="006C48BE" w:rsidP="006C48BE">
            <w:pPr>
              <w:jc w:val="center"/>
              <w:rPr>
                <w:rFonts w:ascii="Arial Narrow" w:hAnsi="Arial Narrow" w:cs="Arial"/>
                <w:sz w:val="20"/>
                <w:szCs w:val="20"/>
              </w:rPr>
            </w:pPr>
          </w:p>
        </w:tc>
        <w:tc>
          <w:tcPr>
            <w:tcW w:w="1419" w:type="dxa"/>
            <w:vAlign w:val="bottom"/>
          </w:tcPr>
          <w:p w14:paraId="7A3789B7"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52,798,725.19</w:t>
            </w:r>
          </w:p>
        </w:tc>
        <w:tc>
          <w:tcPr>
            <w:tcW w:w="337" w:type="dxa"/>
            <w:vAlign w:val="bottom"/>
          </w:tcPr>
          <w:p w14:paraId="3FAB2FA9" w14:textId="77777777" w:rsidR="006C48BE" w:rsidRPr="004A4732" w:rsidRDefault="006C48BE" w:rsidP="006C48BE">
            <w:pPr>
              <w:jc w:val="right"/>
              <w:rPr>
                <w:rFonts w:ascii="Arial Narrow" w:hAnsi="Arial Narrow" w:cs="Arial"/>
                <w:sz w:val="20"/>
                <w:szCs w:val="20"/>
              </w:rPr>
            </w:pPr>
          </w:p>
        </w:tc>
        <w:tc>
          <w:tcPr>
            <w:tcW w:w="1359" w:type="dxa"/>
            <w:vAlign w:val="bottom"/>
          </w:tcPr>
          <w:p w14:paraId="25503BBD"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670,764.20</w:t>
            </w:r>
          </w:p>
        </w:tc>
        <w:tc>
          <w:tcPr>
            <w:tcW w:w="337" w:type="dxa"/>
            <w:vAlign w:val="bottom"/>
          </w:tcPr>
          <w:p w14:paraId="1210973B" w14:textId="77777777" w:rsidR="006C48BE" w:rsidRPr="004A4732" w:rsidRDefault="006C48BE" w:rsidP="006C48BE">
            <w:pPr>
              <w:jc w:val="right"/>
              <w:rPr>
                <w:rFonts w:ascii="Arial Narrow" w:hAnsi="Arial Narrow" w:cs="Arial"/>
                <w:sz w:val="20"/>
                <w:szCs w:val="20"/>
              </w:rPr>
            </w:pPr>
          </w:p>
        </w:tc>
        <w:tc>
          <w:tcPr>
            <w:tcW w:w="1390" w:type="dxa"/>
            <w:vAlign w:val="bottom"/>
          </w:tcPr>
          <w:p w14:paraId="2186768C" w14:textId="77777777" w:rsidR="006C48BE" w:rsidRPr="004A4732" w:rsidRDefault="003E20D9" w:rsidP="006C48BE">
            <w:pPr>
              <w:ind w:right="-48"/>
              <w:jc w:val="right"/>
              <w:rPr>
                <w:rFonts w:ascii="Arial Narrow" w:hAnsi="Arial Narrow" w:cs="Arial"/>
                <w:sz w:val="20"/>
                <w:szCs w:val="20"/>
              </w:rPr>
            </w:pPr>
            <w:r w:rsidRPr="004A4732">
              <w:rPr>
                <w:rFonts w:ascii="Arial Narrow" w:hAnsi="Arial Narrow" w:cs="Arial"/>
                <w:sz w:val="20"/>
                <w:szCs w:val="20"/>
              </w:rPr>
              <w:t>670,764.20</w:t>
            </w:r>
          </w:p>
        </w:tc>
      </w:tr>
      <w:tr w:rsidR="004A4732" w:rsidRPr="004A4732" w14:paraId="22A480CE" w14:textId="77777777" w:rsidTr="00D14903">
        <w:trPr>
          <w:trHeight w:val="276"/>
        </w:trPr>
        <w:tc>
          <w:tcPr>
            <w:tcW w:w="1025" w:type="dxa"/>
            <w:vAlign w:val="bottom"/>
          </w:tcPr>
          <w:p w14:paraId="187E698C" w14:textId="77777777" w:rsidR="006C48BE" w:rsidRPr="004A4732" w:rsidRDefault="006C48BE" w:rsidP="006C48BE">
            <w:pPr>
              <w:ind w:left="-103"/>
              <w:rPr>
                <w:rFonts w:ascii="Arial Narrow" w:hAnsi="Arial Narrow" w:cs="Arial"/>
                <w:sz w:val="20"/>
                <w:szCs w:val="20"/>
              </w:rPr>
            </w:pPr>
            <w:r w:rsidRPr="004A4732">
              <w:rPr>
                <w:rFonts w:ascii="Arial Narrow" w:hAnsi="Arial Narrow" w:cs="Arial"/>
                <w:sz w:val="20"/>
                <w:szCs w:val="20"/>
              </w:rPr>
              <w:t>08/18/2023</w:t>
            </w:r>
          </w:p>
        </w:tc>
        <w:tc>
          <w:tcPr>
            <w:tcW w:w="337" w:type="dxa"/>
            <w:vAlign w:val="bottom"/>
          </w:tcPr>
          <w:p w14:paraId="44A3CE2A" w14:textId="77777777" w:rsidR="006C48BE" w:rsidRPr="004A4732" w:rsidRDefault="006C48BE" w:rsidP="006C48BE">
            <w:pPr>
              <w:jc w:val="center"/>
              <w:rPr>
                <w:rFonts w:ascii="Arial Narrow" w:hAnsi="Arial Narrow" w:cs="Arial"/>
                <w:sz w:val="20"/>
                <w:szCs w:val="20"/>
              </w:rPr>
            </w:pPr>
          </w:p>
        </w:tc>
        <w:tc>
          <w:tcPr>
            <w:tcW w:w="1419" w:type="dxa"/>
            <w:vAlign w:val="bottom"/>
          </w:tcPr>
          <w:p w14:paraId="5B2904D6"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51,313,461.59</w:t>
            </w:r>
          </w:p>
        </w:tc>
        <w:tc>
          <w:tcPr>
            <w:tcW w:w="337" w:type="dxa"/>
            <w:vAlign w:val="bottom"/>
          </w:tcPr>
          <w:p w14:paraId="4FAB6EF1" w14:textId="77777777" w:rsidR="006C48BE" w:rsidRPr="004A4732" w:rsidRDefault="006C48BE" w:rsidP="006C48BE">
            <w:pPr>
              <w:jc w:val="right"/>
              <w:rPr>
                <w:rFonts w:ascii="Arial Narrow" w:hAnsi="Arial Narrow" w:cs="Arial"/>
                <w:sz w:val="20"/>
                <w:szCs w:val="20"/>
              </w:rPr>
            </w:pPr>
          </w:p>
        </w:tc>
        <w:tc>
          <w:tcPr>
            <w:tcW w:w="1359" w:type="dxa"/>
            <w:vAlign w:val="bottom"/>
          </w:tcPr>
          <w:p w14:paraId="7ECBEE49"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2,156,027.80</w:t>
            </w:r>
          </w:p>
        </w:tc>
        <w:tc>
          <w:tcPr>
            <w:tcW w:w="337" w:type="dxa"/>
            <w:vAlign w:val="bottom"/>
          </w:tcPr>
          <w:p w14:paraId="70816572" w14:textId="77777777" w:rsidR="006C48BE" w:rsidRPr="004A4732" w:rsidRDefault="006C48BE" w:rsidP="006C48BE">
            <w:pPr>
              <w:jc w:val="right"/>
              <w:rPr>
                <w:rFonts w:ascii="Arial Narrow" w:hAnsi="Arial Narrow" w:cs="Arial"/>
                <w:sz w:val="20"/>
                <w:szCs w:val="20"/>
              </w:rPr>
            </w:pPr>
          </w:p>
        </w:tc>
        <w:tc>
          <w:tcPr>
            <w:tcW w:w="1390" w:type="dxa"/>
            <w:vAlign w:val="bottom"/>
          </w:tcPr>
          <w:p w14:paraId="2F1DBB3B" w14:textId="77777777" w:rsidR="006C48BE" w:rsidRPr="004A4732" w:rsidRDefault="003E20D9" w:rsidP="006C48BE">
            <w:pPr>
              <w:ind w:right="-48"/>
              <w:jc w:val="right"/>
              <w:rPr>
                <w:rFonts w:ascii="Arial Narrow" w:hAnsi="Arial Narrow" w:cs="Arial"/>
                <w:sz w:val="20"/>
                <w:szCs w:val="20"/>
              </w:rPr>
            </w:pPr>
            <w:r w:rsidRPr="004A4732">
              <w:rPr>
                <w:rFonts w:ascii="Arial Narrow" w:hAnsi="Arial Narrow" w:cs="Arial"/>
                <w:sz w:val="20"/>
                <w:szCs w:val="20"/>
              </w:rPr>
              <w:t>1,485,263.59</w:t>
            </w:r>
          </w:p>
        </w:tc>
      </w:tr>
      <w:tr w:rsidR="004A4732" w:rsidRPr="004A4732" w14:paraId="5A7369A5" w14:textId="77777777" w:rsidTr="00D14903">
        <w:trPr>
          <w:trHeight w:val="276"/>
        </w:trPr>
        <w:tc>
          <w:tcPr>
            <w:tcW w:w="1025" w:type="dxa"/>
            <w:vAlign w:val="bottom"/>
          </w:tcPr>
          <w:p w14:paraId="1BEE256C" w14:textId="77777777" w:rsidR="006C48BE" w:rsidRPr="004A4732" w:rsidRDefault="006C48BE" w:rsidP="006C48BE">
            <w:pPr>
              <w:ind w:left="-103"/>
              <w:rPr>
                <w:rFonts w:ascii="Arial Narrow" w:hAnsi="Arial Narrow" w:cs="Arial"/>
                <w:sz w:val="20"/>
                <w:szCs w:val="20"/>
              </w:rPr>
            </w:pPr>
            <w:r w:rsidRPr="004A4732">
              <w:rPr>
                <w:rFonts w:ascii="Arial Narrow" w:hAnsi="Arial Narrow" w:cs="Arial"/>
                <w:sz w:val="20"/>
                <w:szCs w:val="20"/>
              </w:rPr>
              <w:t>09/18/2023</w:t>
            </w:r>
          </w:p>
        </w:tc>
        <w:tc>
          <w:tcPr>
            <w:tcW w:w="337" w:type="dxa"/>
            <w:vAlign w:val="bottom"/>
          </w:tcPr>
          <w:p w14:paraId="1A1E57C2" w14:textId="77777777" w:rsidR="006C48BE" w:rsidRPr="004A4732" w:rsidRDefault="006C48BE" w:rsidP="006C48BE">
            <w:pPr>
              <w:jc w:val="center"/>
              <w:rPr>
                <w:rFonts w:ascii="Arial Narrow" w:hAnsi="Arial Narrow" w:cs="Arial"/>
                <w:sz w:val="20"/>
                <w:szCs w:val="20"/>
              </w:rPr>
            </w:pPr>
          </w:p>
        </w:tc>
        <w:tc>
          <w:tcPr>
            <w:tcW w:w="1419" w:type="dxa"/>
            <w:vAlign w:val="bottom"/>
          </w:tcPr>
          <w:p w14:paraId="191977CF"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49,828,198.00</w:t>
            </w:r>
          </w:p>
        </w:tc>
        <w:tc>
          <w:tcPr>
            <w:tcW w:w="337" w:type="dxa"/>
            <w:vAlign w:val="bottom"/>
          </w:tcPr>
          <w:p w14:paraId="0115FADF" w14:textId="77777777" w:rsidR="006C48BE" w:rsidRPr="004A4732" w:rsidRDefault="006C48BE" w:rsidP="006C48BE">
            <w:pPr>
              <w:jc w:val="right"/>
              <w:rPr>
                <w:rFonts w:ascii="Arial Narrow" w:hAnsi="Arial Narrow" w:cs="Arial"/>
                <w:sz w:val="20"/>
                <w:szCs w:val="20"/>
              </w:rPr>
            </w:pPr>
          </w:p>
        </w:tc>
        <w:tc>
          <w:tcPr>
            <w:tcW w:w="1359" w:type="dxa"/>
            <w:vAlign w:val="bottom"/>
          </w:tcPr>
          <w:p w14:paraId="4345F91B"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3,641,291.39</w:t>
            </w:r>
          </w:p>
        </w:tc>
        <w:tc>
          <w:tcPr>
            <w:tcW w:w="337" w:type="dxa"/>
            <w:vAlign w:val="bottom"/>
          </w:tcPr>
          <w:p w14:paraId="6E724E35" w14:textId="77777777" w:rsidR="006C48BE" w:rsidRPr="004A4732" w:rsidRDefault="006C48BE" w:rsidP="006C48BE">
            <w:pPr>
              <w:jc w:val="right"/>
              <w:rPr>
                <w:rFonts w:ascii="Arial Narrow" w:hAnsi="Arial Narrow" w:cs="Arial"/>
                <w:sz w:val="20"/>
                <w:szCs w:val="20"/>
              </w:rPr>
            </w:pPr>
          </w:p>
        </w:tc>
        <w:tc>
          <w:tcPr>
            <w:tcW w:w="1390" w:type="dxa"/>
            <w:vAlign w:val="bottom"/>
          </w:tcPr>
          <w:p w14:paraId="322F44E9" w14:textId="77777777" w:rsidR="006C48BE" w:rsidRPr="004A4732" w:rsidRDefault="003E20D9" w:rsidP="006C48BE">
            <w:pPr>
              <w:ind w:right="-48"/>
              <w:jc w:val="right"/>
              <w:rPr>
                <w:rFonts w:ascii="Arial Narrow" w:hAnsi="Arial Narrow" w:cs="Arial"/>
                <w:sz w:val="20"/>
                <w:szCs w:val="20"/>
              </w:rPr>
            </w:pPr>
            <w:r w:rsidRPr="004A4732">
              <w:rPr>
                <w:rFonts w:ascii="Arial Narrow" w:hAnsi="Arial Narrow" w:cs="Arial"/>
                <w:sz w:val="20"/>
                <w:szCs w:val="20"/>
              </w:rPr>
              <w:t>1,485,263.59</w:t>
            </w:r>
          </w:p>
        </w:tc>
      </w:tr>
      <w:tr w:rsidR="004A4732" w:rsidRPr="004A4732" w14:paraId="4D946E70" w14:textId="77777777" w:rsidTr="00D14903">
        <w:trPr>
          <w:trHeight w:val="276"/>
        </w:trPr>
        <w:tc>
          <w:tcPr>
            <w:tcW w:w="1025" w:type="dxa"/>
            <w:vAlign w:val="bottom"/>
          </w:tcPr>
          <w:p w14:paraId="18A8D854" w14:textId="77777777" w:rsidR="006C48BE" w:rsidRPr="004A4732" w:rsidRDefault="006C48BE" w:rsidP="006C48BE">
            <w:pPr>
              <w:ind w:left="-103"/>
              <w:rPr>
                <w:rFonts w:ascii="Arial Narrow" w:hAnsi="Arial Narrow" w:cs="Arial"/>
                <w:sz w:val="20"/>
                <w:szCs w:val="20"/>
              </w:rPr>
            </w:pPr>
            <w:r w:rsidRPr="004A4732">
              <w:rPr>
                <w:rFonts w:ascii="Arial Narrow" w:hAnsi="Arial Narrow" w:cs="Arial"/>
                <w:sz w:val="20"/>
                <w:szCs w:val="20"/>
              </w:rPr>
              <w:t>10/18/2023</w:t>
            </w:r>
          </w:p>
        </w:tc>
        <w:tc>
          <w:tcPr>
            <w:tcW w:w="337" w:type="dxa"/>
            <w:vAlign w:val="bottom"/>
          </w:tcPr>
          <w:p w14:paraId="207FCBE2" w14:textId="77777777" w:rsidR="006C48BE" w:rsidRPr="004A4732" w:rsidRDefault="006C48BE" w:rsidP="006C48BE">
            <w:pPr>
              <w:jc w:val="center"/>
              <w:rPr>
                <w:rFonts w:ascii="Arial Narrow" w:hAnsi="Arial Narrow" w:cs="Arial"/>
                <w:sz w:val="20"/>
                <w:szCs w:val="20"/>
              </w:rPr>
            </w:pPr>
          </w:p>
        </w:tc>
        <w:tc>
          <w:tcPr>
            <w:tcW w:w="1419" w:type="dxa"/>
            <w:vAlign w:val="bottom"/>
          </w:tcPr>
          <w:p w14:paraId="61BD6DDF"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48,342,934.40</w:t>
            </w:r>
          </w:p>
        </w:tc>
        <w:tc>
          <w:tcPr>
            <w:tcW w:w="337" w:type="dxa"/>
            <w:vAlign w:val="bottom"/>
          </w:tcPr>
          <w:p w14:paraId="3B2CFCDF" w14:textId="77777777" w:rsidR="006C48BE" w:rsidRPr="004A4732" w:rsidRDefault="006C48BE" w:rsidP="006C48BE">
            <w:pPr>
              <w:jc w:val="right"/>
              <w:rPr>
                <w:rFonts w:ascii="Arial Narrow" w:hAnsi="Arial Narrow" w:cs="Arial"/>
                <w:sz w:val="20"/>
                <w:szCs w:val="20"/>
              </w:rPr>
            </w:pPr>
          </w:p>
        </w:tc>
        <w:tc>
          <w:tcPr>
            <w:tcW w:w="1359" w:type="dxa"/>
            <w:vAlign w:val="bottom"/>
          </w:tcPr>
          <w:p w14:paraId="47EDD053"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5,126,554.98</w:t>
            </w:r>
          </w:p>
        </w:tc>
        <w:tc>
          <w:tcPr>
            <w:tcW w:w="337" w:type="dxa"/>
            <w:vAlign w:val="bottom"/>
          </w:tcPr>
          <w:p w14:paraId="095DEDC7" w14:textId="77777777" w:rsidR="006C48BE" w:rsidRPr="004A4732" w:rsidRDefault="006C48BE" w:rsidP="006C48BE">
            <w:pPr>
              <w:jc w:val="right"/>
              <w:rPr>
                <w:rFonts w:ascii="Arial Narrow" w:hAnsi="Arial Narrow" w:cs="Arial"/>
                <w:sz w:val="20"/>
                <w:szCs w:val="20"/>
              </w:rPr>
            </w:pPr>
          </w:p>
        </w:tc>
        <w:tc>
          <w:tcPr>
            <w:tcW w:w="1390" w:type="dxa"/>
            <w:vAlign w:val="bottom"/>
          </w:tcPr>
          <w:p w14:paraId="737794CD" w14:textId="77777777" w:rsidR="006C48BE" w:rsidRPr="004A4732" w:rsidRDefault="003E20D9" w:rsidP="006C48BE">
            <w:pPr>
              <w:ind w:right="-48"/>
              <w:jc w:val="right"/>
              <w:rPr>
                <w:rFonts w:ascii="Arial Narrow" w:hAnsi="Arial Narrow" w:cs="Arial"/>
                <w:sz w:val="20"/>
                <w:szCs w:val="20"/>
              </w:rPr>
            </w:pPr>
            <w:r w:rsidRPr="004A4732">
              <w:rPr>
                <w:rFonts w:ascii="Arial Narrow" w:hAnsi="Arial Narrow" w:cs="Arial"/>
                <w:sz w:val="20"/>
                <w:szCs w:val="20"/>
              </w:rPr>
              <w:t>1,485,263.59</w:t>
            </w:r>
          </w:p>
        </w:tc>
      </w:tr>
      <w:tr w:rsidR="004A4732" w:rsidRPr="004A4732" w14:paraId="660EEFB6" w14:textId="77777777" w:rsidTr="00D14903">
        <w:trPr>
          <w:trHeight w:val="276"/>
        </w:trPr>
        <w:tc>
          <w:tcPr>
            <w:tcW w:w="1025" w:type="dxa"/>
            <w:vAlign w:val="bottom"/>
          </w:tcPr>
          <w:p w14:paraId="525DA32A" w14:textId="77777777" w:rsidR="006C48BE" w:rsidRPr="004A4732" w:rsidRDefault="006C48BE" w:rsidP="006C48BE">
            <w:pPr>
              <w:ind w:left="-103"/>
              <w:rPr>
                <w:rFonts w:ascii="Arial Narrow" w:hAnsi="Arial Narrow" w:cs="Arial"/>
                <w:sz w:val="20"/>
                <w:szCs w:val="20"/>
              </w:rPr>
            </w:pPr>
            <w:r w:rsidRPr="004A4732">
              <w:rPr>
                <w:rFonts w:ascii="Arial Narrow" w:hAnsi="Arial Narrow" w:cs="Arial"/>
                <w:sz w:val="20"/>
                <w:szCs w:val="20"/>
              </w:rPr>
              <w:t>11/18/2023</w:t>
            </w:r>
          </w:p>
        </w:tc>
        <w:tc>
          <w:tcPr>
            <w:tcW w:w="337" w:type="dxa"/>
            <w:vAlign w:val="bottom"/>
          </w:tcPr>
          <w:p w14:paraId="6D497259" w14:textId="77777777" w:rsidR="006C48BE" w:rsidRPr="004A4732" w:rsidRDefault="006C48BE" w:rsidP="006C48BE">
            <w:pPr>
              <w:jc w:val="center"/>
              <w:rPr>
                <w:rFonts w:ascii="Arial Narrow" w:hAnsi="Arial Narrow" w:cs="Arial"/>
                <w:sz w:val="20"/>
                <w:szCs w:val="20"/>
              </w:rPr>
            </w:pPr>
          </w:p>
        </w:tc>
        <w:tc>
          <w:tcPr>
            <w:tcW w:w="1419" w:type="dxa"/>
            <w:vAlign w:val="bottom"/>
          </w:tcPr>
          <w:p w14:paraId="35B4B658"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46,857,670.81</w:t>
            </w:r>
          </w:p>
        </w:tc>
        <w:tc>
          <w:tcPr>
            <w:tcW w:w="337" w:type="dxa"/>
            <w:vAlign w:val="bottom"/>
          </w:tcPr>
          <w:p w14:paraId="70C42B1A" w14:textId="77777777" w:rsidR="006C48BE" w:rsidRPr="004A4732" w:rsidRDefault="006C48BE" w:rsidP="006C48BE">
            <w:pPr>
              <w:jc w:val="right"/>
              <w:rPr>
                <w:rFonts w:ascii="Arial Narrow" w:hAnsi="Arial Narrow" w:cs="Arial"/>
                <w:sz w:val="20"/>
                <w:szCs w:val="20"/>
              </w:rPr>
            </w:pPr>
          </w:p>
        </w:tc>
        <w:tc>
          <w:tcPr>
            <w:tcW w:w="1359" w:type="dxa"/>
            <w:vAlign w:val="bottom"/>
          </w:tcPr>
          <w:p w14:paraId="30B67C2F"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6,611,818.58</w:t>
            </w:r>
          </w:p>
        </w:tc>
        <w:tc>
          <w:tcPr>
            <w:tcW w:w="337" w:type="dxa"/>
            <w:vAlign w:val="bottom"/>
          </w:tcPr>
          <w:p w14:paraId="63C6D4BD" w14:textId="77777777" w:rsidR="006C48BE" w:rsidRPr="004A4732" w:rsidRDefault="006C48BE" w:rsidP="006C48BE">
            <w:pPr>
              <w:jc w:val="right"/>
              <w:rPr>
                <w:rFonts w:ascii="Arial Narrow" w:hAnsi="Arial Narrow" w:cs="Arial"/>
                <w:sz w:val="20"/>
                <w:szCs w:val="20"/>
              </w:rPr>
            </w:pPr>
          </w:p>
        </w:tc>
        <w:tc>
          <w:tcPr>
            <w:tcW w:w="1390" w:type="dxa"/>
            <w:vAlign w:val="bottom"/>
          </w:tcPr>
          <w:p w14:paraId="5DDC434E" w14:textId="77777777" w:rsidR="006C48BE" w:rsidRPr="004A4732" w:rsidRDefault="003E20D9" w:rsidP="006C48BE">
            <w:pPr>
              <w:ind w:right="-48"/>
              <w:jc w:val="right"/>
              <w:rPr>
                <w:rFonts w:ascii="Arial Narrow" w:hAnsi="Arial Narrow" w:cs="Arial"/>
                <w:sz w:val="20"/>
                <w:szCs w:val="20"/>
              </w:rPr>
            </w:pPr>
            <w:r w:rsidRPr="004A4732">
              <w:rPr>
                <w:rFonts w:ascii="Arial Narrow" w:hAnsi="Arial Narrow" w:cs="Arial"/>
                <w:sz w:val="20"/>
                <w:szCs w:val="20"/>
              </w:rPr>
              <w:t>1,485,263.59</w:t>
            </w:r>
          </w:p>
        </w:tc>
      </w:tr>
      <w:tr w:rsidR="004A4732" w:rsidRPr="004A4732" w14:paraId="5D6F7E81" w14:textId="77777777" w:rsidTr="00D14903">
        <w:trPr>
          <w:trHeight w:val="276"/>
        </w:trPr>
        <w:tc>
          <w:tcPr>
            <w:tcW w:w="1025" w:type="dxa"/>
            <w:tcBorders>
              <w:bottom w:val="single" w:sz="4" w:space="0" w:color="auto"/>
            </w:tcBorders>
            <w:vAlign w:val="bottom"/>
          </w:tcPr>
          <w:p w14:paraId="660EF3EE" w14:textId="77777777" w:rsidR="006C48BE" w:rsidRPr="004A4732" w:rsidRDefault="006C48BE" w:rsidP="006C48BE">
            <w:pPr>
              <w:ind w:left="-103"/>
              <w:rPr>
                <w:rFonts w:ascii="Arial Narrow" w:hAnsi="Arial Narrow" w:cs="Arial"/>
                <w:sz w:val="20"/>
                <w:szCs w:val="20"/>
              </w:rPr>
            </w:pPr>
            <w:r w:rsidRPr="004A4732">
              <w:rPr>
                <w:rFonts w:ascii="Arial Narrow" w:hAnsi="Arial Narrow" w:cs="Arial"/>
                <w:sz w:val="20"/>
                <w:szCs w:val="20"/>
              </w:rPr>
              <w:t>12/18/2023</w:t>
            </w:r>
          </w:p>
        </w:tc>
        <w:tc>
          <w:tcPr>
            <w:tcW w:w="337" w:type="dxa"/>
            <w:tcBorders>
              <w:bottom w:val="single" w:sz="4" w:space="0" w:color="auto"/>
            </w:tcBorders>
            <w:vAlign w:val="bottom"/>
          </w:tcPr>
          <w:p w14:paraId="66B0D0FE" w14:textId="77777777" w:rsidR="006C48BE" w:rsidRPr="004A4732" w:rsidRDefault="006C48BE" w:rsidP="006C48BE">
            <w:pPr>
              <w:jc w:val="center"/>
              <w:rPr>
                <w:rFonts w:ascii="Arial Narrow" w:hAnsi="Arial Narrow" w:cs="Arial"/>
                <w:sz w:val="20"/>
                <w:szCs w:val="20"/>
              </w:rPr>
            </w:pPr>
          </w:p>
        </w:tc>
        <w:tc>
          <w:tcPr>
            <w:tcW w:w="1419" w:type="dxa"/>
            <w:tcBorders>
              <w:bottom w:val="single" w:sz="4" w:space="0" w:color="auto"/>
            </w:tcBorders>
            <w:vAlign w:val="bottom"/>
          </w:tcPr>
          <w:p w14:paraId="284E90D1"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45,372,407.22</w:t>
            </w:r>
          </w:p>
        </w:tc>
        <w:tc>
          <w:tcPr>
            <w:tcW w:w="337" w:type="dxa"/>
            <w:tcBorders>
              <w:bottom w:val="single" w:sz="4" w:space="0" w:color="auto"/>
            </w:tcBorders>
            <w:vAlign w:val="bottom"/>
          </w:tcPr>
          <w:p w14:paraId="69167505" w14:textId="77777777" w:rsidR="006C48BE" w:rsidRPr="004A4732" w:rsidRDefault="006C48BE" w:rsidP="006C48BE">
            <w:pPr>
              <w:jc w:val="right"/>
              <w:rPr>
                <w:rFonts w:ascii="Arial Narrow" w:hAnsi="Arial Narrow" w:cs="Arial"/>
                <w:sz w:val="20"/>
                <w:szCs w:val="20"/>
              </w:rPr>
            </w:pPr>
          </w:p>
        </w:tc>
        <w:tc>
          <w:tcPr>
            <w:tcW w:w="1359" w:type="dxa"/>
            <w:tcBorders>
              <w:bottom w:val="single" w:sz="4" w:space="0" w:color="auto"/>
            </w:tcBorders>
            <w:vAlign w:val="bottom"/>
          </w:tcPr>
          <w:p w14:paraId="1D942B84" w14:textId="77777777" w:rsidR="006C48BE" w:rsidRPr="004A4732" w:rsidRDefault="003E20D9" w:rsidP="006C48BE">
            <w:pPr>
              <w:jc w:val="right"/>
              <w:rPr>
                <w:rFonts w:ascii="Arial Narrow" w:hAnsi="Arial Narrow" w:cs="Arial"/>
                <w:sz w:val="20"/>
                <w:szCs w:val="20"/>
              </w:rPr>
            </w:pPr>
            <w:r w:rsidRPr="004A4732">
              <w:rPr>
                <w:rFonts w:ascii="Arial Narrow" w:hAnsi="Arial Narrow" w:cs="Arial"/>
                <w:sz w:val="20"/>
                <w:szCs w:val="20"/>
              </w:rPr>
              <w:t>8,097,082.17</w:t>
            </w:r>
          </w:p>
        </w:tc>
        <w:tc>
          <w:tcPr>
            <w:tcW w:w="337" w:type="dxa"/>
            <w:tcBorders>
              <w:bottom w:val="single" w:sz="4" w:space="0" w:color="auto"/>
            </w:tcBorders>
            <w:vAlign w:val="bottom"/>
          </w:tcPr>
          <w:p w14:paraId="5856339B" w14:textId="77777777" w:rsidR="006C48BE" w:rsidRPr="004A4732" w:rsidRDefault="006C48BE" w:rsidP="006C48BE">
            <w:pPr>
              <w:jc w:val="right"/>
              <w:rPr>
                <w:rFonts w:ascii="Arial Narrow" w:hAnsi="Arial Narrow" w:cs="Arial"/>
                <w:sz w:val="20"/>
                <w:szCs w:val="20"/>
              </w:rPr>
            </w:pPr>
          </w:p>
        </w:tc>
        <w:tc>
          <w:tcPr>
            <w:tcW w:w="1390" w:type="dxa"/>
            <w:tcBorders>
              <w:bottom w:val="single" w:sz="4" w:space="0" w:color="auto"/>
            </w:tcBorders>
            <w:vAlign w:val="bottom"/>
          </w:tcPr>
          <w:p w14:paraId="7E06942D" w14:textId="77777777" w:rsidR="006C48BE" w:rsidRPr="004A4732" w:rsidRDefault="003E20D9" w:rsidP="006C48BE">
            <w:pPr>
              <w:ind w:right="-48"/>
              <w:jc w:val="right"/>
              <w:rPr>
                <w:rFonts w:ascii="Arial Narrow" w:hAnsi="Arial Narrow" w:cs="Arial"/>
                <w:sz w:val="20"/>
                <w:szCs w:val="20"/>
              </w:rPr>
            </w:pPr>
            <w:r w:rsidRPr="004A4732">
              <w:rPr>
                <w:rFonts w:ascii="Arial Narrow" w:hAnsi="Arial Narrow" w:cs="Arial"/>
                <w:sz w:val="20"/>
                <w:szCs w:val="20"/>
              </w:rPr>
              <w:t>1,485,263.59</w:t>
            </w:r>
          </w:p>
        </w:tc>
      </w:tr>
      <w:tr w:rsidR="004A4732" w:rsidRPr="004A4732" w14:paraId="6B6FE24F" w14:textId="77777777" w:rsidTr="00C02A48">
        <w:trPr>
          <w:trHeight w:val="242"/>
        </w:trPr>
        <w:tc>
          <w:tcPr>
            <w:tcW w:w="1025" w:type="dxa"/>
            <w:tcBorders>
              <w:top w:val="single" w:sz="4" w:space="0" w:color="auto"/>
            </w:tcBorders>
            <w:vAlign w:val="bottom"/>
          </w:tcPr>
          <w:p w14:paraId="1954F3F5" w14:textId="77777777" w:rsidR="006C48BE" w:rsidRPr="004A4732" w:rsidRDefault="006C48BE" w:rsidP="006C48BE">
            <w:pPr>
              <w:ind w:left="-103"/>
              <w:rPr>
                <w:rFonts w:ascii="Arial Narrow" w:hAnsi="Arial Narrow" w:cs="Arial"/>
                <w:b/>
                <w:sz w:val="20"/>
                <w:szCs w:val="20"/>
              </w:rPr>
            </w:pPr>
            <w:r w:rsidRPr="004A4732">
              <w:rPr>
                <w:rFonts w:ascii="Arial Narrow" w:hAnsi="Arial Narrow" w:cs="Arial"/>
                <w:b/>
                <w:sz w:val="20"/>
                <w:szCs w:val="20"/>
              </w:rPr>
              <w:t>Per Audit</w:t>
            </w:r>
          </w:p>
        </w:tc>
        <w:tc>
          <w:tcPr>
            <w:tcW w:w="337" w:type="dxa"/>
            <w:tcBorders>
              <w:top w:val="single" w:sz="4" w:space="0" w:color="auto"/>
            </w:tcBorders>
            <w:vAlign w:val="bottom"/>
          </w:tcPr>
          <w:p w14:paraId="6B1FB05A" w14:textId="77777777" w:rsidR="006C48BE" w:rsidRPr="004A4732" w:rsidRDefault="006C48BE" w:rsidP="006C48BE">
            <w:pPr>
              <w:jc w:val="center"/>
              <w:rPr>
                <w:rFonts w:ascii="Arial Narrow" w:hAnsi="Arial Narrow" w:cs="Arial"/>
                <w:b/>
                <w:sz w:val="20"/>
                <w:szCs w:val="20"/>
              </w:rPr>
            </w:pPr>
          </w:p>
        </w:tc>
        <w:tc>
          <w:tcPr>
            <w:tcW w:w="1419" w:type="dxa"/>
            <w:tcBorders>
              <w:top w:val="single" w:sz="4" w:space="0" w:color="auto"/>
            </w:tcBorders>
            <w:vAlign w:val="bottom"/>
          </w:tcPr>
          <w:p w14:paraId="39BD6F4C" w14:textId="77777777" w:rsidR="006C48BE" w:rsidRPr="004A4732" w:rsidRDefault="006C48BE" w:rsidP="006C48BE">
            <w:pPr>
              <w:jc w:val="right"/>
              <w:rPr>
                <w:rFonts w:ascii="Arial Narrow" w:hAnsi="Arial Narrow" w:cs="Arial"/>
                <w:b/>
                <w:sz w:val="20"/>
                <w:szCs w:val="20"/>
              </w:rPr>
            </w:pPr>
          </w:p>
        </w:tc>
        <w:tc>
          <w:tcPr>
            <w:tcW w:w="337" w:type="dxa"/>
            <w:tcBorders>
              <w:top w:val="single" w:sz="4" w:space="0" w:color="auto"/>
            </w:tcBorders>
            <w:vAlign w:val="bottom"/>
          </w:tcPr>
          <w:p w14:paraId="3363812A" w14:textId="77777777" w:rsidR="006C48BE" w:rsidRPr="004A4732" w:rsidRDefault="006C48BE" w:rsidP="006C48BE">
            <w:pPr>
              <w:jc w:val="right"/>
              <w:rPr>
                <w:rFonts w:ascii="Arial Narrow" w:hAnsi="Arial Narrow" w:cs="Arial"/>
                <w:b/>
                <w:sz w:val="20"/>
                <w:szCs w:val="20"/>
              </w:rPr>
            </w:pPr>
          </w:p>
        </w:tc>
        <w:tc>
          <w:tcPr>
            <w:tcW w:w="1359" w:type="dxa"/>
            <w:tcBorders>
              <w:top w:val="single" w:sz="4" w:space="0" w:color="auto"/>
            </w:tcBorders>
            <w:vAlign w:val="bottom"/>
          </w:tcPr>
          <w:p w14:paraId="0B5EF7D6" w14:textId="77777777" w:rsidR="006C48BE" w:rsidRPr="004A4732" w:rsidRDefault="006C48BE" w:rsidP="006C48BE">
            <w:pPr>
              <w:jc w:val="right"/>
              <w:rPr>
                <w:rFonts w:ascii="Arial Narrow" w:hAnsi="Arial Narrow" w:cs="Arial"/>
                <w:b/>
                <w:sz w:val="20"/>
                <w:szCs w:val="20"/>
              </w:rPr>
            </w:pPr>
          </w:p>
        </w:tc>
        <w:tc>
          <w:tcPr>
            <w:tcW w:w="337" w:type="dxa"/>
            <w:tcBorders>
              <w:top w:val="single" w:sz="4" w:space="0" w:color="auto"/>
            </w:tcBorders>
            <w:vAlign w:val="bottom"/>
          </w:tcPr>
          <w:p w14:paraId="55567C78" w14:textId="77777777" w:rsidR="006C48BE" w:rsidRPr="004A4732" w:rsidRDefault="006C48BE" w:rsidP="006C48BE">
            <w:pPr>
              <w:jc w:val="right"/>
              <w:rPr>
                <w:rFonts w:ascii="Arial Narrow" w:hAnsi="Arial Narrow" w:cs="Arial"/>
                <w:b/>
                <w:sz w:val="20"/>
                <w:szCs w:val="20"/>
              </w:rPr>
            </w:pPr>
            <w:r w:rsidRPr="004A4732">
              <w:rPr>
                <w:rFonts w:ascii="Arial Narrow" w:hAnsi="Arial Narrow" w:cs="Arial"/>
                <w:b/>
                <w:sz w:val="20"/>
                <w:szCs w:val="20"/>
              </w:rPr>
              <w:t>P</w:t>
            </w:r>
          </w:p>
        </w:tc>
        <w:tc>
          <w:tcPr>
            <w:tcW w:w="1390" w:type="dxa"/>
            <w:tcBorders>
              <w:top w:val="single" w:sz="4" w:space="0" w:color="auto"/>
            </w:tcBorders>
            <w:vAlign w:val="bottom"/>
          </w:tcPr>
          <w:p w14:paraId="71F1FC7B" w14:textId="77777777" w:rsidR="006C48BE" w:rsidRPr="004A4732" w:rsidRDefault="00A90704" w:rsidP="006C48BE">
            <w:pPr>
              <w:ind w:right="-48"/>
              <w:jc w:val="right"/>
              <w:rPr>
                <w:rFonts w:ascii="Arial Narrow" w:hAnsi="Arial Narrow" w:cs="Arial"/>
                <w:b/>
                <w:sz w:val="20"/>
                <w:szCs w:val="20"/>
              </w:rPr>
            </w:pPr>
            <w:r w:rsidRPr="004A4732">
              <w:rPr>
                <w:rFonts w:ascii="Arial Narrow" w:hAnsi="Arial Narrow" w:cs="Arial"/>
                <w:b/>
                <w:sz w:val="20"/>
                <w:szCs w:val="20"/>
              </w:rPr>
              <w:t>8,097,082.17</w:t>
            </w:r>
          </w:p>
        </w:tc>
      </w:tr>
      <w:tr w:rsidR="004A4732" w:rsidRPr="004A4732" w14:paraId="4030201D" w14:textId="77777777" w:rsidTr="00D14903">
        <w:trPr>
          <w:trHeight w:val="276"/>
        </w:trPr>
        <w:tc>
          <w:tcPr>
            <w:tcW w:w="1025" w:type="dxa"/>
            <w:tcBorders>
              <w:bottom w:val="single" w:sz="4" w:space="0" w:color="auto"/>
            </w:tcBorders>
            <w:vAlign w:val="bottom"/>
          </w:tcPr>
          <w:p w14:paraId="3E49D2A2" w14:textId="77777777" w:rsidR="006C48BE" w:rsidRPr="004A4732" w:rsidRDefault="006C48BE" w:rsidP="006C48BE">
            <w:pPr>
              <w:ind w:left="-103"/>
              <w:rPr>
                <w:rFonts w:ascii="Arial Narrow" w:hAnsi="Arial Narrow" w:cs="Arial"/>
                <w:b/>
                <w:sz w:val="20"/>
                <w:szCs w:val="20"/>
              </w:rPr>
            </w:pPr>
            <w:r w:rsidRPr="004A4732">
              <w:rPr>
                <w:rFonts w:ascii="Arial Narrow" w:hAnsi="Arial Narrow" w:cs="Arial"/>
                <w:b/>
                <w:sz w:val="20"/>
                <w:szCs w:val="20"/>
              </w:rPr>
              <w:t>Per ABD</w:t>
            </w:r>
          </w:p>
        </w:tc>
        <w:tc>
          <w:tcPr>
            <w:tcW w:w="337" w:type="dxa"/>
            <w:tcBorders>
              <w:bottom w:val="single" w:sz="4" w:space="0" w:color="auto"/>
            </w:tcBorders>
            <w:vAlign w:val="bottom"/>
          </w:tcPr>
          <w:p w14:paraId="312253EA" w14:textId="77777777" w:rsidR="006C48BE" w:rsidRPr="004A4732" w:rsidRDefault="006C48BE" w:rsidP="006C48BE">
            <w:pPr>
              <w:jc w:val="center"/>
              <w:rPr>
                <w:rFonts w:ascii="Arial Narrow" w:hAnsi="Arial Narrow" w:cs="Arial"/>
                <w:b/>
                <w:sz w:val="20"/>
                <w:szCs w:val="20"/>
              </w:rPr>
            </w:pPr>
          </w:p>
        </w:tc>
        <w:tc>
          <w:tcPr>
            <w:tcW w:w="1419" w:type="dxa"/>
            <w:tcBorders>
              <w:bottom w:val="single" w:sz="4" w:space="0" w:color="auto"/>
            </w:tcBorders>
            <w:vAlign w:val="bottom"/>
          </w:tcPr>
          <w:p w14:paraId="0CFA014B" w14:textId="77777777" w:rsidR="006C48BE" w:rsidRPr="004A4732" w:rsidRDefault="006C48BE" w:rsidP="006C48BE">
            <w:pPr>
              <w:jc w:val="right"/>
              <w:rPr>
                <w:rFonts w:ascii="Arial Narrow" w:hAnsi="Arial Narrow" w:cs="Arial"/>
                <w:b/>
                <w:sz w:val="20"/>
                <w:szCs w:val="20"/>
              </w:rPr>
            </w:pPr>
          </w:p>
        </w:tc>
        <w:tc>
          <w:tcPr>
            <w:tcW w:w="337" w:type="dxa"/>
            <w:tcBorders>
              <w:bottom w:val="single" w:sz="4" w:space="0" w:color="auto"/>
            </w:tcBorders>
            <w:vAlign w:val="bottom"/>
          </w:tcPr>
          <w:p w14:paraId="6E104015" w14:textId="77777777" w:rsidR="006C48BE" w:rsidRPr="004A4732" w:rsidRDefault="006C48BE" w:rsidP="006C48BE">
            <w:pPr>
              <w:jc w:val="right"/>
              <w:rPr>
                <w:rFonts w:ascii="Arial Narrow" w:hAnsi="Arial Narrow" w:cs="Arial"/>
                <w:b/>
                <w:sz w:val="20"/>
                <w:szCs w:val="20"/>
              </w:rPr>
            </w:pPr>
          </w:p>
        </w:tc>
        <w:tc>
          <w:tcPr>
            <w:tcW w:w="1359" w:type="dxa"/>
            <w:tcBorders>
              <w:bottom w:val="single" w:sz="4" w:space="0" w:color="auto"/>
            </w:tcBorders>
            <w:vAlign w:val="bottom"/>
          </w:tcPr>
          <w:p w14:paraId="00775B6C" w14:textId="77777777" w:rsidR="006C48BE" w:rsidRPr="004A4732" w:rsidRDefault="006C48BE" w:rsidP="006C48BE">
            <w:pPr>
              <w:jc w:val="right"/>
              <w:rPr>
                <w:rFonts w:ascii="Arial Narrow" w:hAnsi="Arial Narrow" w:cs="Arial"/>
                <w:b/>
                <w:sz w:val="20"/>
                <w:szCs w:val="20"/>
              </w:rPr>
            </w:pPr>
          </w:p>
        </w:tc>
        <w:tc>
          <w:tcPr>
            <w:tcW w:w="337" w:type="dxa"/>
            <w:tcBorders>
              <w:bottom w:val="single" w:sz="4" w:space="0" w:color="auto"/>
            </w:tcBorders>
            <w:vAlign w:val="bottom"/>
          </w:tcPr>
          <w:p w14:paraId="7DFAE006" w14:textId="77777777" w:rsidR="006C48BE" w:rsidRPr="004A4732" w:rsidRDefault="006C48BE" w:rsidP="006C48BE">
            <w:pPr>
              <w:jc w:val="right"/>
              <w:rPr>
                <w:rFonts w:ascii="Arial Narrow" w:hAnsi="Arial Narrow" w:cs="Arial"/>
                <w:b/>
                <w:sz w:val="20"/>
                <w:szCs w:val="20"/>
              </w:rPr>
            </w:pPr>
          </w:p>
        </w:tc>
        <w:tc>
          <w:tcPr>
            <w:tcW w:w="1390" w:type="dxa"/>
            <w:tcBorders>
              <w:bottom w:val="single" w:sz="4" w:space="0" w:color="auto"/>
            </w:tcBorders>
            <w:vAlign w:val="bottom"/>
          </w:tcPr>
          <w:p w14:paraId="1C714350" w14:textId="77777777" w:rsidR="006C48BE" w:rsidRPr="004A4732" w:rsidRDefault="006C48BE" w:rsidP="006C48BE">
            <w:pPr>
              <w:ind w:right="-48"/>
              <w:jc w:val="right"/>
              <w:rPr>
                <w:rFonts w:ascii="Arial Narrow" w:hAnsi="Arial Narrow" w:cs="Arial"/>
                <w:b/>
                <w:sz w:val="20"/>
                <w:szCs w:val="20"/>
              </w:rPr>
            </w:pPr>
            <w:r w:rsidRPr="004A4732">
              <w:rPr>
                <w:rFonts w:ascii="Arial Narrow" w:hAnsi="Arial Narrow" w:cs="Arial"/>
                <w:b/>
                <w:sz w:val="20"/>
                <w:szCs w:val="20"/>
              </w:rPr>
              <w:t>(8,001,123.11)</w:t>
            </w:r>
          </w:p>
        </w:tc>
      </w:tr>
      <w:tr w:rsidR="004A4732" w:rsidRPr="004A4732" w14:paraId="3B2C138E" w14:textId="77777777" w:rsidTr="00C02A48">
        <w:trPr>
          <w:trHeight w:val="143"/>
        </w:trPr>
        <w:tc>
          <w:tcPr>
            <w:tcW w:w="1025" w:type="dxa"/>
            <w:tcBorders>
              <w:top w:val="single" w:sz="4" w:space="0" w:color="auto"/>
              <w:bottom w:val="double" w:sz="4" w:space="0" w:color="auto"/>
            </w:tcBorders>
            <w:vAlign w:val="bottom"/>
          </w:tcPr>
          <w:p w14:paraId="114CE064" w14:textId="77777777" w:rsidR="006C48BE" w:rsidRPr="004A4732" w:rsidRDefault="006C48BE" w:rsidP="006C48BE">
            <w:pPr>
              <w:ind w:left="-103"/>
              <w:rPr>
                <w:rFonts w:ascii="Arial Narrow" w:hAnsi="Arial Narrow" w:cs="Arial"/>
                <w:b/>
                <w:sz w:val="20"/>
                <w:szCs w:val="20"/>
              </w:rPr>
            </w:pPr>
            <w:r w:rsidRPr="004A4732">
              <w:rPr>
                <w:rFonts w:ascii="Arial Narrow" w:hAnsi="Arial Narrow" w:cs="Arial"/>
                <w:b/>
                <w:sz w:val="20"/>
                <w:szCs w:val="20"/>
              </w:rPr>
              <w:t>Difference</w:t>
            </w:r>
          </w:p>
        </w:tc>
        <w:tc>
          <w:tcPr>
            <w:tcW w:w="337" w:type="dxa"/>
            <w:tcBorders>
              <w:top w:val="single" w:sz="4" w:space="0" w:color="auto"/>
              <w:bottom w:val="double" w:sz="4" w:space="0" w:color="auto"/>
            </w:tcBorders>
            <w:vAlign w:val="bottom"/>
          </w:tcPr>
          <w:p w14:paraId="4D49065D" w14:textId="77777777" w:rsidR="006C48BE" w:rsidRPr="004A4732" w:rsidRDefault="006C48BE" w:rsidP="006C48BE">
            <w:pPr>
              <w:jc w:val="center"/>
              <w:rPr>
                <w:rFonts w:ascii="Arial Narrow" w:hAnsi="Arial Narrow" w:cs="Arial"/>
                <w:b/>
                <w:sz w:val="20"/>
                <w:szCs w:val="20"/>
              </w:rPr>
            </w:pPr>
          </w:p>
        </w:tc>
        <w:tc>
          <w:tcPr>
            <w:tcW w:w="1419" w:type="dxa"/>
            <w:tcBorders>
              <w:top w:val="single" w:sz="4" w:space="0" w:color="auto"/>
              <w:bottom w:val="double" w:sz="4" w:space="0" w:color="auto"/>
            </w:tcBorders>
            <w:vAlign w:val="bottom"/>
          </w:tcPr>
          <w:p w14:paraId="0585F3CF" w14:textId="77777777" w:rsidR="006C48BE" w:rsidRPr="004A4732" w:rsidRDefault="006C48BE" w:rsidP="006C48BE">
            <w:pPr>
              <w:jc w:val="right"/>
              <w:rPr>
                <w:rFonts w:ascii="Arial Narrow" w:hAnsi="Arial Narrow" w:cs="Arial"/>
                <w:b/>
                <w:sz w:val="20"/>
                <w:szCs w:val="20"/>
              </w:rPr>
            </w:pPr>
          </w:p>
        </w:tc>
        <w:tc>
          <w:tcPr>
            <w:tcW w:w="337" w:type="dxa"/>
            <w:tcBorders>
              <w:top w:val="single" w:sz="4" w:space="0" w:color="auto"/>
              <w:bottom w:val="double" w:sz="4" w:space="0" w:color="auto"/>
            </w:tcBorders>
            <w:vAlign w:val="bottom"/>
          </w:tcPr>
          <w:p w14:paraId="7EE6ED64" w14:textId="77777777" w:rsidR="006C48BE" w:rsidRPr="004A4732" w:rsidRDefault="006C48BE" w:rsidP="006C48BE">
            <w:pPr>
              <w:jc w:val="right"/>
              <w:rPr>
                <w:rFonts w:ascii="Arial Narrow" w:hAnsi="Arial Narrow" w:cs="Arial"/>
                <w:b/>
                <w:sz w:val="20"/>
                <w:szCs w:val="20"/>
              </w:rPr>
            </w:pPr>
          </w:p>
        </w:tc>
        <w:tc>
          <w:tcPr>
            <w:tcW w:w="1359" w:type="dxa"/>
            <w:tcBorders>
              <w:top w:val="single" w:sz="4" w:space="0" w:color="auto"/>
              <w:bottom w:val="double" w:sz="4" w:space="0" w:color="auto"/>
            </w:tcBorders>
            <w:vAlign w:val="bottom"/>
          </w:tcPr>
          <w:p w14:paraId="7C2E0112" w14:textId="77777777" w:rsidR="006C48BE" w:rsidRPr="004A4732" w:rsidRDefault="006C48BE" w:rsidP="006C48BE">
            <w:pPr>
              <w:jc w:val="right"/>
              <w:rPr>
                <w:rFonts w:ascii="Arial Narrow" w:hAnsi="Arial Narrow" w:cs="Arial"/>
                <w:b/>
                <w:sz w:val="20"/>
                <w:szCs w:val="20"/>
              </w:rPr>
            </w:pPr>
          </w:p>
        </w:tc>
        <w:tc>
          <w:tcPr>
            <w:tcW w:w="337" w:type="dxa"/>
            <w:tcBorders>
              <w:top w:val="single" w:sz="4" w:space="0" w:color="auto"/>
              <w:bottom w:val="double" w:sz="4" w:space="0" w:color="auto"/>
            </w:tcBorders>
            <w:vAlign w:val="bottom"/>
          </w:tcPr>
          <w:p w14:paraId="0BEC178A" w14:textId="77777777" w:rsidR="006C48BE" w:rsidRPr="004A4732" w:rsidRDefault="006C48BE" w:rsidP="006C48BE">
            <w:pPr>
              <w:jc w:val="right"/>
              <w:rPr>
                <w:rFonts w:ascii="Arial Narrow" w:hAnsi="Arial Narrow" w:cs="Arial"/>
                <w:b/>
                <w:sz w:val="20"/>
                <w:szCs w:val="20"/>
              </w:rPr>
            </w:pPr>
            <w:r w:rsidRPr="004A4732">
              <w:rPr>
                <w:rFonts w:ascii="Arial Narrow" w:hAnsi="Arial Narrow" w:cs="Arial"/>
                <w:b/>
                <w:sz w:val="20"/>
                <w:szCs w:val="20"/>
              </w:rPr>
              <w:t>P</w:t>
            </w:r>
          </w:p>
        </w:tc>
        <w:tc>
          <w:tcPr>
            <w:tcW w:w="1390" w:type="dxa"/>
            <w:tcBorders>
              <w:top w:val="single" w:sz="4" w:space="0" w:color="auto"/>
              <w:bottom w:val="double" w:sz="4" w:space="0" w:color="auto"/>
            </w:tcBorders>
            <w:vAlign w:val="bottom"/>
          </w:tcPr>
          <w:p w14:paraId="7B4FB051" w14:textId="77777777" w:rsidR="006C48BE" w:rsidRPr="004A4732" w:rsidRDefault="00A90704" w:rsidP="006C48BE">
            <w:pPr>
              <w:ind w:right="-48"/>
              <w:jc w:val="right"/>
              <w:rPr>
                <w:rFonts w:ascii="Arial Narrow" w:hAnsi="Arial Narrow" w:cs="Arial"/>
                <w:b/>
                <w:sz w:val="20"/>
                <w:szCs w:val="20"/>
              </w:rPr>
            </w:pPr>
            <w:r w:rsidRPr="004A4732">
              <w:rPr>
                <w:rFonts w:ascii="Arial Narrow" w:hAnsi="Arial Narrow" w:cs="Arial"/>
                <w:b/>
                <w:sz w:val="20"/>
                <w:szCs w:val="20"/>
              </w:rPr>
              <w:t>95,959.07</w:t>
            </w:r>
          </w:p>
        </w:tc>
      </w:tr>
    </w:tbl>
    <w:p w14:paraId="24F6F971" w14:textId="77777777" w:rsidR="00D14903" w:rsidRPr="004A4732" w:rsidRDefault="00D14903" w:rsidP="00D14903">
      <w:pPr>
        <w:pStyle w:val="Caption"/>
        <w:keepNext/>
        <w:rPr>
          <w:rFonts w:ascii="Arial" w:hAnsi="Arial" w:cs="Arial"/>
          <w:b/>
          <w:i w:val="0"/>
          <w:color w:val="auto"/>
        </w:rPr>
      </w:pPr>
      <w:r w:rsidRPr="004A4732">
        <w:rPr>
          <w:rFonts w:ascii="Arial" w:hAnsi="Arial" w:cs="Arial"/>
          <w:b/>
          <w:i w:val="0"/>
          <w:color w:val="auto"/>
        </w:rPr>
        <w:t xml:space="preserve"> </w:t>
      </w:r>
    </w:p>
    <w:p w14:paraId="31CC2923" w14:textId="77777777" w:rsidR="00913A2B" w:rsidRPr="004A4732" w:rsidRDefault="00913A2B" w:rsidP="00601778">
      <w:pPr>
        <w:pStyle w:val="ListParagraph"/>
        <w:numPr>
          <w:ilvl w:val="1"/>
          <w:numId w:val="45"/>
        </w:numPr>
        <w:ind w:left="1418" w:hanging="709"/>
        <w:rPr>
          <w:b/>
        </w:rPr>
      </w:pPr>
      <w:r w:rsidRPr="004A4732">
        <w:rPr>
          <w:bCs/>
        </w:rPr>
        <w:t>In summary, the foregoing observations resulted in the understatement of the accounts Leased Assets, Buildings and Other Structures, Finance Lease Payable, Interest Expense, Interest Payable, Depreciation Expense and Ac</w:t>
      </w:r>
      <w:r w:rsidR="00A90704" w:rsidRPr="004A4732">
        <w:rPr>
          <w:bCs/>
        </w:rPr>
        <w:t>cumulated Depreciation by P0.634 million, P0.634</w:t>
      </w:r>
      <w:r w:rsidR="00911466" w:rsidRPr="004A4732">
        <w:rPr>
          <w:bCs/>
        </w:rPr>
        <w:t xml:space="preserve"> million, P356,</w:t>
      </w:r>
      <w:r w:rsidR="00A90704" w:rsidRPr="004A4732">
        <w:rPr>
          <w:bCs/>
        </w:rPr>
        <w:t>156, P356,156, P95,959 and P95,959</w:t>
      </w:r>
      <w:r w:rsidRPr="004A4732">
        <w:rPr>
          <w:bCs/>
        </w:rPr>
        <w:t>, respectively.</w:t>
      </w:r>
    </w:p>
    <w:p w14:paraId="07CDE52E" w14:textId="73B692D2" w:rsidR="003627B8" w:rsidRDefault="003627B8" w:rsidP="004321B9">
      <w:pPr>
        <w:pStyle w:val="ListParagraph"/>
        <w:ind w:left="1418" w:firstLine="0"/>
        <w:rPr>
          <w:b/>
        </w:rPr>
      </w:pPr>
    </w:p>
    <w:p w14:paraId="3E2B7EAC" w14:textId="77777777" w:rsidR="00633C27" w:rsidRPr="004A4732" w:rsidRDefault="00633C27" w:rsidP="004321B9">
      <w:pPr>
        <w:pStyle w:val="ListParagraph"/>
        <w:ind w:left="1418" w:firstLine="0"/>
        <w:rPr>
          <w:b/>
        </w:rPr>
      </w:pPr>
    </w:p>
    <w:p w14:paraId="00DDC8E5" w14:textId="77777777" w:rsidR="004321B9" w:rsidRPr="004A4732" w:rsidRDefault="004321B9" w:rsidP="00601778">
      <w:pPr>
        <w:pStyle w:val="ListParagraph"/>
        <w:numPr>
          <w:ilvl w:val="1"/>
          <w:numId w:val="45"/>
        </w:numPr>
        <w:ind w:left="1418" w:hanging="709"/>
        <w:rPr>
          <w:b/>
        </w:rPr>
      </w:pPr>
      <w:r w:rsidRPr="004A4732">
        <w:rPr>
          <w:b/>
        </w:rPr>
        <w:t>We recommended and Management agreed to direct the concerned ABD personnel to effect the necessary adjusting journal entries to correct the understatement of the accounts Leased Assets, Buildings and Other Structures, Finance Lease Payable, Interest Expense, Interest Payable, Depreciation Expense and Accumulated Depr</w:t>
      </w:r>
      <w:r w:rsidR="00477F0B" w:rsidRPr="004A4732">
        <w:rPr>
          <w:b/>
        </w:rPr>
        <w:t>eciation in the amount of P0.634 million, P0.634 million, P356,156, P356,156, P95,959</w:t>
      </w:r>
      <w:r w:rsidR="004622A3" w:rsidRPr="004A4732">
        <w:rPr>
          <w:b/>
        </w:rPr>
        <w:t xml:space="preserve"> and P95,959</w:t>
      </w:r>
      <w:r w:rsidRPr="004A4732">
        <w:rPr>
          <w:b/>
        </w:rPr>
        <w:t>, respectively.</w:t>
      </w:r>
    </w:p>
    <w:p w14:paraId="57709701" w14:textId="77777777" w:rsidR="004321B9" w:rsidRPr="004A4732" w:rsidRDefault="004321B9" w:rsidP="004321B9">
      <w:pPr>
        <w:pStyle w:val="ListParagraph"/>
        <w:ind w:left="1418" w:firstLine="0"/>
        <w:rPr>
          <w:b/>
        </w:rPr>
      </w:pPr>
    </w:p>
    <w:p w14:paraId="155DD730" w14:textId="77777777" w:rsidR="001005BA" w:rsidRPr="004A4732" w:rsidRDefault="001005BA" w:rsidP="00601778">
      <w:pPr>
        <w:pStyle w:val="ListParagraph"/>
        <w:numPr>
          <w:ilvl w:val="1"/>
          <w:numId w:val="45"/>
        </w:numPr>
        <w:ind w:left="1418" w:hanging="709"/>
        <w:rPr>
          <w:rFonts w:eastAsia="Arial Narrow" w:cs="Arial Narrow"/>
          <w:b/>
        </w:rPr>
      </w:pPr>
      <w:r w:rsidRPr="004A4732">
        <w:rPr>
          <w:rFonts w:eastAsia="Arial Narrow" w:cs="Arial Narrow"/>
        </w:rPr>
        <w:t xml:space="preserve">The </w:t>
      </w:r>
      <w:r w:rsidR="00482C8D" w:rsidRPr="004A4732">
        <w:rPr>
          <w:rFonts w:eastAsia="Arial Narrow" w:cs="Arial Narrow"/>
        </w:rPr>
        <w:t>Management</w:t>
      </w:r>
      <w:r w:rsidRPr="004A4732">
        <w:rPr>
          <w:rFonts w:eastAsia="Arial Narrow" w:cs="Arial Narrow"/>
        </w:rPr>
        <w:t xml:space="preserve"> </w:t>
      </w:r>
      <w:r w:rsidR="00482C8D" w:rsidRPr="004A4732">
        <w:rPr>
          <w:rFonts w:eastAsia="Arial Narrow" w:cs="Arial Narrow"/>
        </w:rPr>
        <w:t>has drawn</w:t>
      </w:r>
      <w:r w:rsidRPr="004A4732">
        <w:rPr>
          <w:rFonts w:eastAsia="Arial Narrow" w:cs="Arial Narrow"/>
        </w:rPr>
        <w:t xml:space="preserve"> JEV No. 24061157, 24061158 a</w:t>
      </w:r>
      <w:r w:rsidR="00482C8D" w:rsidRPr="004A4732">
        <w:rPr>
          <w:rFonts w:eastAsia="Arial Narrow" w:cs="Arial Narrow"/>
        </w:rPr>
        <w:t>nd 24061159 dated June 10, 2024</w:t>
      </w:r>
      <w:r w:rsidR="00836CBD" w:rsidRPr="004A4732">
        <w:rPr>
          <w:rFonts w:eastAsia="Arial Narrow" w:cs="Arial Narrow"/>
        </w:rPr>
        <w:t>,</w:t>
      </w:r>
      <w:r w:rsidRPr="004A4732">
        <w:rPr>
          <w:rFonts w:eastAsia="Arial Narrow" w:cs="Arial Narrow"/>
        </w:rPr>
        <w:t xml:space="preserve"> to correct the understatement of </w:t>
      </w:r>
      <w:r w:rsidR="00F6342F" w:rsidRPr="004A4732">
        <w:rPr>
          <w:rFonts w:eastAsia="Arial Narrow" w:cs="Arial Narrow"/>
        </w:rPr>
        <w:t xml:space="preserve">the </w:t>
      </w:r>
      <w:r w:rsidRPr="004A4732">
        <w:rPr>
          <w:rFonts w:eastAsia="Arial Narrow" w:cs="Arial Narrow"/>
        </w:rPr>
        <w:t>accounts.</w:t>
      </w:r>
    </w:p>
    <w:p w14:paraId="4C1511F8" w14:textId="77777777" w:rsidR="00913A2B" w:rsidRPr="004A4732" w:rsidRDefault="00913A2B" w:rsidP="00913A2B">
      <w:pPr>
        <w:pStyle w:val="ListParagraph"/>
        <w:ind w:left="720" w:firstLine="0"/>
        <w:rPr>
          <w:b/>
        </w:rPr>
      </w:pPr>
    </w:p>
    <w:p w14:paraId="5F5F4683" w14:textId="77777777" w:rsidR="00592DD8" w:rsidRPr="004A4732" w:rsidRDefault="00592DD8" w:rsidP="00913A2B">
      <w:pPr>
        <w:pStyle w:val="ListParagraph"/>
        <w:ind w:left="720" w:firstLine="0"/>
        <w:rPr>
          <w:b/>
        </w:rPr>
      </w:pPr>
    </w:p>
    <w:p w14:paraId="6520ED40" w14:textId="6B1548B5" w:rsidR="007564CC" w:rsidRPr="004A4732" w:rsidRDefault="007564CC" w:rsidP="00BB28D3">
      <w:pPr>
        <w:pStyle w:val="ListParagraph"/>
        <w:keepNext/>
        <w:keepLines/>
        <w:widowControl/>
        <w:numPr>
          <w:ilvl w:val="0"/>
          <w:numId w:val="45"/>
        </w:numPr>
        <w:ind w:left="720" w:hanging="720"/>
        <w:rPr>
          <w:b/>
        </w:rPr>
      </w:pPr>
      <w:r w:rsidRPr="004A4732">
        <w:rPr>
          <w:b/>
        </w:rPr>
        <w:t xml:space="preserve">Finance Lease Payable was not properly classified and presented as Current and Non-Current Liabilities in the Statement of Financial Position </w:t>
      </w:r>
      <w:r w:rsidR="001D046E" w:rsidRPr="004A4732">
        <w:rPr>
          <w:b/>
        </w:rPr>
        <w:t>as at</w:t>
      </w:r>
      <w:r w:rsidRPr="004A4732">
        <w:rPr>
          <w:b/>
        </w:rPr>
        <w:t xml:space="preserve"> December 31, 2023 contrary to Paragraphs 60 and 69 of the Philippine Accounting Standard No. 1 on the Presentation of Financial Statements.</w:t>
      </w:r>
    </w:p>
    <w:p w14:paraId="3B3A8C0A" w14:textId="77777777" w:rsidR="007564CC" w:rsidRPr="004A4732" w:rsidRDefault="007564CC" w:rsidP="007564CC">
      <w:pPr>
        <w:pStyle w:val="ListParagraph"/>
        <w:ind w:left="1080"/>
        <w:rPr>
          <w:b/>
        </w:rPr>
      </w:pPr>
    </w:p>
    <w:p w14:paraId="501B22AA" w14:textId="0F336861" w:rsidR="007564CC" w:rsidRPr="004A4732" w:rsidRDefault="007564CC" w:rsidP="00601778">
      <w:pPr>
        <w:pStyle w:val="ListParagraph"/>
        <w:numPr>
          <w:ilvl w:val="1"/>
          <w:numId w:val="45"/>
        </w:numPr>
        <w:ind w:left="1418" w:hanging="709"/>
        <w:rPr>
          <w:bCs/>
        </w:rPr>
      </w:pPr>
      <w:r w:rsidRPr="004A4732">
        <w:rPr>
          <w:bCs/>
        </w:rPr>
        <w:t>Paragraph 60 of PAS No. 1 on the Presentation of FS provides that:</w:t>
      </w:r>
    </w:p>
    <w:p w14:paraId="3C0DB517" w14:textId="77777777" w:rsidR="007564CC" w:rsidRPr="004A4732" w:rsidRDefault="007564CC" w:rsidP="007564CC">
      <w:pPr>
        <w:ind w:left="90" w:firstLine="630"/>
        <w:jc w:val="both"/>
        <w:rPr>
          <w:rFonts w:ascii="Arial" w:hAnsi="Arial" w:cs="Arial"/>
          <w:bCs/>
          <w:sz w:val="22"/>
          <w:szCs w:val="22"/>
        </w:rPr>
      </w:pPr>
    </w:p>
    <w:p w14:paraId="74E90B52" w14:textId="77777777" w:rsidR="007564CC" w:rsidRPr="004A4732" w:rsidRDefault="007564CC" w:rsidP="00601778">
      <w:pPr>
        <w:pStyle w:val="ListParagraph"/>
        <w:numPr>
          <w:ilvl w:val="1"/>
          <w:numId w:val="45"/>
        </w:numPr>
        <w:ind w:left="1418" w:hanging="709"/>
        <w:rPr>
          <w:bCs/>
          <w:i/>
        </w:rPr>
      </w:pPr>
      <w:r w:rsidRPr="004A4732">
        <w:rPr>
          <w:bCs/>
          <w:i/>
        </w:rPr>
        <w:t xml:space="preserve">“An entity shall present current and non-current assets and current and non-current liabilities, as separate </w:t>
      </w:r>
      <w:r w:rsidRPr="004A4732">
        <w:rPr>
          <w:iCs/>
          <w:lang w:val="en-PH" w:eastAsia="ar-SA"/>
        </w:rPr>
        <w:t>classifications</w:t>
      </w:r>
      <w:r w:rsidRPr="004A4732">
        <w:rPr>
          <w:bCs/>
          <w:i/>
        </w:rPr>
        <w:t xml:space="preserve"> in its statement of financial position xxx.”</w:t>
      </w:r>
    </w:p>
    <w:p w14:paraId="2B642C12" w14:textId="77777777" w:rsidR="007564CC" w:rsidRPr="004A4732" w:rsidRDefault="007564CC" w:rsidP="007564CC">
      <w:pPr>
        <w:ind w:left="90" w:firstLine="630"/>
        <w:jc w:val="both"/>
        <w:rPr>
          <w:rFonts w:ascii="Arial" w:hAnsi="Arial" w:cs="Arial"/>
          <w:bCs/>
          <w:sz w:val="22"/>
          <w:szCs w:val="22"/>
        </w:rPr>
      </w:pPr>
    </w:p>
    <w:p w14:paraId="3CFB7BF1" w14:textId="77777777" w:rsidR="007564CC" w:rsidRPr="004A4732" w:rsidRDefault="007564CC" w:rsidP="00601778">
      <w:pPr>
        <w:pStyle w:val="ListParagraph"/>
        <w:numPr>
          <w:ilvl w:val="1"/>
          <w:numId w:val="45"/>
        </w:numPr>
        <w:ind w:left="1418" w:hanging="709"/>
        <w:rPr>
          <w:iCs/>
          <w:lang w:val="en-PH" w:eastAsia="ar-SA"/>
        </w:rPr>
      </w:pPr>
      <w:r w:rsidRPr="004A4732">
        <w:rPr>
          <w:iCs/>
          <w:lang w:val="en-PH" w:eastAsia="ar-SA"/>
        </w:rPr>
        <w:t>Paragraph 69 of the same standard further provides that, “an entity shall classify a liability as current when:</w:t>
      </w:r>
    </w:p>
    <w:p w14:paraId="16CE9862" w14:textId="77777777" w:rsidR="007564CC" w:rsidRPr="004A4732" w:rsidRDefault="007564CC" w:rsidP="007564CC">
      <w:pPr>
        <w:ind w:left="720"/>
        <w:jc w:val="both"/>
        <w:rPr>
          <w:rFonts w:ascii="Arial" w:hAnsi="Arial" w:cs="Arial"/>
          <w:i/>
          <w:iCs/>
          <w:sz w:val="22"/>
          <w:szCs w:val="22"/>
          <w:lang w:val="en-PH" w:eastAsia="ar-SA"/>
        </w:rPr>
      </w:pPr>
    </w:p>
    <w:p w14:paraId="0EB89430" w14:textId="77777777" w:rsidR="007564CC" w:rsidRPr="004A4732" w:rsidRDefault="007564CC" w:rsidP="00FB493D">
      <w:pPr>
        <w:pStyle w:val="ListParagraph"/>
        <w:widowControl/>
        <w:numPr>
          <w:ilvl w:val="0"/>
          <w:numId w:val="18"/>
        </w:numPr>
        <w:autoSpaceDE/>
        <w:autoSpaceDN/>
        <w:ind w:right="380"/>
        <w:contextualSpacing/>
        <w:rPr>
          <w:i/>
          <w:iCs/>
          <w:lang w:val="en-PH" w:eastAsia="ar-SA"/>
        </w:rPr>
      </w:pPr>
      <w:r w:rsidRPr="004A4732">
        <w:rPr>
          <w:i/>
          <w:iCs/>
          <w:lang w:val="en-PH" w:eastAsia="ar-SA"/>
        </w:rPr>
        <w:t>It expects to settle the liability in its normal operating cycle;</w:t>
      </w:r>
    </w:p>
    <w:p w14:paraId="5A19ABD6" w14:textId="77777777" w:rsidR="007564CC" w:rsidRPr="004A4732" w:rsidRDefault="007564CC" w:rsidP="00FB493D">
      <w:pPr>
        <w:pStyle w:val="ListParagraph"/>
        <w:widowControl/>
        <w:numPr>
          <w:ilvl w:val="0"/>
          <w:numId w:val="18"/>
        </w:numPr>
        <w:autoSpaceDE/>
        <w:autoSpaceDN/>
        <w:ind w:right="380"/>
        <w:contextualSpacing/>
        <w:rPr>
          <w:i/>
          <w:iCs/>
          <w:lang w:val="en-PH" w:eastAsia="ar-SA"/>
        </w:rPr>
      </w:pPr>
      <w:r w:rsidRPr="004A4732">
        <w:rPr>
          <w:i/>
          <w:iCs/>
          <w:lang w:val="en-PH" w:eastAsia="ar-SA"/>
        </w:rPr>
        <w:t>It holds the liability primarily for the purpose of trading;</w:t>
      </w:r>
    </w:p>
    <w:p w14:paraId="25E205A3" w14:textId="77777777" w:rsidR="007564CC" w:rsidRPr="004A4732" w:rsidRDefault="007564CC" w:rsidP="00FB493D">
      <w:pPr>
        <w:pStyle w:val="ListParagraph"/>
        <w:widowControl/>
        <w:numPr>
          <w:ilvl w:val="0"/>
          <w:numId w:val="18"/>
        </w:numPr>
        <w:autoSpaceDE/>
        <w:autoSpaceDN/>
        <w:ind w:right="380"/>
        <w:contextualSpacing/>
        <w:rPr>
          <w:i/>
          <w:iCs/>
          <w:lang w:val="en-PH" w:eastAsia="ar-SA"/>
        </w:rPr>
      </w:pPr>
      <w:r w:rsidRPr="004A4732">
        <w:rPr>
          <w:i/>
          <w:iCs/>
          <w:lang w:val="en-PH" w:eastAsia="ar-SA"/>
        </w:rPr>
        <w:t>The liability is due to be settled within twelve months after the reporting period; or</w:t>
      </w:r>
    </w:p>
    <w:p w14:paraId="6AFF1055" w14:textId="77777777" w:rsidR="007564CC" w:rsidRPr="004A4732" w:rsidRDefault="007564CC" w:rsidP="00FB493D">
      <w:pPr>
        <w:pStyle w:val="ListParagraph"/>
        <w:widowControl/>
        <w:numPr>
          <w:ilvl w:val="0"/>
          <w:numId w:val="18"/>
        </w:numPr>
        <w:autoSpaceDE/>
        <w:autoSpaceDN/>
        <w:ind w:right="380"/>
        <w:contextualSpacing/>
        <w:rPr>
          <w:i/>
          <w:iCs/>
          <w:lang w:val="en-PH" w:eastAsia="ar-SA"/>
        </w:rPr>
      </w:pPr>
      <w:r w:rsidRPr="004A4732">
        <w:rPr>
          <w:i/>
          <w:iCs/>
          <w:lang w:val="en-PH" w:eastAsia="ar-SA"/>
        </w:rPr>
        <w:t>It does not have an unconditional right to defer settlement of the liability for at least twelve months after the reporting period. Terms of a liability that could, at the option of the counterparty, result in its settlement by the issue of equity instruments do not affect its classification.</w:t>
      </w:r>
    </w:p>
    <w:p w14:paraId="56229014" w14:textId="77777777" w:rsidR="007564CC" w:rsidRPr="004A4732" w:rsidRDefault="007564CC" w:rsidP="007564CC">
      <w:pPr>
        <w:jc w:val="both"/>
        <w:rPr>
          <w:rFonts w:ascii="Arial" w:hAnsi="Arial" w:cs="Arial"/>
          <w:i/>
          <w:iCs/>
          <w:sz w:val="22"/>
          <w:szCs w:val="22"/>
          <w:lang w:val="en-PH" w:eastAsia="ar-SA"/>
        </w:rPr>
      </w:pPr>
    </w:p>
    <w:p w14:paraId="06FE2B35" w14:textId="77777777" w:rsidR="007564CC" w:rsidRPr="004A4732" w:rsidRDefault="007564CC" w:rsidP="007564CC">
      <w:pPr>
        <w:ind w:left="1353" w:firstLine="447"/>
        <w:jc w:val="both"/>
        <w:rPr>
          <w:rFonts w:ascii="Arial" w:hAnsi="Arial" w:cs="Arial"/>
          <w:i/>
          <w:iCs/>
          <w:sz w:val="22"/>
          <w:szCs w:val="22"/>
          <w:lang w:val="en-PH" w:eastAsia="ar-SA"/>
        </w:rPr>
      </w:pPr>
      <w:r w:rsidRPr="004A4732">
        <w:rPr>
          <w:rFonts w:ascii="Arial" w:hAnsi="Arial" w:cs="Arial"/>
          <w:i/>
          <w:iCs/>
          <w:sz w:val="22"/>
          <w:szCs w:val="22"/>
          <w:lang w:val="en-PH" w:eastAsia="ar-SA"/>
        </w:rPr>
        <w:t>An entity shall classify all other liabilities as non-current.”</w:t>
      </w:r>
    </w:p>
    <w:p w14:paraId="5FCC3EDC" w14:textId="77777777" w:rsidR="007564CC" w:rsidRPr="004A4732" w:rsidRDefault="007564CC" w:rsidP="007564CC">
      <w:pPr>
        <w:ind w:left="993"/>
        <w:jc w:val="both"/>
        <w:rPr>
          <w:rFonts w:ascii="Arial" w:hAnsi="Arial" w:cs="Arial"/>
          <w:i/>
          <w:iCs/>
          <w:sz w:val="22"/>
          <w:szCs w:val="22"/>
          <w:lang w:val="en-PH" w:eastAsia="ar-SA"/>
        </w:rPr>
      </w:pPr>
    </w:p>
    <w:p w14:paraId="39945703" w14:textId="7975D985" w:rsidR="007564CC" w:rsidRPr="004A4732" w:rsidRDefault="007564CC" w:rsidP="00601778">
      <w:pPr>
        <w:pStyle w:val="ListParagraph"/>
        <w:numPr>
          <w:ilvl w:val="1"/>
          <w:numId w:val="45"/>
        </w:numPr>
        <w:ind w:left="1418" w:hanging="709"/>
        <w:rPr>
          <w:bCs/>
        </w:rPr>
      </w:pPr>
      <w:r w:rsidRPr="004A4732">
        <w:rPr>
          <w:bCs/>
        </w:rPr>
        <w:t>The computation of the Present Value of Leased Payments for the following Lease Contract entered into by PCSO for the CY 2023 showed a total of P5.</w:t>
      </w:r>
      <w:r w:rsidR="007A0962" w:rsidRPr="004A4732">
        <w:rPr>
          <w:bCs/>
        </w:rPr>
        <w:t xml:space="preserve">486 </w:t>
      </w:r>
      <w:r w:rsidRPr="004A4732">
        <w:rPr>
          <w:bCs/>
        </w:rPr>
        <w:t>billion. As shown below:</w:t>
      </w:r>
    </w:p>
    <w:p w14:paraId="0ADAE6CF" w14:textId="77777777" w:rsidR="00592DD8" w:rsidRPr="004A4732" w:rsidRDefault="00592DD8" w:rsidP="007564CC">
      <w:pPr>
        <w:ind w:left="90" w:firstLine="630"/>
        <w:jc w:val="both"/>
        <w:rPr>
          <w:rFonts w:ascii="Arial" w:hAnsi="Arial" w:cs="Arial"/>
          <w:bCs/>
          <w:sz w:val="16"/>
          <w:szCs w:val="16"/>
        </w:rPr>
      </w:pPr>
    </w:p>
    <w:p w14:paraId="001D88C0" w14:textId="77777777" w:rsidR="00B308A6" w:rsidRPr="004A4732" w:rsidRDefault="00B308A6" w:rsidP="007564CC">
      <w:pPr>
        <w:ind w:left="90" w:firstLine="630"/>
        <w:jc w:val="both"/>
        <w:rPr>
          <w:rFonts w:ascii="Arial" w:hAnsi="Arial" w:cs="Arial"/>
          <w:bCs/>
          <w:sz w:val="16"/>
          <w:szCs w:val="16"/>
        </w:rPr>
      </w:pPr>
    </w:p>
    <w:tbl>
      <w:tblPr>
        <w:tblStyle w:val="TableGrid"/>
        <w:tblW w:w="8394"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5"/>
        <w:gridCol w:w="6164"/>
        <w:gridCol w:w="337"/>
        <w:gridCol w:w="1618"/>
      </w:tblGrid>
      <w:tr w:rsidR="004A4732" w:rsidRPr="004A4732" w14:paraId="7E7B80FB" w14:textId="77777777" w:rsidTr="003627B8">
        <w:trPr>
          <w:trHeight w:val="278"/>
          <w:tblHeader/>
        </w:trPr>
        <w:tc>
          <w:tcPr>
            <w:tcW w:w="275" w:type="dxa"/>
            <w:tcBorders>
              <w:top w:val="single" w:sz="4" w:space="0" w:color="auto"/>
              <w:bottom w:val="single" w:sz="4" w:space="0" w:color="auto"/>
            </w:tcBorders>
          </w:tcPr>
          <w:p w14:paraId="0813CC40" w14:textId="77777777" w:rsidR="007564CC" w:rsidRPr="004A4732" w:rsidRDefault="007564CC" w:rsidP="008C7711">
            <w:pPr>
              <w:jc w:val="center"/>
              <w:rPr>
                <w:rFonts w:ascii="Arial" w:hAnsi="Arial" w:cs="Arial"/>
                <w:b/>
                <w:bCs/>
                <w:sz w:val="18"/>
                <w:szCs w:val="18"/>
              </w:rPr>
            </w:pPr>
          </w:p>
        </w:tc>
        <w:tc>
          <w:tcPr>
            <w:tcW w:w="6164" w:type="dxa"/>
            <w:tcBorders>
              <w:top w:val="single" w:sz="4" w:space="0" w:color="auto"/>
              <w:bottom w:val="single" w:sz="4" w:space="0" w:color="auto"/>
            </w:tcBorders>
            <w:vAlign w:val="center"/>
          </w:tcPr>
          <w:p w14:paraId="7A8F63F4" w14:textId="77777777" w:rsidR="007564CC" w:rsidRPr="004A4732" w:rsidRDefault="007564CC" w:rsidP="008C7711">
            <w:pPr>
              <w:jc w:val="center"/>
              <w:rPr>
                <w:rFonts w:ascii="Arial" w:hAnsi="Arial" w:cs="Arial"/>
                <w:b/>
                <w:bCs/>
                <w:sz w:val="18"/>
                <w:szCs w:val="18"/>
              </w:rPr>
            </w:pPr>
          </w:p>
          <w:p w14:paraId="69FA7267" w14:textId="77777777" w:rsidR="007564CC" w:rsidRPr="004A4732" w:rsidRDefault="007564CC" w:rsidP="008C7711">
            <w:pPr>
              <w:jc w:val="center"/>
              <w:rPr>
                <w:rFonts w:ascii="Arial" w:hAnsi="Arial" w:cs="Arial"/>
                <w:b/>
                <w:bCs/>
                <w:sz w:val="18"/>
                <w:szCs w:val="18"/>
              </w:rPr>
            </w:pPr>
            <w:r w:rsidRPr="004A4732">
              <w:rPr>
                <w:rFonts w:ascii="Arial" w:hAnsi="Arial" w:cs="Arial"/>
                <w:b/>
                <w:bCs/>
                <w:sz w:val="18"/>
                <w:szCs w:val="18"/>
              </w:rPr>
              <w:t>Particulars</w:t>
            </w:r>
          </w:p>
        </w:tc>
        <w:tc>
          <w:tcPr>
            <w:tcW w:w="337" w:type="dxa"/>
            <w:tcBorders>
              <w:top w:val="single" w:sz="4" w:space="0" w:color="auto"/>
              <w:bottom w:val="single" w:sz="4" w:space="0" w:color="auto"/>
            </w:tcBorders>
            <w:vAlign w:val="center"/>
          </w:tcPr>
          <w:p w14:paraId="4803C431" w14:textId="77777777" w:rsidR="007564CC" w:rsidRPr="004A4732" w:rsidRDefault="007564CC" w:rsidP="008C7711">
            <w:pPr>
              <w:jc w:val="center"/>
              <w:rPr>
                <w:rFonts w:ascii="Arial" w:hAnsi="Arial" w:cs="Arial"/>
                <w:b/>
                <w:bCs/>
                <w:sz w:val="18"/>
                <w:szCs w:val="18"/>
              </w:rPr>
            </w:pPr>
          </w:p>
        </w:tc>
        <w:tc>
          <w:tcPr>
            <w:tcW w:w="1618" w:type="dxa"/>
            <w:tcBorders>
              <w:top w:val="single" w:sz="4" w:space="0" w:color="auto"/>
              <w:bottom w:val="single" w:sz="4" w:space="0" w:color="auto"/>
            </w:tcBorders>
            <w:vAlign w:val="center"/>
          </w:tcPr>
          <w:p w14:paraId="538A5F6B" w14:textId="77777777" w:rsidR="007564CC" w:rsidRPr="004A4732" w:rsidRDefault="007564CC" w:rsidP="008C7711">
            <w:pPr>
              <w:ind w:right="-72"/>
              <w:jc w:val="right"/>
              <w:rPr>
                <w:rFonts w:ascii="Arial" w:hAnsi="Arial" w:cs="Arial"/>
                <w:b/>
                <w:bCs/>
                <w:sz w:val="18"/>
                <w:szCs w:val="18"/>
              </w:rPr>
            </w:pPr>
            <w:r w:rsidRPr="004A4732">
              <w:rPr>
                <w:rFonts w:ascii="Arial" w:hAnsi="Arial" w:cs="Arial"/>
                <w:b/>
                <w:bCs/>
                <w:sz w:val="18"/>
                <w:szCs w:val="18"/>
              </w:rPr>
              <w:t>Present Value of Lease Payments</w:t>
            </w:r>
          </w:p>
        </w:tc>
      </w:tr>
      <w:tr w:rsidR="004A4732" w:rsidRPr="004A4732" w14:paraId="64044896" w14:textId="77777777" w:rsidTr="00F6342F">
        <w:trPr>
          <w:trHeight w:val="935"/>
        </w:trPr>
        <w:tc>
          <w:tcPr>
            <w:tcW w:w="275" w:type="dxa"/>
            <w:tcBorders>
              <w:top w:val="single" w:sz="4" w:space="0" w:color="auto"/>
            </w:tcBorders>
          </w:tcPr>
          <w:p w14:paraId="631019B6" w14:textId="77777777" w:rsidR="007564CC" w:rsidRPr="004A4732" w:rsidRDefault="007564CC" w:rsidP="008C7711">
            <w:pPr>
              <w:ind w:left="-103"/>
              <w:jc w:val="both"/>
              <w:rPr>
                <w:rFonts w:ascii="Arial" w:hAnsi="Arial" w:cs="Arial"/>
                <w:bCs/>
                <w:sz w:val="18"/>
                <w:szCs w:val="18"/>
              </w:rPr>
            </w:pPr>
            <w:r w:rsidRPr="004A4732">
              <w:rPr>
                <w:rFonts w:ascii="Arial" w:hAnsi="Arial" w:cs="Arial"/>
                <w:bCs/>
                <w:sz w:val="18"/>
                <w:szCs w:val="18"/>
              </w:rPr>
              <w:t>1.</w:t>
            </w:r>
          </w:p>
        </w:tc>
        <w:tc>
          <w:tcPr>
            <w:tcW w:w="6164" w:type="dxa"/>
            <w:tcBorders>
              <w:top w:val="single" w:sz="4" w:space="0" w:color="auto"/>
            </w:tcBorders>
          </w:tcPr>
          <w:p w14:paraId="7BB7571F" w14:textId="77777777" w:rsidR="007564CC" w:rsidRPr="004A4732" w:rsidRDefault="007564CC" w:rsidP="008C7711">
            <w:pPr>
              <w:jc w:val="both"/>
              <w:rPr>
                <w:rFonts w:ascii="Arial" w:hAnsi="Arial" w:cs="Arial"/>
                <w:bCs/>
                <w:sz w:val="18"/>
                <w:szCs w:val="18"/>
              </w:rPr>
            </w:pPr>
            <w:r w:rsidRPr="004A4732">
              <w:rPr>
                <w:rFonts w:ascii="Arial" w:hAnsi="Arial" w:cs="Arial"/>
                <w:bCs/>
                <w:sz w:val="18"/>
                <w:szCs w:val="18"/>
              </w:rPr>
              <w:t>Lease Contract/ Memorandum of Agreement (MOA) between PCSO and Joint Venture (JV) between Philippine Gaming Management (PGMC) and Pacific Online Systems Corporation (POSC) for the Philippine Lottery System (PLS)</w:t>
            </w:r>
          </w:p>
        </w:tc>
        <w:tc>
          <w:tcPr>
            <w:tcW w:w="337" w:type="dxa"/>
            <w:tcBorders>
              <w:top w:val="single" w:sz="4" w:space="0" w:color="auto"/>
            </w:tcBorders>
          </w:tcPr>
          <w:p w14:paraId="439631B4" w14:textId="77777777" w:rsidR="007564CC" w:rsidRPr="004A4732" w:rsidRDefault="007564CC" w:rsidP="008C7711">
            <w:pPr>
              <w:jc w:val="right"/>
              <w:rPr>
                <w:rFonts w:ascii="Arial" w:hAnsi="Arial" w:cs="Arial"/>
                <w:bCs/>
                <w:sz w:val="18"/>
                <w:szCs w:val="18"/>
              </w:rPr>
            </w:pPr>
            <w:r w:rsidRPr="004A4732">
              <w:rPr>
                <w:rFonts w:ascii="Arial" w:hAnsi="Arial" w:cs="Arial"/>
                <w:bCs/>
                <w:sz w:val="18"/>
                <w:szCs w:val="18"/>
              </w:rPr>
              <w:t>P</w:t>
            </w:r>
          </w:p>
        </w:tc>
        <w:tc>
          <w:tcPr>
            <w:tcW w:w="1618" w:type="dxa"/>
            <w:tcBorders>
              <w:top w:val="single" w:sz="4" w:space="0" w:color="auto"/>
            </w:tcBorders>
          </w:tcPr>
          <w:p w14:paraId="73FDA087" w14:textId="77777777" w:rsidR="007564CC" w:rsidRPr="004A4732" w:rsidRDefault="007564CC" w:rsidP="008C7711">
            <w:pPr>
              <w:ind w:right="-72"/>
              <w:jc w:val="right"/>
              <w:rPr>
                <w:rFonts w:ascii="Arial" w:hAnsi="Arial" w:cs="Arial"/>
                <w:bCs/>
                <w:sz w:val="18"/>
                <w:szCs w:val="18"/>
              </w:rPr>
            </w:pPr>
            <w:r w:rsidRPr="004A4732">
              <w:rPr>
                <w:rFonts w:ascii="Arial" w:hAnsi="Arial" w:cs="Arial"/>
                <w:bCs/>
                <w:sz w:val="18"/>
                <w:szCs w:val="18"/>
              </w:rPr>
              <w:t>4,984,537,388.72</w:t>
            </w:r>
          </w:p>
        </w:tc>
      </w:tr>
      <w:tr w:rsidR="004A4732" w:rsidRPr="004A4732" w14:paraId="4E034D5D" w14:textId="77777777" w:rsidTr="00F6342F">
        <w:trPr>
          <w:trHeight w:val="720"/>
        </w:trPr>
        <w:tc>
          <w:tcPr>
            <w:tcW w:w="275" w:type="dxa"/>
          </w:tcPr>
          <w:p w14:paraId="136191EA" w14:textId="77777777" w:rsidR="007564CC" w:rsidRPr="004A4732" w:rsidRDefault="007564CC" w:rsidP="008C7711">
            <w:pPr>
              <w:ind w:left="-103"/>
              <w:jc w:val="both"/>
              <w:rPr>
                <w:rFonts w:ascii="Arial" w:hAnsi="Arial" w:cs="Arial"/>
                <w:bCs/>
                <w:sz w:val="18"/>
                <w:szCs w:val="18"/>
              </w:rPr>
            </w:pPr>
            <w:r w:rsidRPr="004A4732">
              <w:rPr>
                <w:rFonts w:ascii="Arial" w:hAnsi="Arial" w:cs="Arial"/>
                <w:bCs/>
                <w:sz w:val="18"/>
                <w:szCs w:val="18"/>
              </w:rPr>
              <w:t>2.</w:t>
            </w:r>
          </w:p>
        </w:tc>
        <w:tc>
          <w:tcPr>
            <w:tcW w:w="6164" w:type="dxa"/>
          </w:tcPr>
          <w:p w14:paraId="2127754F" w14:textId="77777777" w:rsidR="007564CC" w:rsidRPr="004A4732" w:rsidRDefault="007564CC" w:rsidP="008C7711">
            <w:pPr>
              <w:jc w:val="both"/>
              <w:rPr>
                <w:rFonts w:ascii="Arial" w:hAnsi="Arial" w:cs="Arial"/>
                <w:bCs/>
                <w:sz w:val="18"/>
                <w:szCs w:val="18"/>
              </w:rPr>
            </w:pPr>
            <w:r w:rsidRPr="004A4732">
              <w:rPr>
                <w:rFonts w:ascii="Arial" w:hAnsi="Arial" w:cs="Arial"/>
                <w:bCs/>
                <w:sz w:val="18"/>
                <w:szCs w:val="18"/>
              </w:rPr>
              <w:t>3 years renewal lease contract of office space with the Joint Venture of Sun Plaza Development Corporation, Conservatory Shaw Plaza Inc., and AP Securities Inc., (JV Sun Plaza)</w:t>
            </w:r>
          </w:p>
        </w:tc>
        <w:tc>
          <w:tcPr>
            <w:tcW w:w="337" w:type="dxa"/>
          </w:tcPr>
          <w:p w14:paraId="01CC0D21" w14:textId="77777777" w:rsidR="007564CC" w:rsidRPr="004A4732" w:rsidRDefault="007564CC" w:rsidP="008C7711">
            <w:pPr>
              <w:jc w:val="right"/>
              <w:rPr>
                <w:rFonts w:ascii="Arial" w:hAnsi="Arial" w:cs="Arial"/>
                <w:bCs/>
                <w:sz w:val="18"/>
                <w:szCs w:val="18"/>
              </w:rPr>
            </w:pPr>
          </w:p>
        </w:tc>
        <w:tc>
          <w:tcPr>
            <w:tcW w:w="1618" w:type="dxa"/>
          </w:tcPr>
          <w:p w14:paraId="0C204BA9" w14:textId="77777777" w:rsidR="007564CC" w:rsidRPr="004A4732" w:rsidRDefault="007564CC" w:rsidP="008C7711">
            <w:pPr>
              <w:ind w:right="-72"/>
              <w:jc w:val="right"/>
              <w:rPr>
                <w:rFonts w:ascii="Arial" w:hAnsi="Arial" w:cs="Arial"/>
                <w:bCs/>
                <w:sz w:val="18"/>
                <w:szCs w:val="18"/>
              </w:rPr>
            </w:pPr>
            <w:r w:rsidRPr="004A4732">
              <w:rPr>
                <w:rFonts w:ascii="Arial" w:hAnsi="Arial" w:cs="Arial"/>
                <w:bCs/>
                <w:sz w:val="18"/>
                <w:szCs w:val="18"/>
              </w:rPr>
              <w:t>452,721,809.13</w:t>
            </w:r>
          </w:p>
        </w:tc>
      </w:tr>
      <w:tr w:rsidR="004A4732" w:rsidRPr="004A4732" w14:paraId="03091889" w14:textId="77777777" w:rsidTr="00F6342F">
        <w:trPr>
          <w:trHeight w:val="720"/>
        </w:trPr>
        <w:tc>
          <w:tcPr>
            <w:tcW w:w="275" w:type="dxa"/>
            <w:tcBorders>
              <w:bottom w:val="single" w:sz="4" w:space="0" w:color="auto"/>
            </w:tcBorders>
          </w:tcPr>
          <w:p w14:paraId="6FBBD7BE" w14:textId="77777777" w:rsidR="007564CC" w:rsidRPr="004A4732" w:rsidRDefault="007564CC" w:rsidP="008C7711">
            <w:pPr>
              <w:ind w:left="-103"/>
              <w:jc w:val="both"/>
              <w:rPr>
                <w:rFonts w:ascii="Arial" w:hAnsi="Arial" w:cs="Arial"/>
                <w:bCs/>
                <w:sz w:val="18"/>
                <w:szCs w:val="18"/>
              </w:rPr>
            </w:pPr>
            <w:r w:rsidRPr="004A4732">
              <w:rPr>
                <w:rFonts w:ascii="Arial" w:hAnsi="Arial" w:cs="Arial"/>
                <w:bCs/>
                <w:sz w:val="18"/>
                <w:szCs w:val="18"/>
              </w:rPr>
              <w:t>3.</w:t>
            </w:r>
          </w:p>
        </w:tc>
        <w:tc>
          <w:tcPr>
            <w:tcW w:w="6164" w:type="dxa"/>
            <w:tcBorders>
              <w:bottom w:val="single" w:sz="4" w:space="0" w:color="auto"/>
            </w:tcBorders>
          </w:tcPr>
          <w:p w14:paraId="14508551" w14:textId="77777777" w:rsidR="007564CC" w:rsidRPr="004A4732" w:rsidRDefault="007564CC" w:rsidP="008C7711">
            <w:pPr>
              <w:jc w:val="both"/>
              <w:rPr>
                <w:rFonts w:ascii="Arial" w:hAnsi="Arial" w:cs="Arial"/>
                <w:bCs/>
                <w:sz w:val="18"/>
                <w:szCs w:val="18"/>
              </w:rPr>
            </w:pPr>
            <w:r w:rsidRPr="004A4732">
              <w:rPr>
                <w:rFonts w:ascii="Arial" w:hAnsi="Arial" w:cs="Arial"/>
                <w:bCs/>
                <w:sz w:val="18"/>
                <w:szCs w:val="18"/>
              </w:rPr>
              <w:t xml:space="preserve">Lease contract with the GSIS for the lease of property located at 461 Amang Rodriguez Ave., Manggahan, Pasig City, known as the Pasig Central Business Park (PCBP) Warehouse Complex (Units 109,110 and 111) </w:t>
            </w:r>
          </w:p>
        </w:tc>
        <w:tc>
          <w:tcPr>
            <w:tcW w:w="337" w:type="dxa"/>
            <w:tcBorders>
              <w:bottom w:val="single" w:sz="4" w:space="0" w:color="auto"/>
            </w:tcBorders>
          </w:tcPr>
          <w:p w14:paraId="7017407A" w14:textId="77777777" w:rsidR="007564CC" w:rsidRPr="004A4732" w:rsidRDefault="007564CC" w:rsidP="008C7711">
            <w:pPr>
              <w:jc w:val="right"/>
              <w:rPr>
                <w:rFonts w:ascii="Arial" w:hAnsi="Arial" w:cs="Arial"/>
                <w:bCs/>
                <w:sz w:val="18"/>
                <w:szCs w:val="18"/>
              </w:rPr>
            </w:pPr>
          </w:p>
        </w:tc>
        <w:tc>
          <w:tcPr>
            <w:tcW w:w="1618" w:type="dxa"/>
            <w:tcBorders>
              <w:bottom w:val="single" w:sz="4" w:space="0" w:color="auto"/>
            </w:tcBorders>
          </w:tcPr>
          <w:p w14:paraId="4711702C" w14:textId="77777777" w:rsidR="007564CC" w:rsidRPr="004A4732" w:rsidRDefault="0032534E" w:rsidP="008C7711">
            <w:pPr>
              <w:ind w:right="-72"/>
              <w:jc w:val="right"/>
              <w:rPr>
                <w:rFonts w:ascii="Arial" w:hAnsi="Arial" w:cs="Arial"/>
                <w:bCs/>
                <w:sz w:val="18"/>
                <w:szCs w:val="18"/>
              </w:rPr>
            </w:pPr>
            <w:r w:rsidRPr="004A4732">
              <w:rPr>
                <w:rFonts w:ascii="Arial" w:hAnsi="Arial" w:cs="Arial"/>
                <w:bCs/>
                <w:sz w:val="18"/>
                <w:szCs w:val="18"/>
              </w:rPr>
              <w:t>48,998,269.53</w:t>
            </w:r>
          </w:p>
        </w:tc>
      </w:tr>
      <w:tr w:rsidR="007564CC" w:rsidRPr="004A4732" w14:paraId="00CEF781" w14:textId="77777777" w:rsidTr="00F6342F">
        <w:trPr>
          <w:trHeight w:val="230"/>
        </w:trPr>
        <w:tc>
          <w:tcPr>
            <w:tcW w:w="6439" w:type="dxa"/>
            <w:gridSpan w:val="2"/>
            <w:tcBorders>
              <w:top w:val="single" w:sz="4" w:space="0" w:color="auto"/>
              <w:bottom w:val="double" w:sz="4" w:space="0" w:color="auto"/>
            </w:tcBorders>
          </w:tcPr>
          <w:p w14:paraId="0EFEFD5D" w14:textId="77777777" w:rsidR="007564CC" w:rsidRPr="004A4732" w:rsidRDefault="007564CC" w:rsidP="008C7711">
            <w:pPr>
              <w:ind w:left="-103"/>
              <w:jc w:val="both"/>
              <w:rPr>
                <w:rFonts w:ascii="Arial" w:hAnsi="Arial" w:cs="Arial"/>
                <w:b/>
                <w:bCs/>
                <w:sz w:val="18"/>
                <w:szCs w:val="18"/>
              </w:rPr>
            </w:pPr>
            <w:r w:rsidRPr="004A4732">
              <w:rPr>
                <w:rFonts w:ascii="Arial" w:hAnsi="Arial" w:cs="Arial"/>
                <w:b/>
                <w:bCs/>
                <w:sz w:val="18"/>
                <w:szCs w:val="18"/>
              </w:rPr>
              <w:t>TOTAL FINANCE LEASE PAYABLE</w:t>
            </w:r>
          </w:p>
        </w:tc>
        <w:tc>
          <w:tcPr>
            <w:tcW w:w="337" w:type="dxa"/>
            <w:tcBorders>
              <w:top w:val="single" w:sz="4" w:space="0" w:color="auto"/>
              <w:bottom w:val="double" w:sz="4" w:space="0" w:color="auto"/>
            </w:tcBorders>
            <w:vAlign w:val="center"/>
          </w:tcPr>
          <w:p w14:paraId="674A981A" w14:textId="77777777" w:rsidR="007564CC" w:rsidRPr="004A4732" w:rsidRDefault="007564CC" w:rsidP="008C7711">
            <w:pPr>
              <w:jc w:val="right"/>
              <w:rPr>
                <w:rFonts w:ascii="Arial" w:hAnsi="Arial" w:cs="Arial"/>
                <w:b/>
                <w:bCs/>
                <w:sz w:val="18"/>
                <w:szCs w:val="18"/>
              </w:rPr>
            </w:pPr>
            <w:r w:rsidRPr="004A4732">
              <w:rPr>
                <w:rFonts w:ascii="Arial" w:hAnsi="Arial" w:cs="Arial"/>
                <w:b/>
                <w:bCs/>
                <w:sz w:val="18"/>
                <w:szCs w:val="18"/>
              </w:rPr>
              <w:t>P</w:t>
            </w:r>
          </w:p>
        </w:tc>
        <w:tc>
          <w:tcPr>
            <w:tcW w:w="1618" w:type="dxa"/>
            <w:tcBorders>
              <w:top w:val="single" w:sz="4" w:space="0" w:color="auto"/>
              <w:bottom w:val="double" w:sz="4" w:space="0" w:color="auto"/>
            </w:tcBorders>
            <w:vAlign w:val="center"/>
          </w:tcPr>
          <w:p w14:paraId="33B9FA95" w14:textId="77777777" w:rsidR="007564CC" w:rsidRPr="004A4732" w:rsidRDefault="0032534E" w:rsidP="008C7711">
            <w:pPr>
              <w:ind w:right="-72"/>
              <w:jc w:val="right"/>
              <w:rPr>
                <w:rFonts w:ascii="Arial" w:hAnsi="Arial" w:cs="Arial"/>
                <w:b/>
                <w:bCs/>
                <w:sz w:val="18"/>
                <w:szCs w:val="18"/>
              </w:rPr>
            </w:pPr>
            <w:r w:rsidRPr="004A4732">
              <w:rPr>
                <w:rFonts w:ascii="Arial" w:hAnsi="Arial" w:cs="Arial"/>
                <w:b/>
                <w:bCs/>
                <w:sz w:val="18"/>
                <w:szCs w:val="18"/>
              </w:rPr>
              <w:t>5,486,257,467.38</w:t>
            </w:r>
          </w:p>
        </w:tc>
      </w:tr>
    </w:tbl>
    <w:p w14:paraId="1EF9CD62" w14:textId="77777777" w:rsidR="007564CC" w:rsidRPr="004A4732" w:rsidRDefault="007564CC" w:rsidP="00836E42">
      <w:pPr>
        <w:jc w:val="both"/>
        <w:rPr>
          <w:rFonts w:ascii="Arial" w:hAnsi="Arial" w:cs="Arial"/>
          <w:bCs/>
        </w:rPr>
      </w:pPr>
    </w:p>
    <w:p w14:paraId="7048E0F2" w14:textId="5B4BD0C1" w:rsidR="007564CC" w:rsidRPr="004A4732" w:rsidRDefault="007564CC" w:rsidP="00601778">
      <w:pPr>
        <w:pStyle w:val="ListParagraph"/>
        <w:numPr>
          <w:ilvl w:val="1"/>
          <w:numId w:val="45"/>
        </w:numPr>
        <w:ind w:left="1418" w:hanging="709"/>
        <w:rPr>
          <w:bCs/>
        </w:rPr>
      </w:pPr>
      <w:r w:rsidRPr="004A4732">
        <w:rPr>
          <w:bCs/>
        </w:rPr>
        <w:t>The schedules of amortization of lease payments computed by the Audit Te</w:t>
      </w:r>
      <w:r w:rsidR="003627B8" w:rsidRPr="004A4732">
        <w:rPr>
          <w:bCs/>
        </w:rPr>
        <w:t xml:space="preserve">am </w:t>
      </w:r>
      <w:r w:rsidRPr="004A4732">
        <w:rPr>
          <w:bCs/>
        </w:rPr>
        <w:t>disclosed that the Finance Lease Payable amounting to P5.</w:t>
      </w:r>
      <w:r w:rsidR="007A0962" w:rsidRPr="004A4732">
        <w:rPr>
          <w:bCs/>
        </w:rPr>
        <w:t xml:space="preserve">486 </w:t>
      </w:r>
      <w:r w:rsidRPr="004A4732">
        <w:rPr>
          <w:bCs/>
        </w:rPr>
        <w:t xml:space="preserve">billion should be presented in the Statement of Financial Position </w:t>
      </w:r>
      <w:r w:rsidR="001D046E" w:rsidRPr="004A4732">
        <w:rPr>
          <w:bCs/>
        </w:rPr>
        <w:t>as at</w:t>
      </w:r>
      <w:r w:rsidRPr="004A4732">
        <w:rPr>
          <w:bCs/>
        </w:rPr>
        <w:t xml:space="preserve"> December 31, 2023, as follows:</w:t>
      </w:r>
    </w:p>
    <w:p w14:paraId="36EAA009" w14:textId="77777777" w:rsidR="007564CC" w:rsidRPr="004A4732" w:rsidRDefault="007564CC" w:rsidP="007564CC">
      <w:pPr>
        <w:jc w:val="both"/>
        <w:rPr>
          <w:rFonts w:ascii="Arial" w:hAnsi="Arial" w:cs="Arial"/>
          <w:bCs/>
        </w:rPr>
      </w:pPr>
    </w:p>
    <w:tbl>
      <w:tblPr>
        <w:tblStyle w:val="TableGrid"/>
        <w:tblW w:w="6480" w:type="dxa"/>
        <w:tblInd w:w="17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5"/>
        <w:gridCol w:w="361"/>
        <w:gridCol w:w="1774"/>
        <w:gridCol w:w="381"/>
        <w:gridCol w:w="2009"/>
      </w:tblGrid>
      <w:tr w:rsidR="004A4732" w:rsidRPr="004A4732" w14:paraId="2353E2B2" w14:textId="77777777" w:rsidTr="008C7711">
        <w:tc>
          <w:tcPr>
            <w:tcW w:w="1955" w:type="dxa"/>
            <w:tcBorders>
              <w:top w:val="single" w:sz="4" w:space="0" w:color="auto"/>
              <w:bottom w:val="single" w:sz="4" w:space="0" w:color="auto"/>
            </w:tcBorders>
          </w:tcPr>
          <w:p w14:paraId="620A3BBB" w14:textId="77777777" w:rsidR="007564CC" w:rsidRPr="004A4732" w:rsidRDefault="007564CC" w:rsidP="00BB28D3">
            <w:pPr>
              <w:keepNext/>
              <w:keepLines/>
              <w:ind w:left="-103"/>
              <w:rPr>
                <w:rFonts w:ascii="Arial" w:hAnsi="Arial" w:cs="Arial"/>
                <w:b/>
                <w:bCs/>
                <w:sz w:val="20"/>
                <w:szCs w:val="20"/>
              </w:rPr>
            </w:pPr>
          </w:p>
          <w:p w14:paraId="3DA25332" w14:textId="77777777" w:rsidR="007564CC" w:rsidRPr="004A4732" w:rsidRDefault="007564CC" w:rsidP="00BB28D3">
            <w:pPr>
              <w:keepNext/>
              <w:keepLines/>
              <w:ind w:left="-103"/>
              <w:rPr>
                <w:rFonts w:ascii="Arial" w:hAnsi="Arial" w:cs="Arial"/>
                <w:b/>
                <w:bCs/>
                <w:sz w:val="20"/>
                <w:szCs w:val="20"/>
              </w:rPr>
            </w:pPr>
            <w:r w:rsidRPr="004A4732">
              <w:rPr>
                <w:rFonts w:ascii="Arial" w:hAnsi="Arial" w:cs="Arial"/>
                <w:b/>
                <w:bCs/>
                <w:sz w:val="20"/>
                <w:szCs w:val="20"/>
              </w:rPr>
              <w:t>Particulars</w:t>
            </w:r>
          </w:p>
        </w:tc>
        <w:tc>
          <w:tcPr>
            <w:tcW w:w="361" w:type="dxa"/>
            <w:tcBorders>
              <w:top w:val="single" w:sz="4" w:space="0" w:color="auto"/>
              <w:bottom w:val="single" w:sz="4" w:space="0" w:color="auto"/>
            </w:tcBorders>
          </w:tcPr>
          <w:p w14:paraId="175E6BF9" w14:textId="77777777" w:rsidR="007564CC" w:rsidRPr="004A4732" w:rsidRDefault="007564CC" w:rsidP="00BB28D3">
            <w:pPr>
              <w:keepNext/>
              <w:keepLines/>
              <w:jc w:val="center"/>
              <w:rPr>
                <w:rFonts w:ascii="Arial" w:hAnsi="Arial" w:cs="Arial"/>
                <w:b/>
                <w:bCs/>
                <w:sz w:val="20"/>
                <w:szCs w:val="20"/>
              </w:rPr>
            </w:pPr>
          </w:p>
        </w:tc>
        <w:tc>
          <w:tcPr>
            <w:tcW w:w="1774" w:type="dxa"/>
            <w:tcBorders>
              <w:top w:val="single" w:sz="4" w:space="0" w:color="auto"/>
              <w:bottom w:val="single" w:sz="4" w:space="0" w:color="auto"/>
            </w:tcBorders>
          </w:tcPr>
          <w:p w14:paraId="1C60FBE3" w14:textId="77777777" w:rsidR="007564CC" w:rsidRPr="004A4732" w:rsidRDefault="007564CC" w:rsidP="00BB28D3">
            <w:pPr>
              <w:keepNext/>
              <w:keepLines/>
              <w:jc w:val="center"/>
              <w:rPr>
                <w:rFonts w:ascii="Arial" w:hAnsi="Arial" w:cs="Arial"/>
                <w:b/>
                <w:bCs/>
                <w:sz w:val="20"/>
                <w:szCs w:val="20"/>
              </w:rPr>
            </w:pPr>
          </w:p>
          <w:p w14:paraId="4FABF16E" w14:textId="77777777" w:rsidR="007564CC" w:rsidRPr="004A4732" w:rsidRDefault="007564CC" w:rsidP="00BB28D3">
            <w:pPr>
              <w:keepNext/>
              <w:keepLines/>
              <w:jc w:val="center"/>
              <w:rPr>
                <w:rFonts w:ascii="Arial" w:hAnsi="Arial" w:cs="Arial"/>
                <w:b/>
                <w:bCs/>
                <w:sz w:val="20"/>
                <w:szCs w:val="20"/>
              </w:rPr>
            </w:pPr>
            <w:r w:rsidRPr="004A4732">
              <w:rPr>
                <w:rFonts w:ascii="Arial" w:hAnsi="Arial" w:cs="Arial"/>
                <w:b/>
                <w:bCs/>
                <w:sz w:val="20"/>
                <w:szCs w:val="20"/>
              </w:rPr>
              <w:t>Current Liability</w:t>
            </w:r>
          </w:p>
        </w:tc>
        <w:tc>
          <w:tcPr>
            <w:tcW w:w="381" w:type="dxa"/>
            <w:tcBorders>
              <w:top w:val="single" w:sz="4" w:space="0" w:color="auto"/>
              <w:bottom w:val="single" w:sz="4" w:space="0" w:color="auto"/>
            </w:tcBorders>
          </w:tcPr>
          <w:p w14:paraId="1259EB1F" w14:textId="77777777" w:rsidR="007564CC" w:rsidRPr="004A4732" w:rsidRDefault="007564CC" w:rsidP="00BB28D3">
            <w:pPr>
              <w:keepNext/>
              <w:keepLines/>
              <w:jc w:val="center"/>
              <w:rPr>
                <w:rFonts w:ascii="Arial" w:hAnsi="Arial" w:cs="Arial"/>
                <w:b/>
                <w:bCs/>
                <w:sz w:val="20"/>
                <w:szCs w:val="20"/>
              </w:rPr>
            </w:pPr>
          </w:p>
        </w:tc>
        <w:tc>
          <w:tcPr>
            <w:tcW w:w="2009" w:type="dxa"/>
            <w:tcBorders>
              <w:top w:val="single" w:sz="4" w:space="0" w:color="auto"/>
              <w:bottom w:val="single" w:sz="4" w:space="0" w:color="auto"/>
            </w:tcBorders>
          </w:tcPr>
          <w:p w14:paraId="1E9DB5CB" w14:textId="77777777" w:rsidR="007564CC" w:rsidRPr="004A4732" w:rsidRDefault="007564CC" w:rsidP="00BB28D3">
            <w:pPr>
              <w:keepNext/>
              <w:keepLines/>
              <w:ind w:right="-113"/>
              <w:jc w:val="right"/>
              <w:rPr>
                <w:rFonts w:ascii="Arial" w:hAnsi="Arial" w:cs="Arial"/>
                <w:b/>
                <w:bCs/>
                <w:sz w:val="20"/>
                <w:szCs w:val="20"/>
              </w:rPr>
            </w:pPr>
            <w:r w:rsidRPr="004A4732">
              <w:rPr>
                <w:rFonts w:ascii="Arial" w:hAnsi="Arial" w:cs="Arial"/>
                <w:b/>
                <w:bCs/>
                <w:sz w:val="20"/>
                <w:szCs w:val="20"/>
              </w:rPr>
              <w:t>Non-Current Liability</w:t>
            </w:r>
          </w:p>
        </w:tc>
      </w:tr>
      <w:tr w:rsidR="004A4732" w:rsidRPr="004A4732" w14:paraId="0C7C02EA" w14:textId="77777777" w:rsidTr="008C7711">
        <w:tc>
          <w:tcPr>
            <w:tcW w:w="1955" w:type="dxa"/>
            <w:tcBorders>
              <w:top w:val="single" w:sz="4" w:space="0" w:color="auto"/>
            </w:tcBorders>
          </w:tcPr>
          <w:p w14:paraId="642C981C" w14:textId="77777777" w:rsidR="007564CC" w:rsidRPr="004A4732" w:rsidRDefault="007564CC" w:rsidP="00BB28D3">
            <w:pPr>
              <w:keepNext/>
              <w:keepLines/>
              <w:ind w:left="-103"/>
              <w:rPr>
                <w:rFonts w:ascii="Arial" w:hAnsi="Arial" w:cs="Arial"/>
                <w:b/>
                <w:bCs/>
                <w:sz w:val="20"/>
                <w:szCs w:val="20"/>
              </w:rPr>
            </w:pPr>
            <w:r w:rsidRPr="004A4732">
              <w:rPr>
                <w:rFonts w:ascii="Arial" w:hAnsi="Arial" w:cs="Arial"/>
                <w:bCs/>
                <w:sz w:val="20"/>
                <w:szCs w:val="20"/>
              </w:rPr>
              <w:t xml:space="preserve">JV PGMC </w:t>
            </w:r>
          </w:p>
        </w:tc>
        <w:tc>
          <w:tcPr>
            <w:tcW w:w="361" w:type="dxa"/>
            <w:tcBorders>
              <w:top w:val="single" w:sz="4" w:space="0" w:color="auto"/>
            </w:tcBorders>
          </w:tcPr>
          <w:p w14:paraId="1DD45506" w14:textId="77777777" w:rsidR="007564CC" w:rsidRPr="004A4732" w:rsidRDefault="007564CC" w:rsidP="00BB28D3">
            <w:pPr>
              <w:keepNext/>
              <w:keepLines/>
              <w:jc w:val="center"/>
              <w:rPr>
                <w:rFonts w:ascii="Arial" w:hAnsi="Arial" w:cs="Arial"/>
                <w:b/>
                <w:bCs/>
                <w:sz w:val="20"/>
                <w:szCs w:val="20"/>
              </w:rPr>
            </w:pPr>
            <w:r w:rsidRPr="004A4732">
              <w:rPr>
                <w:rFonts w:ascii="Arial" w:hAnsi="Arial" w:cs="Arial"/>
                <w:bCs/>
                <w:sz w:val="20"/>
                <w:szCs w:val="20"/>
              </w:rPr>
              <w:t>P</w:t>
            </w:r>
          </w:p>
        </w:tc>
        <w:tc>
          <w:tcPr>
            <w:tcW w:w="1774" w:type="dxa"/>
            <w:tcBorders>
              <w:top w:val="single" w:sz="4" w:space="0" w:color="auto"/>
            </w:tcBorders>
          </w:tcPr>
          <w:p w14:paraId="75CE7B67" w14:textId="77777777" w:rsidR="007564CC" w:rsidRPr="004A4732" w:rsidRDefault="007564CC" w:rsidP="00BB28D3">
            <w:pPr>
              <w:keepNext/>
              <w:keepLines/>
              <w:jc w:val="center"/>
              <w:rPr>
                <w:rFonts w:ascii="Arial" w:hAnsi="Arial" w:cs="Arial"/>
                <w:b/>
                <w:bCs/>
                <w:sz w:val="20"/>
                <w:szCs w:val="20"/>
              </w:rPr>
            </w:pPr>
            <w:r w:rsidRPr="004A4732">
              <w:rPr>
                <w:rFonts w:ascii="Arial" w:hAnsi="Arial" w:cs="Arial"/>
                <w:bCs/>
                <w:sz w:val="20"/>
                <w:szCs w:val="20"/>
              </w:rPr>
              <w:t>892,405,364.26</w:t>
            </w:r>
          </w:p>
        </w:tc>
        <w:tc>
          <w:tcPr>
            <w:tcW w:w="381" w:type="dxa"/>
            <w:tcBorders>
              <w:top w:val="single" w:sz="4" w:space="0" w:color="auto"/>
            </w:tcBorders>
          </w:tcPr>
          <w:p w14:paraId="0D610F6A" w14:textId="77777777" w:rsidR="007564CC" w:rsidRPr="004A4732" w:rsidRDefault="007564CC" w:rsidP="00BB28D3">
            <w:pPr>
              <w:keepNext/>
              <w:keepLines/>
              <w:jc w:val="center"/>
              <w:rPr>
                <w:rFonts w:ascii="Arial" w:hAnsi="Arial" w:cs="Arial"/>
                <w:b/>
                <w:bCs/>
                <w:sz w:val="20"/>
                <w:szCs w:val="20"/>
              </w:rPr>
            </w:pPr>
            <w:r w:rsidRPr="004A4732">
              <w:rPr>
                <w:rFonts w:ascii="Arial" w:hAnsi="Arial" w:cs="Arial"/>
                <w:bCs/>
                <w:sz w:val="20"/>
                <w:szCs w:val="20"/>
              </w:rPr>
              <w:t>P</w:t>
            </w:r>
          </w:p>
        </w:tc>
        <w:tc>
          <w:tcPr>
            <w:tcW w:w="2009" w:type="dxa"/>
            <w:tcBorders>
              <w:top w:val="single" w:sz="4" w:space="0" w:color="auto"/>
            </w:tcBorders>
          </w:tcPr>
          <w:p w14:paraId="5F9905AF" w14:textId="77777777" w:rsidR="007564CC" w:rsidRPr="004A4732" w:rsidRDefault="007564CC" w:rsidP="00BB28D3">
            <w:pPr>
              <w:keepNext/>
              <w:keepLines/>
              <w:ind w:right="-113"/>
              <w:jc w:val="right"/>
              <w:rPr>
                <w:rFonts w:ascii="Arial" w:hAnsi="Arial" w:cs="Arial"/>
                <w:b/>
                <w:bCs/>
                <w:sz w:val="20"/>
                <w:szCs w:val="20"/>
              </w:rPr>
            </w:pPr>
            <w:r w:rsidRPr="004A4732">
              <w:rPr>
                <w:rFonts w:ascii="Arial" w:hAnsi="Arial" w:cs="Arial"/>
                <w:bCs/>
                <w:sz w:val="20"/>
                <w:szCs w:val="20"/>
              </w:rPr>
              <w:t>2,534,181,753.22</w:t>
            </w:r>
          </w:p>
        </w:tc>
      </w:tr>
      <w:tr w:rsidR="004A4732" w:rsidRPr="004A4732" w14:paraId="5E91F576" w14:textId="77777777" w:rsidTr="008C7711">
        <w:tc>
          <w:tcPr>
            <w:tcW w:w="1955" w:type="dxa"/>
          </w:tcPr>
          <w:p w14:paraId="0C88738C" w14:textId="77777777" w:rsidR="007564CC" w:rsidRPr="004A4732" w:rsidRDefault="007564CC" w:rsidP="00BB28D3">
            <w:pPr>
              <w:keepNext/>
              <w:keepLines/>
              <w:ind w:left="-103"/>
              <w:rPr>
                <w:rFonts w:ascii="Arial" w:hAnsi="Arial" w:cs="Arial"/>
                <w:bCs/>
                <w:sz w:val="20"/>
                <w:szCs w:val="20"/>
              </w:rPr>
            </w:pPr>
            <w:r w:rsidRPr="004A4732">
              <w:rPr>
                <w:rFonts w:ascii="Arial" w:hAnsi="Arial" w:cs="Arial"/>
                <w:bCs/>
                <w:sz w:val="20"/>
                <w:szCs w:val="20"/>
              </w:rPr>
              <w:t>JV Sun Plaza</w:t>
            </w:r>
          </w:p>
        </w:tc>
        <w:tc>
          <w:tcPr>
            <w:tcW w:w="361" w:type="dxa"/>
          </w:tcPr>
          <w:p w14:paraId="69C57F99" w14:textId="77777777" w:rsidR="007564CC" w:rsidRPr="004A4732" w:rsidRDefault="007564CC" w:rsidP="00BB28D3">
            <w:pPr>
              <w:keepNext/>
              <w:keepLines/>
              <w:jc w:val="center"/>
              <w:rPr>
                <w:rFonts w:ascii="Arial" w:hAnsi="Arial" w:cs="Arial"/>
                <w:b/>
                <w:bCs/>
                <w:sz w:val="20"/>
                <w:szCs w:val="20"/>
              </w:rPr>
            </w:pPr>
          </w:p>
        </w:tc>
        <w:tc>
          <w:tcPr>
            <w:tcW w:w="1774" w:type="dxa"/>
          </w:tcPr>
          <w:p w14:paraId="58BD0432" w14:textId="77777777" w:rsidR="007564CC" w:rsidRPr="004A4732" w:rsidRDefault="007564CC" w:rsidP="00BB28D3">
            <w:pPr>
              <w:keepNext/>
              <w:keepLines/>
              <w:jc w:val="center"/>
              <w:rPr>
                <w:rFonts w:ascii="Arial" w:hAnsi="Arial" w:cs="Arial"/>
                <w:bCs/>
                <w:sz w:val="20"/>
                <w:szCs w:val="20"/>
              </w:rPr>
            </w:pPr>
            <w:r w:rsidRPr="004A4732">
              <w:rPr>
                <w:rFonts w:ascii="Arial" w:hAnsi="Arial" w:cs="Arial"/>
                <w:bCs/>
                <w:sz w:val="20"/>
                <w:szCs w:val="20"/>
              </w:rPr>
              <w:t>135,248,577.66</w:t>
            </w:r>
          </w:p>
        </w:tc>
        <w:tc>
          <w:tcPr>
            <w:tcW w:w="381" w:type="dxa"/>
          </w:tcPr>
          <w:p w14:paraId="6656D66B" w14:textId="77777777" w:rsidR="007564CC" w:rsidRPr="004A4732" w:rsidRDefault="007564CC" w:rsidP="00BB28D3">
            <w:pPr>
              <w:keepNext/>
              <w:keepLines/>
              <w:jc w:val="center"/>
              <w:rPr>
                <w:rFonts w:ascii="Arial" w:hAnsi="Arial" w:cs="Arial"/>
                <w:b/>
                <w:bCs/>
                <w:sz w:val="20"/>
                <w:szCs w:val="20"/>
              </w:rPr>
            </w:pPr>
          </w:p>
        </w:tc>
        <w:tc>
          <w:tcPr>
            <w:tcW w:w="2009" w:type="dxa"/>
          </w:tcPr>
          <w:p w14:paraId="2C6CA20F" w14:textId="77777777" w:rsidR="007564CC" w:rsidRPr="004A4732" w:rsidRDefault="007564CC" w:rsidP="00BB28D3">
            <w:pPr>
              <w:keepNext/>
              <w:keepLines/>
              <w:ind w:right="-113"/>
              <w:jc w:val="right"/>
              <w:rPr>
                <w:rFonts w:ascii="Arial" w:hAnsi="Arial" w:cs="Arial"/>
                <w:bCs/>
                <w:sz w:val="20"/>
                <w:szCs w:val="20"/>
              </w:rPr>
            </w:pPr>
            <w:r w:rsidRPr="004A4732">
              <w:rPr>
                <w:rFonts w:ascii="Arial" w:hAnsi="Arial" w:cs="Arial"/>
                <w:bCs/>
                <w:sz w:val="20"/>
                <w:szCs w:val="20"/>
              </w:rPr>
              <w:t>303,219,906.65</w:t>
            </w:r>
          </w:p>
        </w:tc>
      </w:tr>
      <w:tr w:rsidR="004A4732" w:rsidRPr="004A4732" w14:paraId="4C8BAEF3" w14:textId="77777777" w:rsidTr="008C7711">
        <w:tc>
          <w:tcPr>
            <w:tcW w:w="1955" w:type="dxa"/>
          </w:tcPr>
          <w:p w14:paraId="20828BCE" w14:textId="77777777" w:rsidR="007564CC" w:rsidRPr="004A4732" w:rsidRDefault="007564CC" w:rsidP="00BB28D3">
            <w:pPr>
              <w:keepNext/>
              <w:keepLines/>
              <w:ind w:left="-103"/>
              <w:jc w:val="both"/>
              <w:rPr>
                <w:rFonts w:ascii="Arial" w:hAnsi="Arial" w:cs="Arial"/>
                <w:bCs/>
                <w:sz w:val="20"/>
                <w:szCs w:val="20"/>
              </w:rPr>
            </w:pPr>
            <w:r w:rsidRPr="004A4732">
              <w:rPr>
                <w:rFonts w:ascii="Arial" w:hAnsi="Arial" w:cs="Arial"/>
                <w:bCs/>
                <w:sz w:val="20"/>
                <w:szCs w:val="20"/>
              </w:rPr>
              <w:t xml:space="preserve">GSIS </w:t>
            </w:r>
          </w:p>
        </w:tc>
        <w:tc>
          <w:tcPr>
            <w:tcW w:w="361" w:type="dxa"/>
          </w:tcPr>
          <w:p w14:paraId="4B3A32CE" w14:textId="77777777" w:rsidR="007564CC" w:rsidRPr="004A4732" w:rsidRDefault="007564CC" w:rsidP="00BB28D3">
            <w:pPr>
              <w:keepNext/>
              <w:keepLines/>
              <w:jc w:val="right"/>
              <w:rPr>
                <w:rFonts w:ascii="Arial" w:hAnsi="Arial" w:cs="Arial"/>
                <w:bCs/>
                <w:sz w:val="20"/>
                <w:szCs w:val="20"/>
              </w:rPr>
            </w:pPr>
          </w:p>
        </w:tc>
        <w:tc>
          <w:tcPr>
            <w:tcW w:w="1774" w:type="dxa"/>
          </w:tcPr>
          <w:p w14:paraId="12BBE1EE" w14:textId="77777777" w:rsidR="007564CC" w:rsidRPr="004A4732" w:rsidRDefault="0032534E" w:rsidP="00BB28D3">
            <w:pPr>
              <w:keepNext/>
              <w:keepLines/>
              <w:jc w:val="right"/>
              <w:rPr>
                <w:rFonts w:ascii="Arial" w:hAnsi="Arial" w:cs="Arial"/>
                <w:bCs/>
                <w:sz w:val="20"/>
                <w:szCs w:val="20"/>
              </w:rPr>
            </w:pPr>
            <w:r w:rsidRPr="004A4732">
              <w:rPr>
                <w:rFonts w:ascii="Arial" w:hAnsi="Arial" w:cs="Arial"/>
                <w:bCs/>
                <w:sz w:val="20"/>
                <w:szCs w:val="20"/>
              </w:rPr>
              <w:t>16,788,215.06</w:t>
            </w:r>
          </w:p>
        </w:tc>
        <w:tc>
          <w:tcPr>
            <w:tcW w:w="381" w:type="dxa"/>
          </w:tcPr>
          <w:p w14:paraId="4CD719D0" w14:textId="77777777" w:rsidR="007564CC" w:rsidRPr="004A4732" w:rsidRDefault="007564CC" w:rsidP="00BB28D3">
            <w:pPr>
              <w:keepNext/>
              <w:keepLines/>
              <w:jc w:val="right"/>
              <w:rPr>
                <w:rFonts w:ascii="Arial" w:hAnsi="Arial" w:cs="Arial"/>
                <w:bCs/>
                <w:sz w:val="20"/>
                <w:szCs w:val="20"/>
              </w:rPr>
            </w:pPr>
          </w:p>
        </w:tc>
        <w:tc>
          <w:tcPr>
            <w:tcW w:w="2009" w:type="dxa"/>
          </w:tcPr>
          <w:p w14:paraId="73061CCC" w14:textId="77777777" w:rsidR="007564CC" w:rsidRPr="004A4732" w:rsidRDefault="0032534E" w:rsidP="00BB28D3">
            <w:pPr>
              <w:keepNext/>
              <w:keepLines/>
              <w:ind w:right="-113"/>
              <w:jc w:val="right"/>
              <w:rPr>
                <w:rFonts w:ascii="Arial" w:hAnsi="Arial" w:cs="Arial"/>
                <w:bCs/>
                <w:sz w:val="20"/>
                <w:szCs w:val="20"/>
              </w:rPr>
            </w:pPr>
            <w:r w:rsidRPr="004A4732">
              <w:rPr>
                <w:rFonts w:ascii="Arial" w:hAnsi="Arial" w:cs="Arial"/>
                <w:bCs/>
                <w:sz w:val="20"/>
                <w:szCs w:val="20"/>
              </w:rPr>
              <w:t>24,434,415.30</w:t>
            </w:r>
          </w:p>
        </w:tc>
      </w:tr>
      <w:tr w:rsidR="007564CC" w:rsidRPr="004A4732" w14:paraId="50D84435" w14:textId="77777777" w:rsidTr="008C7711">
        <w:tc>
          <w:tcPr>
            <w:tcW w:w="1955" w:type="dxa"/>
            <w:tcBorders>
              <w:top w:val="single" w:sz="4" w:space="0" w:color="auto"/>
              <w:bottom w:val="double" w:sz="4" w:space="0" w:color="auto"/>
            </w:tcBorders>
          </w:tcPr>
          <w:p w14:paraId="25C38F66" w14:textId="77777777" w:rsidR="007564CC" w:rsidRPr="004A4732" w:rsidRDefault="007564CC" w:rsidP="00BB28D3">
            <w:pPr>
              <w:keepNext/>
              <w:keepLines/>
              <w:ind w:left="-103"/>
              <w:jc w:val="both"/>
              <w:rPr>
                <w:rFonts w:ascii="Arial" w:hAnsi="Arial" w:cs="Arial"/>
                <w:b/>
                <w:bCs/>
                <w:sz w:val="20"/>
                <w:szCs w:val="20"/>
              </w:rPr>
            </w:pPr>
            <w:r w:rsidRPr="004A4732">
              <w:rPr>
                <w:rFonts w:ascii="Arial" w:hAnsi="Arial" w:cs="Arial"/>
                <w:b/>
                <w:bCs/>
                <w:sz w:val="20"/>
                <w:szCs w:val="20"/>
              </w:rPr>
              <w:t>Total</w:t>
            </w:r>
          </w:p>
        </w:tc>
        <w:tc>
          <w:tcPr>
            <w:tcW w:w="361" w:type="dxa"/>
            <w:tcBorders>
              <w:top w:val="single" w:sz="4" w:space="0" w:color="auto"/>
              <w:bottom w:val="double" w:sz="4" w:space="0" w:color="auto"/>
            </w:tcBorders>
          </w:tcPr>
          <w:p w14:paraId="5A60FDD7" w14:textId="77777777" w:rsidR="007564CC" w:rsidRPr="004A4732" w:rsidRDefault="007564CC" w:rsidP="00BB28D3">
            <w:pPr>
              <w:keepNext/>
              <w:keepLines/>
              <w:jc w:val="right"/>
              <w:rPr>
                <w:rFonts w:ascii="Arial" w:hAnsi="Arial" w:cs="Arial"/>
                <w:b/>
                <w:bCs/>
                <w:sz w:val="20"/>
                <w:szCs w:val="20"/>
              </w:rPr>
            </w:pPr>
            <w:r w:rsidRPr="004A4732">
              <w:rPr>
                <w:rFonts w:ascii="Arial" w:hAnsi="Arial" w:cs="Arial"/>
                <w:b/>
                <w:bCs/>
                <w:sz w:val="20"/>
                <w:szCs w:val="20"/>
              </w:rPr>
              <w:t>P</w:t>
            </w:r>
          </w:p>
        </w:tc>
        <w:tc>
          <w:tcPr>
            <w:tcW w:w="1774" w:type="dxa"/>
            <w:tcBorders>
              <w:top w:val="single" w:sz="4" w:space="0" w:color="auto"/>
              <w:bottom w:val="double" w:sz="4" w:space="0" w:color="auto"/>
            </w:tcBorders>
          </w:tcPr>
          <w:p w14:paraId="55F70D60" w14:textId="77777777" w:rsidR="007564CC" w:rsidRPr="004A4732" w:rsidRDefault="0032534E" w:rsidP="00BB28D3">
            <w:pPr>
              <w:keepNext/>
              <w:keepLines/>
              <w:jc w:val="right"/>
              <w:rPr>
                <w:rFonts w:ascii="Arial" w:hAnsi="Arial" w:cs="Arial"/>
                <w:b/>
                <w:bCs/>
                <w:sz w:val="20"/>
                <w:szCs w:val="20"/>
              </w:rPr>
            </w:pPr>
            <w:r w:rsidRPr="004A4732">
              <w:rPr>
                <w:rFonts w:ascii="Arial" w:hAnsi="Arial" w:cs="Arial"/>
                <w:b/>
                <w:bCs/>
                <w:sz w:val="20"/>
                <w:szCs w:val="20"/>
              </w:rPr>
              <w:t>1,044,442,156.98</w:t>
            </w:r>
          </w:p>
        </w:tc>
        <w:tc>
          <w:tcPr>
            <w:tcW w:w="381" w:type="dxa"/>
            <w:tcBorders>
              <w:top w:val="single" w:sz="4" w:space="0" w:color="auto"/>
              <w:bottom w:val="double" w:sz="4" w:space="0" w:color="auto"/>
            </w:tcBorders>
          </w:tcPr>
          <w:p w14:paraId="01C907C7" w14:textId="77777777" w:rsidR="007564CC" w:rsidRPr="004A4732" w:rsidRDefault="007564CC" w:rsidP="00BB28D3">
            <w:pPr>
              <w:keepNext/>
              <w:keepLines/>
              <w:jc w:val="right"/>
              <w:rPr>
                <w:rFonts w:ascii="Arial" w:hAnsi="Arial" w:cs="Arial"/>
                <w:b/>
                <w:bCs/>
                <w:sz w:val="20"/>
                <w:szCs w:val="20"/>
              </w:rPr>
            </w:pPr>
            <w:r w:rsidRPr="004A4732">
              <w:rPr>
                <w:rFonts w:ascii="Arial" w:hAnsi="Arial" w:cs="Arial"/>
                <w:b/>
                <w:bCs/>
                <w:sz w:val="20"/>
                <w:szCs w:val="20"/>
              </w:rPr>
              <w:t>P</w:t>
            </w:r>
          </w:p>
        </w:tc>
        <w:tc>
          <w:tcPr>
            <w:tcW w:w="2009" w:type="dxa"/>
            <w:tcBorders>
              <w:top w:val="single" w:sz="4" w:space="0" w:color="auto"/>
              <w:bottom w:val="double" w:sz="4" w:space="0" w:color="auto"/>
            </w:tcBorders>
          </w:tcPr>
          <w:p w14:paraId="183BFFFD" w14:textId="77777777" w:rsidR="007564CC" w:rsidRPr="004A4732" w:rsidRDefault="0032534E" w:rsidP="00BB28D3">
            <w:pPr>
              <w:keepNext/>
              <w:keepLines/>
              <w:ind w:right="-113"/>
              <w:jc w:val="right"/>
              <w:rPr>
                <w:rFonts w:ascii="Arial" w:hAnsi="Arial" w:cs="Arial"/>
                <w:b/>
                <w:bCs/>
                <w:sz w:val="20"/>
                <w:szCs w:val="20"/>
              </w:rPr>
            </w:pPr>
            <w:r w:rsidRPr="004A4732">
              <w:rPr>
                <w:rFonts w:ascii="Arial" w:hAnsi="Arial" w:cs="Arial"/>
                <w:b/>
                <w:bCs/>
                <w:sz w:val="20"/>
                <w:szCs w:val="20"/>
              </w:rPr>
              <w:t>2,861,836,075.17</w:t>
            </w:r>
          </w:p>
        </w:tc>
      </w:tr>
    </w:tbl>
    <w:p w14:paraId="13BD980C" w14:textId="77777777" w:rsidR="007564CC" w:rsidRPr="004A4732" w:rsidRDefault="007564CC" w:rsidP="007564CC">
      <w:pPr>
        <w:ind w:left="90" w:firstLine="630"/>
        <w:jc w:val="both"/>
        <w:rPr>
          <w:rFonts w:ascii="Arial" w:hAnsi="Arial" w:cs="Arial"/>
          <w:bCs/>
        </w:rPr>
      </w:pPr>
    </w:p>
    <w:p w14:paraId="6B7EC253" w14:textId="06946551" w:rsidR="007564CC" w:rsidRPr="004A4732" w:rsidRDefault="007564CC" w:rsidP="00601778">
      <w:pPr>
        <w:pStyle w:val="ListParagraph"/>
        <w:numPr>
          <w:ilvl w:val="1"/>
          <w:numId w:val="45"/>
        </w:numPr>
        <w:ind w:left="1418" w:hanging="709"/>
        <w:rPr>
          <w:bCs/>
        </w:rPr>
      </w:pPr>
      <w:r w:rsidRPr="004A4732">
        <w:rPr>
          <w:bCs/>
        </w:rPr>
        <w:t>Review of the accounting records, however, disclosed that the total finance le</w:t>
      </w:r>
      <w:r w:rsidR="005606D5" w:rsidRPr="004A4732">
        <w:rPr>
          <w:bCs/>
        </w:rPr>
        <w:t>ase payable of P5.486</w:t>
      </w:r>
      <w:r w:rsidRPr="004A4732">
        <w:rPr>
          <w:bCs/>
        </w:rPr>
        <w:t xml:space="preserve"> billion was presented as Non-Current Liabilities in the Statement of Financial Position </w:t>
      </w:r>
      <w:r w:rsidR="001D046E" w:rsidRPr="004A4732">
        <w:rPr>
          <w:bCs/>
        </w:rPr>
        <w:t>as at</w:t>
      </w:r>
      <w:r w:rsidRPr="004A4732">
        <w:rPr>
          <w:bCs/>
        </w:rPr>
        <w:t xml:space="preserve"> December 31, 2023. Its current portion was only P6,217.97 instead of P1.044 billion which is not in accordance with Paragraph</w:t>
      </w:r>
      <w:r w:rsidR="00A23813" w:rsidRPr="004A4732">
        <w:rPr>
          <w:bCs/>
        </w:rPr>
        <w:t>s</w:t>
      </w:r>
      <w:r w:rsidRPr="004A4732">
        <w:rPr>
          <w:bCs/>
        </w:rPr>
        <w:t xml:space="preserve"> 60 and 69 of PAS No.1. This resulted in the understatement of the Current Liabilities and overstatement of the Non-Current Liabilities by P1.044 billion representing the lease payments due for settlement within 12 months.</w:t>
      </w:r>
    </w:p>
    <w:p w14:paraId="78F1CC4E" w14:textId="77777777" w:rsidR="007564CC" w:rsidRPr="004A4732" w:rsidRDefault="007564CC" w:rsidP="007564CC">
      <w:pPr>
        <w:pStyle w:val="ListParagraph"/>
        <w:ind w:left="1418" w:firstLine="0"/>
        <w:rPr>
          <w:bCs/>
        </w:rPr>
      </w:pPr>
    </w:p>
    <w:p w14:paraId="6F37CABD" w14:textId="77777777" w:rsidR="007564CC" w:rsidRPr="004A4732" w:rsidRDefault="009D36F1" w:rsidP="00601778">
      <w:pPr>
        <w:pStyle w:val="ListParagraph"/>
        <w:numPr>
          <w:ilvl w:val="1"/>
          <w:numId w:val="45"/>
        </w:numPr>
        <w:ind w:left="1418" w:hanging="709"/>
        <w:rPr>
          <w:b/>
          <w:bCs/>
        </w:rPr>
      </w:pPr>
      <w:r w:rsidRPr="004A4732">
        <w:rPr>
          <w:b/>
          <w:bCs/>
        </w:rPr>
        <w:t>We recommended and Management agreed to instruct ABD to p</w:t>
      </w:r>
      <w:r w:rsidR="007564CC" w:rsidRPr="004A4732">
        <w:rPr>
          <w:b/>
          <w:bCs/>
        </w:rPr>
        <w:t>roperly present and classify the current and non-curre</w:t>
      </w:r>
      <w:r w:rsidR="005606D5" w:rsidRPr="004A4732">
        <w:rPr>
          <w:b/>
          <w:bCs/>
        </w:rPr>
        <w:t>nt portion of the Finance Lease</w:t>
      </w:r>
      <w:r w:rsidR="007564CC" w:rsidRPr="004A4732">
        <w:rPr>
          <w:b/>
          <w:bCs/>
        </w:rPr>
        <w:t xml:space="preserve"> Payable as separate items in the Statement of Financial Position as required under Paragraphs 60 and 69 of </w:t>
      </w:r>
      <w:r w:rsidR="002A008F" w:rsidRPr="004A4732">
        <w:rPr>
          <w:b/>
          <w:bCs/>
        </w:rPr>
        <w:t xml:space="preserve">          </w:t>
      </w:r>
      <w:r w:rsidR="007564CC" w:rsidRPr="004A4732">
        <w:rPr>
          <w:b/>
          <w:bCs/>
        </w:rPr>
        <w:t>PAS No.</w:t>
      </w:r>
      <w:r w:rsidR="007564CC" w:rsidRPr="004A4732">
        <w:rPr>
          <w:bCs/>
        </w:rPr>
        <w:t xml:space="preserve"> </w:t>
      </w:r>
      <w:r w:rsidR="007564CC" w:rsidRPr="004A4732">
        <w:rPr>
          <w:b/>
          <w:bCs/>
        </w:rPr>
        <w:t>1.</w:t>
      </w:r>
    </w:p>
    <w:p w14:paraId="4A699EFC" w14:textId="77777777" w:rsidR="00A94DE2" w:rsidRPr="004A4732" w:rsidRDefault="00A94DE2" w:rsidP="00A94DE2">
      <w:pPr>
        <w:pStyle w:val="ListParagraph"/>
        <w:rPr>
          <w:b/>
          <w:bCs/>
        </w:rPr>
      </w:pPr>
    </w:p>
    <w:p w14:paraId="5104F9CB" w14:textId="77777777" w:rsidR="00592DD8" w:rsidRPr="004A4732" w:rsidRDefault="00836CBD" w:rsidP="00601778">
      <w:pPr>
        <w:pStyle w:val="ListParagraph"/>
        <w:numPr>
          <w:ilvl w:val="1"/>
          <w:numId w:val="45"/>
        </w:numPr>
        <w:ind w:left="1418" w:hanging="709"/>
        <w:rPr>
          <w:b/>
          <w:bCs/>
        </w:rPr>
      </w:pPr>
      <w:r w:rsidRPr="004A4732">
        <w:rPr>
          <w:rFonts w:eastAsia="Arial Narrow" w:cs="Arial Narrow"/>
        </w:rPr>
        <w:t>The Management has drawn</w:t>
      </w:r>
      <w:r w:rsidR="00A94DE2" w:rsidRPr="004A4732">
        <w:rPr>
          <w:rFonts w:eastAsia="Arial Narrow" w:cs="Arial Narrow"/>
        </w:rPr>
        <w:t xml:space="preserve"> JEV No. 24061160 dated June 10, 2024 </w:t>
      </w:r>
      <w:r w:rsidRPr="004A4732">
        <w:rPr>
          <w:rFonts w:eastAsia="Arial Narrow" w:cs="Arial Narrow"/>
        </w:rPr>
        <w:t>to properly present and classify</w:t>
      </w:r>
      <w:r w:rsidR="00A94DE2" w:rsidRPr="004A4732">
        <w:rPr>
          <w:rFonts w:eastAsia="Arial Narrow" w:cs="Arial Narrow"/>
        </w:rPr>
        <w:t xml:space="preserve"> the current and non-current</w:t>
      </w:r>
      <w:r w:rsidR="003207AE" w:rsidRPr="004A4732">
        <w:rPr>
          <w:rFonts w:eastAsia="Arial Narrow" w:cs="Arial Narrow"/>
        </w:rPr>
        <w:t xml:space="preserve"> portion of the Finance Leased Payable in the Statement of Financial Position</w:t>
      </w:r>
      <w:r w:rsidR="00A94DE2" w:rsidRPr="004A4732">
        <w:rPr>
          <w:rFonts w:eastAsia="Arial Narrow" w:cs="Arial Narrow"/>
        </w:rPr>
        <w:t>.</w:t>
      </w:r>
    </w:p>
    <w:p w14:paraId="46EFCF31" w14:textId="77777777" w:rsidR="00592DD8" w:rsidRPr="004A4732" w:rsidRDefault="00592DD8" w:rsidP="000863DA">
      <w:pPr>
        <w:pStyle w:val="ListParagraph"/>
        <w:ind w:left="1418" w:firstLine="0"/>
        <w:rPr>
          <w:b/>
          <w:bCs/>
        </w:rPr>
      </w:pPr>
    </w:p>
    <w:p w14:paraId="78EC5A99" w14:textId="77777777" w:rsidR="00592DD8" w:rsidRPr="004A4732" w:rsidRDefault="00592DD8" w:rsidP="00836E42">
      <w:pPr>
        <w:rPr>
          <w:b/>
          <w:bCs/>
        </w:rPr>
      </w:pPr>
    </w:p>
    <w:p w14:paraId="1E5C8A95" w14:textId="15501D8C" w:rsidR="008C7711" w:rsidRPr="004A4732" w:rsidRDefault="008C7711" w:rsidP="00601778">
      <w:pPr>
        <w:pStyle w:val="ListParagraph"/>
        <w:numPr>
          <w:ilvl w:val="0"/>
          <w:numId w:val="45"/>
        </w:numPr>
        <w:ind w:left="720" w:hanging="720"/>
        <w:rPr>
          <w:b/>
        </w:rPr>
      </w:pPr>
      <w:r w:rsidRPr="004A4732">
        <w:rPr>
          <w:rFonts w:eastAsia="Calibri"/>
          <w:b/>
          <w:bCs/>
        </w:rPr>
        <w:t xml:space="preserve">The faithful representation in the financial statements of the balance of the Play/Bet Slips and Thermal Rolls Supplies Inventories account in the amount of P59.348 million </w:t>
      </w:r>
      <w:r w:rsidR="001D046E" w:rsidRPr="004A4732">
        <w:rPr>
          <w:rFonts w:eastAsia="Calibri"/>
          <w:b/>
          <w:bCs/>
        </w:rPr>
        <w:t>as at</w:t>
      </w:r>
      <w:r w:rsidRPr="004A4732">
        <w:rPr>
          <w:rFonts w:eastAsia="Calibri"/>
          <w:b/>
          <w:bCs/>
        </w:rPr>
        <w:t xml:space="preserve"> December 31, 2023, could not be ascertained contrary to Paragraph 15 of the Philippine Accounting Standard 1 due to the: (a) unaccounted discrepancy of P36.342 million between the balances per General Ledger and the Report on the Physical Count of Inventories (RPCI) in Luzon; and (b) absence of RPCI and Report of Supplies and Materials Issued for the supplies inventories for Visayas and Mindanao and Printing Materials amounting to P6.715 million and P</w:t>
      </w:r>
      <w:r w:rsidR="001557AC" w:rsidRPr="004A4732">
        <w:rPr>
          <w:rFonts w:eastAsia="Calibri"/>
          <w:b/>
          <w:bCs/>
        </w:rPr>
        <w:t>360,305.02</w:t>
      </w:r>
      <w:r w:rsidRPr="004A4732">
        <w:rPr>
          <w:rFonts w:eastAsia="Calibri"/>
          <w:b/>
          <w:bCs/>
        </w:rPr>
        <w:t>, respectively.</w:t>
      </w:r>
    </w:p>
    <w:p w14:paraId="5F3D384A" w14:textId="789EFED3" w:rsidR="008C7711" w:rsidRDefault="008C7711" w:rsidP="008C7711">
      <w:pPr>
        <w:jc w:val="both"/>
        <w:rPr>
          <w:rFonts w:ascii="Arial" w:eastAsia="Calibri" w:hAnsi="Arial" w:cs="Arial"/>
          <w:b/>
          <w:bCs/>
          <w:sz w:val="22"/>
          <w:szCs w:val="22"/>
        </w:rPr>
      </w:pPr>
    </w:p>
    <w:p w14:paraId="06A2DEA4" w14:textId="496A0EDA" w:rsidR="00633C27" w:rsidRDefault="00633C27" w:rsidP="008C7711">
      <w:pPr>
        <w:jc w:val="both"/>
        <w:rPr>
          <w:rFonts w:ascii="Arial" w:eastAsia="Calibri" w:hAnsi="Arial" w:cs="Arial"/>
          <w:b/>
          <w:bCs/>
          <w:sz w:val="22"/>
          <w:szCs w:val="22"/>
        </w:rPr>
      </w:pPr>
    </w:p>
    <w:p w14:paraId="04C88BFA" w14:textId="77777777" w:rsidR="00633C27" w:rsidRPr="004A4732" w:rsidRDefault="00633C27" w:rsidP="008C7711">
      <w:pPr>
        <w:jc w:val="both"/>
        <w:rPr>
          <w:rFonts w:ascii="Arial" w:eastAsia="Calibri" w:hAnsi="Arial" w:cs="Arial"/>
          <w:b/>
          <w:bCs/>
          <w:sz w:val="22"/>
          <w:szCs w:val="22"/>
        </w:rPr>
      </w:pPr>
    </w:p>
    <w:p w14:paraId="441FB925" w14:textId="77777777" w:rsidR="008C7711" w:rsidRPr="004A4732" w:rsidRDefault="008C7711" w:rsidP="00601778">
      <w:pPr>
        <w:pStyle w:val="ListParagraph"/>
        <w:numPr>
          <w:ilvl w:val="1"/>
          <w:numId w:val="45"/>
        </w:numPr>
        <w:ind w:left="1418" w:hanging="709"/>
        <w:rPr>
          <w:rFonts w:eastAsia="Calibri"/>
          <w:bCs/>
        </w:rPr>
      </w:pPr>
      <w:r w:rsidRPr="004A4732">
        <w:rPr>
          <w:rFonts w:eastAsia="Calibri"/>
          <w:bCs/>
        </w:rPr>
        <w:t>Paragraph 15 of PAS 1 provides:</w:t>
      </w:r>
    </w:p>
    <w:p w14:paraId="100E8B5F" w14:textId="77777777" w:rsidR="008C7711" w:rsidRPr="004A4732" w:rsidRDefault="008C7711" w:rsidP="008C7711">
      <w:pPr>
        <w:jc w:val="both"/>
        <w:rPr>
          <w:rFonts w:ascii="Arial" w:eastAsia="Calibri" w:hAnsi="Arial" w:cs="Arial"/>
          <w:bCs/>
          <w:sz w:val="22"/>
          <w:szCs w:val="22"/>
        </w:rPr>
      </w:pPr>
    </w:p>
    <w:p w14:paraId="19058791" w14:textId="77777777" w:rsidR="008C7711" w:rsidRPr="004A4732" w:rsidRDefault="008C7711" w:rsidP="008C7711">
      <w:pPr>
        <w:ind w:left="2127" w:right="276"/>
        <w:jc w:val="both"/>
        <w:rPr>
          <w:rFonts w:ascii="Arial" w:eastAsia="Calibri" w:hAnsi="Arial" w:cs="Arial"/>
          <w:bCs/>
          <w:i/>
          <w:sz w:val="22"/>
          <w:szCs w:val="22"/>
        </w:rPr>
      </w:pPr>
      <w:r w:rsidRPr="004A4732">
        <w:rPr>
          <w:rFonts w:ascii="Arial" w:eastAsia="Calibri" w:hAnsi="Arial" w:cs="Arial"/>
          <w:bCs/>
          <w:i/>
          <w:sz w:val="22"/>
          <w:szCs w:val="22"/>
        </w:rPr>
        <w:t>“Financial statements shall present fairly the financial position, financial performance and cash flows of an entity. Fair presentation requires the faithful representation of the effects of transactions, other events and conditions in accordance with the definitions and recognition criteria for assets, liabilities, income and expenses set out in the Framework. xxx”</w:t>
      </w:r>
    </w:p>
    <w:p w14:paraId="042E872B" w14:textId="77777777" w:rsidR="008C7711" w:rsidRPr="004A4732" w:rsidRDefault="008C7711" w:rsidP="008C7711">
      <w:pPr>
        <w:jc w:val="both"/>
        <w:rPr>
          <w:rFonts w:ascii="Arial" w:eastAsia="Calibri" w:hAnsi="Arial" w:cs="Arial"/>
          <w:b/>
          <w:bCs/>
          <w:sz w:val="22"/>
          <w:szCs w:val="22"/>
        </w:rPr>
      </w:pPr>
    </w:p>
    <w:p w14:paraId="080426A9" w14:textId="2455D811" w:rsidR="008C7711" w:rsidRPr="004A4732" w:rsidRDefault="008C7711" w:rsidP="00601778">
      <w:pPr>
        <w:pStyle w:val="ListParagraph"/>
        <w:numPr>
          <w:ilvl w:val="1"/>
          <w:numId w:val="45"/>
        </w:numPr>
        <w:ind w:left="1418" w:hanging="709"/>
        <w:rPr>
          <w:rFonts w:eastAsia="Calibri"/>
          <w:bCs/>
        </w:rPr>
      </w:pPr>
      <w:r w:rsidRPr="004A4732">
        <w:rPr>
          <w:rFonts w:eastAsia="Calibri"/>
          <w:bCs/>
        </w:rPr>
        <w:t>Section 17, Chapter 8, Vol</w:t>
      </w:r>
      <w:r w:rsidR="007A0962" w:rsidRPr="004A4732">
        <w:rPr>
          <w:rFonts w:eastAsia="Calibri"/>
          <w:bCs/>
        </w:rPr>
        <w:t>ume</w:t>
      </w:r>
      <w:r w:rsidRPr="004A4732">
        <w:rPr>
          <w:rFonts w:eastAsia="Calibri"/>
          <w:bCs/>
        </w:rPr>
        <w:t xml:space="preserve"> 1 of the GAM, enumerates the required and prescribed records, forms and reports to be prepared/maintained for Inventories account, such as the Stock Ledger Card (SLC), Stock Card (SC), Requisition and Issue Slip, Report of Supplies and Materials Issued (RSMI) and RPCI. These records, forms, and reports, if properly maintained, ensure sound internal control over Inventories, and would support Management’s assertions, particularly on the existence, completeness and correctness of the Inventory account balance reflected in the financial statements.</w:t>
      </w:r>
    </w:p>
    <w:p w14:paraId="224BD10D" w14:textId="77777777" w:rsidR="008C7711" w:rsidRPr="004A4732" w:rsidRDefault="008C7711" w:rsidP="008C7711">
      <w:pPr>
        <w:ind w:firstLine="720"/>
        <w:jc w:val="both"/>
        <w:rPr>
          <w:rFonts w:ascii="Arial" w:eastAsia="Calibri" w:hAnsi="Arial" w:cs="Arial"/>
          <w:bCs/>
          <w:sz w:val="22"/>
          <w:szCs w:val="22"/>
        </w:rPr>
      </w:pPr>
    </w:p>
    <w:p w14:paraId="519FA747" w14:textId="0C4EC9DD" w:rsidR="008C7711" w:rsidRPr="004A4732" w:rsidRDefault="008C7711" w:rsidP="00BB28D3">
      <w:pPr>
        <w:pStyle w:val="ListParagraph"/>
        <w:widowControl/>
        <w:numPr>
          <w:ilvl w:val="1"/>
          <w:numId w:val="45"/>
        </w:numPr>
        <w:ind w:left="1412" w:hanging="706"/>
        <w:rPr>
          <w:rFonts w:eastAsia="Calibri"/>
          <w:bCs/>
        </w:rPr>
      </w:pPr>
      <w:r w:rsidRPr="004A4732">
        <w:rPr>
          <w:rFonts w:eastAsia="Calibri"/>
          <w:bCs/>
        </w:rPr>
        <w:t>The Play/Bet Slips and Thermal Rolls Inventories are lotto supplies used in betting for various lotto games, either outsourced from the Recognized Government Printers or produced by PCSO Security Printing and Production Department (SPPD). The Play/bet slips and thermal rolls are printed in Flx and Microlot printers.</w:t>
      </w:r>
    </w:p>
    <w:p w14:paraId="74E13A89" w14:textId="77777777" w:rsidR="008C7711" w:rsidRPr="004A4732" w:rsidRDefault="008C7711" w:rsidP="008C7711">
      <w:pPr>
        <w:jc w:val="both"/>
        <w:rPr>
          <w:rFonts w:ascii="Arial" w:eastAsia="Calibri" w:hAnsi="Arial" w:cs="Arial"/>
          <w:bCs/>
          <w:sz w:val="22"/>
          <w:szCs w:val="22"/>
        </w:rPr>
      </w:pPr>
    </w:p>
    <w:p w14:paraId="7F8FA19C" w14:textId="77777777" w:rsidR="008C7711" w:rsidRPr="004A4732" w:rsidRDefault="008C7711" w:rsidP="00601778">
      <w:pPr>
        <w:pStyle w:val="ListParagraph"/>
        <w:numPr>
          <w:ilvl w:val="1"/>
          <w:numId w:val="45"/>
        </w:numPr>
        <w:ind w:left="1418" w:hanging="709"/>
        <w:rPr>
          <w:rFonts w:eastAsia="Calibri"/>
          <w:bCs/>
        </w:rPr>
      </w:pPr>
      <w:r w:rsidRPr="004A4732">
        <w:rPr>
          <w:rFonts w:eastAsia="Calibri"/>
          <w:bCs/>
        </w:rPr>
        <w:t>The Notes to FS No. 3.5, PCSO disclosed that the inventories are initially measured at cost. Subsequently, inventories are stated at the lower of cost and net realizable value. The costs are calculated using the weighted average cost (WAC) method. When inventories are consumed, the carrying amount of those inventories is recognized as an expense in the statement of comprehensive income.</w:t>
      </w:r>
    </w:p>
    <w:p w14:paraId="4437EA03" w14:textId="77777777" w:rsidR="0040177D" w:rsidRPr="004A4732" w:rsidRDefault="0040177D" w:rsidP="008C7711">
      <w:pPr>
        <w:jc w:val="both"/>
        <w:rPr>
          <w:rFonts w:ascii="Arial" w:eastAsia="Calibri" w:hAnsi="Arial" w:cs="Arial"/>
          <w:bCs/>
          <w:sz w:val="22"/>
          <w:szCs w:val="22"/>
        </w:rPr>
      </w:pPr>
    </w:p>
    <w:p w14:paraId="3019572C" w14:textId="45A2D3EA" w:rsidR="008C7711" w:rsidRPr="004A4732" w:rsidRDefault="008C7711" w:rsidP="00601778">
      <w:pPr>
        <w:pStyle w:val="ListParagraph"/>
        <w:numPr>
          <w:ilvl w:val="1"/>
          <w:numId w:val="45"/>
        </w:numPr>
        <w:ind w:left="1418" w:hanging="709"/>
        <w:rPr>
          <w:rFonts w:eastAsia="Calibri"/>
          <w:bCs/>
        </w:rPr>
      </w:pPr>
      <w:r w:rsidRPr="004A4732">
        <w:rPr>
          <w:rFonts w:eastAsia="Calibri"/>
          <w:bCs/>
        </w:rPr>
        <w:t xml:space="preserve">The Play/Bet Slips and Thermal Rolls Inventories had a total balance of P59.348 million </w:t>
      </w:r>
      <w:r w:rsidR="001D046E" w:rsidRPr="004A4732">
        <w:rPr>
          <w:rFonts w:eastAsia="Calibri"/>
          <w:bCs/>
        </w:rPr>
        <w:t>as at</w:t>
      </w:r>
      <w:r w:rsidRPr="004A4732">
        <w:rPr>
          <w:rFonts w:eastAsia="Calibri"/>
          <w:bCs/>
        </w:rPr>
        <w:t xml:space="preserve"> December 31, 2023, details are presented in </w:t>
      </w:r>
      <w:r w:rsidR="00592DD8" w:rsidRPr="004A4732">
        <w:rPr>
          <w:rFonts w:eastAsia="Calibri"/>
          <w:bCs/>
        </w:rPr>
        <w:t xml:space="preserve">        </w:t>
      </w:r>
      <w:r w:rsidRPr="004A4732">
        <w:rPr>
          <w:rFonts w:eastAsia="Calibri"/>
          <w:bCs/>
        </w:rPr>
        <w:t xml:space="preserve">Table </w:t>
      </w:r>
      <w:r w:rsidR="00592DD8" w:rsidRPr="004A4732">
        <w:rPr>
          <w:rFonts w:eastAsia="Calibri"/>
          <w:bCs/>
        </w:rPr>
        <w:t>23</w:t>
      </w:r>
      <w:r w:rsidRPr="004A4732">
        <w:rPr>
          <w:rFonts w:eastAsia="Calibri"/>
          <w:bCs/>
        </w:rPr>
        <w:t>:</w:t>
      </w:r>
    </w:p>
    <w:p w14:paraId="573203E8" w14:textId="77777777" w:rsidR="00592DD8" w:rsidRPr="004A4732" w:rsidRDefault="00592DD8" w:rsidP="008C7711">
      <w:pPr>
        <w:rPr>
          <w:rFonts w:ascii="Arial" w:eastAsia="Calibri" w:hAnsi="Arial" w:cs="Arial"/>
          <w:sz w:val="16"/>
          <w:szCs w:val="16"/>
          <w:lang w:val="en-PH"/>
        </w:rPr>
      </w:pPr>
    </w:p>
    <w:p w14:paraId="34CCBBB7" w14:textId="54E0F6D1" w:rsidR="005341C9" w:rsidRPr="004A4732" w:rsidRDefault="008C7711" w:rsidP="005341C9">
      <w:pPr>
        <w:pStyle w:val="Caption"/>
        <w:keepNext/>
        <w:spacing w:after="0"/>
        <w:ind w:left="1134"/>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23</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Balance of the Play/Bet Slip and Thermal Rolls Inventories </w:t>
      </w:r>
    </w:p>
    <w:p w14:paraId="2D4A2C8E" w14:textId="12A88D6E" w:rsidR="008C7711" w:rsidRPr="004A4732" w:rsidRDefault="001D046E" w:rsidP="005341C9">
      <w:pPr>
        <w:pStyle w:val="Caption"/>
        <w:keepNext/>
        <w:spacing w:after="0"/>
        <w:ind w:left="1418"/>
        <w:jc w:val="center"/>
        <w:rPr>
          <w:rFonts w:ascii="Arial" w:hAnsi="Arial" w:cs="Arial"/>
          <w:b/>
          <w:i w:val="0"/>
          <w:color w:val="auto"/>
          <w:sz w:val="20"/>
          <w:szCs w:val="20"/>
        </w:rPr>
      </w:pPr>
      <w:r w:rsidRPr="004A4732">
        <w:rPr>
          <w:rFonts w:ascii="Arial" w:hAnsi="Arial" w:cs="Arial"/>
          <w:b/>
          <w:i w:val="0"/>
          <w:color w:val="auto"/>
          <w:sz w:val="20"/>
          <w:szCs w:val="20"/>
        </w:rPr>
        <w:t>As at</w:t>
      </w:r>
      <w:r w:rsidR="008C7711" w:rsidRPr="004A4732">
        <w:rPr>
          <w:rFonts w:ascii="Arial" w:hAnsi="Arial" w:cs="Arial"/>
          <w:b/>
          <w:i w:val="0"/>
          <w:color w:val="auto"/>
          <w:sz w:val="20"/>
          <w:szCs w:val="20"/>
        </w:rPr>
        <w:t xml:space="preserve"> December 31, 2023</w:t>
      </w:r>
    </w:p>
    <w:p w14:paraId="119C0B98" w14:textId="77777777" w:rsidR="005341C9" w:rsidRPr="004A4732" w:rsidRDefault="005341C9" w:rsidP="005341C9">
      <w:pPr>
        <w:rPr>
          <w:rFonts w:ascii="Arial" w:hAnsi="Arial" w:cs="Arial"/>
          <w:sz w:val="16"/>
          <w:szCs w:val="16"/>
        </w:rPr>
      </w:pPr>
    </w:p>
    <w:tbl>
      <w:tblPr>
        <w:tblStyle w:val="TableGridLight1"/>
        <w:tblW w:w="7980"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449"/>
        <w:gridCol w:w="359"/>
        <w:gridCol w:w="1172"/>
      </w:tblGrid>
      <w:tr w:rsidR="004A4732" w:rsidRPr="004A4732" w14:paraId="4336F604" w14:textId="77777777" w:rsidTr="00B308A6">
        <w:trPr>
          <w:trHeight w:val="295"/>
        </w:trPr>
        <w:tc>
          <w:tcPr>
            <w:tcW w:w="6449" w:type="dxa"/>
            <w:tcBorders>
              <w:top w:val="single" w:sz="4" w:space="0" w:color="auto"/>
              <w:bottom w:val="single" w:sz="4" w:space="0" w:color="auto"/>
            </w:tcBorders>
            <w:vAlign w:val="center"/>
          </w:tcPr>
          <w:p w14:paraId="2A758F0D" w14:textId="77777777" w:rsidR="008C7711" w:rsidRPr="004A4732" w:rsidRDefault="008C7711" w:rsidP="008C7711">
            <w:pPr>
              <w:ind w:left="-108"/>
              <w:rPr>
                <w:rFonts w:ascii="Arial Narrow" w:hAnsi="Arial Narrow" w:cs="Arial"/>
                <w:b/>
                <w:bCs/>
                <w:sz w:val="20"/>
                <w:szCs w:val="20"/>
              </w:rPr>
            </w:pPr>
            <w:r w:rsidRPr="004A4732">
              <w:rPr>
                <w:rFonts w:ascii="Arial Narrow" w:hAnsi="Arial Narrow" w:cs="Arial"/>
                <w:b/>
                <w:bCs/>
                <w:sz w:val="20"/>
                <w:szCs w:val="20"/>
              </w:rPr>
              <w:t>Account Name</w:t>
            </w:r>
          </w:p>
        </w:tc>
        <w:tc>
          <w:tcPr>
            <w:tcW w:w="359" w:type="dxa"/>
            <w:tcBorders>
              <w:top w:val="single" w:sz="4" w:space="0" w:color="auto"/>
              <w:bottom w:val="single" w:sz="4" w:space="0" w:color="auto"/>
            </w:tcBorders>
            <w:vAlign w:val="center"/>
          </w:tcPr>
          <w:p w14:paraId="7AFDAE7A" w14:textId="77777777" w:rsidR="008C7711" w:rsidRPr="004A4732" w:rsidRDefault="008C7711" w:rsidP="008C7711">
            <w:pPr>
              <w:jc w:val="center"/>
              <w:rPr>
                <w:rFonts w:ascii="Arial Narrow" w:hAnsi="Arial Narrow" w:cs="Arial"/>
                <w:b/>
                <w:bCs/>
                <w:sz w:val="20"/>
                <w:szCs w:val="20"/>
              </w:rPr>
            </w:pPr>
          </w:p>
        </w:tc>
        <w:tc>
          <w:tcPr>
            <w:tcW w:w="1172" w:type="dxa"/>
            <w:tcBorders>
              <w:top w:val="single" w:sz="4" w:space="0" w:color="auto"/>
              <w:bottom w:val="single" w:sz="4" w:space="0" w:color="auto"/>
            </w:tcBorders>
            <w:vAlign w:val="center"/>
          </w:tcPr>
          <w:p w14:paraId="711B6678" w14:textId="77777777" w:rsidR="008C7711" w:rsidRPr="004A4732" w:rsidRDefault="008C7711" w:rsidP="008C7711">
            <w:pPr>
              <w:ind w:right="-103"/>
              <w:jc w:val="right"/>
              <w:rPr>
                <w:rFonts w:ascii="Arial Narrow" w:hAnsi="Arial Narrow" w:cs="Arial"/>
                <w:b/>
                <w:bCs/>
                <w:sz w:val="20"/>
                <w:szCs w:val="20"/>
              </w:rPr>
            </w:pPr>
            <w:r w:rsidRPr="004A4732">
              <w:rPr>
                <w:rFonts w:ascii="Arial Narrow" w:hAnsi="Arial Narrow" w:cs="Arial"/>
                <w:b/>
                <w:bCs/>
                <w:sz w:val="20"/>
                <w:szCs w:val="20"/>
              </w:rPr>
              <w:t>Amount</w:t>
            </w:r>
          </w:p>
        </w:tc>
      </w:tr>
      <w:tr w:rsidR="004A4732" w:rsidRPr="004A4732" w14:paraId="12229909" w14:textId="77777777" w:rsidTr="00633C27">
        <w:trPr>
          <w:trHeight w:val="204"/>
        </w:trPr>
        <w:tc>
          <w:tcPr>
            <w:tcW w:w="6449" w:type="dxa"/>
            <w:tcBorders>
              <w:top w:val="single" w:sz="4" w:space="0" w:color="auto"/>
            </w:tcBorders>
          </w:tcPr>
          <w:p w14:paraId="2E88CB00" w14:textId="77777777" w:rsidR="008C7711" w:rsidRPr="004A4732" w:rsidRDefault="008C7711" w:rsidP="008C7711">
            <w:pPr>
              <w:ind w:left="-108"/>
              <w:jc w:val="both"/>
              <w:rPr>
                <w:rFonts w:ascii="Arial Narrow" w:hAnsi="Arial Narrow" w:cs="Arial"/>
                <w:bCs/>
                <w:sz w:val="20"/>
                <w:szCs w:val="20"/>
              </w:rPr>
            </w:pPr>
            <w:r w:rsidRPr="004A4732">
              <w:rPr>
                <w:rFonts w:ascii="Arial Narrow" w:hAnsi="Arial Narrow" w:cs="Arial"/>
                <w:bCs/>
                <w:sz w:val="20"/>
                <w:szCs w:val="20"/>
              </w:rPr>
              <w:t>Play/Bet Slips and Thermal Rolls Supplies Inventories - Luzon</w:t>
            </w:r>
          </w:p>
        </w:tc>
        <w:tc>
          <w:tcPr>
            <w:tcW w:w="359" w:type="dxa"/>
            <w:tcBorders>
              <w:top w:val="single" w:sz="4" w:space="0" w:color="auto"/>
            </w:tcBorders>
          </w:tcPr>
          <w:p w14:paraId="50E086C8" w14:textId="77777777" w:rsidR="008C7711" w:rsidRPr="004A4732" w:rsidRDefault="008C7711" w:rsidP="008C7711">
            <w:pPr>
              <w:jc w:val="center"/>
              <w:rPr>
                <w:rFonts w:ascii="Arial Narrow" w:hAnsi="Arial Narrow" w:cs="Arial"/>
                <w:bCs/>
                <w:sz w:val="20"/>
                <w:szCs w:val="20"/>
              </w:rPr>
            </w:pPr>
            <w:r w:rsidRPr="004A4732">
              <w:rPr>
                <w:rFonts w:ascii="Arial Narrow" w:hAnsi="Arial Narrow" w:cs="Arial"/>
                <w:bCs/>
                <w:sz w:val="20"/>
                <w:szCs w:val="20"/>
              </w:rPr>
              <w:t>P</w:t>
            </w:r>
          </w:p>
        </w:tc>
        <w:tc>
          <w:tcPr>
            <w:tcW w:w="1172" w:type="dxa"/>
            <w:tcBorders>
              <w:top w:val="single" w:sz="4" w:space="0" w:color="auto"/>
            </w:tcBorders>
          </w:tcPr>
          <w:p w14:paraId="509F80F2" w14:textId="77777777" w:rsidR="008C7711" w:rsidRPr="004A4732" w:rsidRDefault="008C7711" w:rsidP="008C7711">
            <w:pPr>
              <w:ind w:right="-103"/>
              <w:jc w:val="right"/>
              <w:rPr>
                <w:rFonts w:ascii="Arial Narrow" w:hAnsi="Arial Narrow" w:cs="Arial"/>
                <w:bCs/>
                <w:sz w:val="20"/>
                <w:szCs w:val="20"/>
              </w:rPr>
            </w:pPr>
            <w:r w:rsidRPr="004A4732">
              <w:rPr>
                <w:rFonts w:ascii="Arial Narrow" w:hAnsi="Arial Narrow" w:cs="Arial"/>
                <w:bCs/>
                <w:sz w:val="20"/>
                <w:szCs w:val="20"/>
              </w:rPr>
              <w:t>52,272,415.38</w:t>
            </w:r>
          </w:p>
        </w:tc>
      </w:tr>
      <w:tr w:rsidR="004A4732" w:rsidRPr="004A4732" w14:paraId="6B1AC017" w14:textId="77777777" w:rsidTr="00633C27">
        <w:trPr>
          <w:trHeight w:val="203"/>
        </w:trPr>
        <w:tc>
          <w:tcPr>
            <w:tcW w:w="6449" w:type="dxa"/>
          </w:tcPr>
          <w:p w14:paraId="5455AEEF" w14:textId="77777777" w:rsidR="008C7711" w:rsidRPr="004A4732" w:rsidRDefault="008C7711" w:rsidP="008C7711">
            <w:pPr>
              <w:ind w:left="-108"/>
              <w:jc w:val="both"/>
              <w:rPr>
                <w:rFonts w:ascii="Arial Narrow" w:hAnsi="Arial Narrow" w:cs="Arial"/>
                <w:bCs/>
                <w:sz w:val="20"/>
                <w:szCs w:val="20"/>
              </w:rPr>
            </w:pPr>
            <w:r w:rsidRPr="004A4732">
              <w:rPr>
                <w:rFonts w:ascii="Arial Narrow" w:hAnsi="Arial Narrow" w:cs="Arial"/>
                <w:bCs/>
                <w:sz w:val="20"/>
                <w:szCs w:val="20"/>
              </w:rPr>
              <w:t>Play/Bet Slips and Thermal Rolls Supplies Inventories - Vismin</w:t>
            </w:r>
          </w:p>
        </w:tc>
        <w:tc>
          <w:tcPr>
            <w:tcW w:w="359" w:type="dxa"/>
          </w:tcPr>
          <w:p w14:paraId="7624D74B" w14:textId="77777777" w:rsidR="008C7711" w:rsidRPr="004A4732" w:rsidRDefault="008C7711" w:rsidP="008C7711">
            <w:pPr>
              <w:jc w:val="center"/>
              <w:rPr>
                <w:rFonts w:ascii="Arial Narrow" w:hAnsi="Arial Narrow" w:cs="Arial"/>
                <w:bCs/>
                <w:sz w:val="20"/>
                <w:szCs w:val="20"/>
              </w:rPr>
            </w:pPr>
          </w:p>
        </w:tc>
        <w:tc>
          <w:tcPr>
            <w:tcW w:w="1172" w:type="dxa"/>
          </w:tcPr>
          <w:p w14:paraId="7E645B98" w14:textId="77777777" w:rsidR="008C7711" w:rsidRPr="004A4732" w:rsidRDefault="008C7711" w:rsidP="008C7711">
            <w:pPr>
              <w:ind w:right="-103"/>
              <w:jc w:val="right"/>
              <w:rPr>
                <w:rFonts w:ascii="Arial Narrow" w:hAnsi="Arial Narrow" w:cs="Arial"/>
                <w:bCs/>
                <w:sz w:val="20"/>
                <w:szCs w:val="20"/>
              </w:rPr>
            </w:pPr>
            <w:r w:rsidRPr="004A4732">
              <w:rPr>
                <w:rFonts w:ascii="Arial Narrow" w:hAnsi="Arial Narrow" w:cs="Arial"/>
                <w:bCs/>
                <w:sz w:val="20"/>
                <w:szCs w:val="20"/>
              </w:rPr>
              <w:t>6,715,363.46</w:t>
            </w:r>
          </w:p>
        </w:tc>
      </w:tr>
      <w:tr w:rsidR="004A4732" w:rsidRPr="004A4732" w14:paraId="3B5DB6F3" w14:textId="77777777" w:rsidTr="00B308A6">
        <w:trPr>
          <w:trHeight w:val="273"/>
        </w:trPr>
        <w:tc>
          <w:tcPr>
            <w:tcW w:w="6449" w:type="dxa"/>
            <w:tcBorders>
              <w:bottom w:val="single" w:sz="4" w:space="0" w:color="auto"/>
            </w:tcBorders>
          </w:tcPr>
          <w:p w14:paraId="7C482584" w14:textId="77777777" w:rsidR="008C7711" w:rsidRPr="004A4732" w:rsidRDefault="008C7711" w:rsidP="008C7711">
            <w:pPr>
              <w:ind w:left="-108"/>
              <w:jc w:val="both"/>
              <w:rPr>
                <w:rFonts w:ascii="Arial Narrow" w:hAnsi="Arial Narrow" w:cs="Arial"/>
                <w:bCs/>
                <w:sz w:val="20"/>
                <w:szCs w:val="20"/>
              </w:rPr>
            </w:pPr>
            <w:r w:rsidRPr="004A4732">
              <w:rPr>
                <w:rFonts w:ascii="Arial Narrow" w:hAnsi="Arial Narrow" w:cs="Arial"/>
                <w:bCs/>
                <w:sz w:val="20"/>
                <w:szCs w:val="20"/>
              </w:rPr>
              <w:t>Play/Bet Slips and Thermal Rolls Supplies Inventories-Printing Materials-Betslips-Lotto</w:t>
            </w:r>
          </w:p>
        </w:tc>
        <w:tc>
          <w:tcPr>
            <w:tcW w:w="359" w:type="dxa"/>
            <w:tcBorders>
              <w:bottom w:val="single" w:sz="4" w:space="0" w:color="auto"/>
            </w:tcBorders>
          </w:tcPr>
          <w:p w14:paraId="76D44032" w14:textId="77777777" w:rsidR="008C7711" w:rsidRPr="004A4732" w:rsidRDefault="008C7711" w:rsidP="008C7711">
            <w:pPr>
              <w:jc w:val="center"/>
              <w:rPr>
                <w:rFonts w:ascii="Arial Narrow" w:hAnsi="Arial Narrow" w:cs="Arial"/>
                <w:bCs/>
                <w:sz w:val="20"/>
                <w:szCs w:val="20"/>
              </w:rPr>
            </w:pPr>
          </w:p>
        </w:tc>
        <w:tc>
          <w:tcPr>
            <w:tcW w:w="1172" w:type="dxa"/>
            <w:tcBorders>
              <w:bottom w:val="single" w:sz="4" w:space="0" w:color="auto"/>
            </w:tcBorders>
          </w:tcPr>
          <w:p w14:paraId="47AFB91F" w14:textId="77777777" w:rsidR="008C7711" w:rsidRPr="004A4732" w:rsidRDefault="008C7711" w:rsidP="008C7711">
            <w:pPr>
              <w:ind w:right="-103"/>
              <w:jc w:val="right"/>
              <w:rPr>
                <w:rFonts w:ascii="Arial Narrow" w:hAnsi="Arial Narrow" w:cs="Arial"/>
                <w:bCs/>
                <w:sz w:val="20"/>
                <w:szCs w:val="20"/>
              </w:rPr>
            </w:pPr>
            <w:r w:rsidRPr="004A4732">
              <w:rPr>
                <w:rFonts w:ascii="Arial Narrow" w:hAnsi="Arial Narrow" w:cs="Arial"/>
                <w:bCs/>
                <w:sz w:val="20"/>
                <w:szCs w:val="20"/>
              </w:rPr>
              <w:t>360,305.02</w:t>
            </w:r>
          </w:p>
        </w:tc>
      </w:tr>
      <w:tr w:rsidR="00EC2EC9" w:rsidRPr="004A4732" w14:paraId="476AC5F2" w14:textId="77777777" w:rsidTr="00B308A6">
        <w:trPr>
          <w:trHeight w:val="80"/>
        </w:trPr>
        <w:tc>
          <w:tcPr>
            <w:tcW w:w="6449" w:type="dxa"/>
            <w:tcBorders>
              <w:top w:val="single" w:sz="4" w:space="0" w:color="auto"/>
              <w:bottom w:val="double" w:sz="4" w:space="0" w:color="auto"/>
            </w:tcBorders>
          </w:tcPr>
          <w:p w14:paraId="15405635" w14:textId="77777777" w:rsidR="008C7711" w:rsidRPr="004A4732" w:rsidRDefault="008C7711" w:rsidP="008C7711">
            <w:pPr>
              <w:ind w:left="-108"/>
              <w:rPr>
                <w:rFonts w:ascii="Arial Narrow" w:hAnsi="Arial Narrow" w:cs="Arial"/>
                <w:b/>
                <w:bCs/>
                <w:sz w:val="20"/>
                <w:szCs w:val="20"/>
              </w:rPr>
            </w:pPr>
            <w:r w:rsidRPr="004A4732">
              <w:rPr>
                <w:rFonts w:ascii="Arial Narrow" w:hAnsi="Arial Narrow" w:cs="Arial"/>
                <w:b/>
                <w:bCs/>
                <w:sz w:val="20"/>
                <w:szCs w:val="20"/>
              </w:rPr>
              <w:t>Total</w:t>
            </w:r>
          </w:p>
        </w:tc>
        <w:tc>
          <w:tcPr>
            <w:tcW w:w="359" w:type="dxa"/>
            <w:tcBorders>
              <w:top w:val="single" w:sz="4" w:space="0" w:color="auto"/>
              <w:bottom w:val="double" w:sz="4" w:space="0" w:color="auto"/>
            </w:tcBorders>
          </w:tcPr>
          <w:p w14:paraId="6037DF22" w14:textId="77777777" w:rsidR="008C7711" w:rsidRPr="004A4732" w:rsidRDefault="008C7711" w:rsidP="008C7711">
            <w:pPr>
              <w:jc w:val="center"/>
              <w:rPr>
                <w:rFonts w:ascii="Arial Narrow" w:hAnsi="Arial Narrow" w:cs="Arial"/>
                <w:b/>
                <w:bCs/>
                <w:sz w:val="20"/>
                <w:szCs w:val="20"/>
              </w:rPr>
            </w:pPr>
            <w:r w:rsidRPr="004A4732">
              <w:rPr>
                <w:rFonts w:ascii="Arial Narrow" w:hAnsi="Arial Narrow" w:cs="Arial"/>
                <w:b/>
                <w:bCs/>
                <w:sz w:val="20"/>
                <w:szCs w:val="20"/>
              </w:rPr>
              <w:t>P</w:t>
            </w:r>
          </w:p>
        </w:tc>
        <w:tc>
          <w:tcPr>
            <w:tcW w:w="1172" w:type="dxa"/>
            <w:tcBorders>
              <w:top w:val="single" w:sz="4" w:space="0" w:color="auto"/>
              <w:bottom w:val="double" w:sz="4" w:space="0" w:color="auto"/>
            </w:tcBorders>
          </w:tcPr>
          <w:p w14:paraId="5A77F7D0" w14:textId="77777777" w:rsidR="008C7711" w:rsidRPr="004A4732" w:rsidRDefault="008C7711" w:rsidP="008C7711">
            <w:pPr>
              <w:ind w:right="-103"/>
              <w:jc w:val="right"/>
              <w:rPr>
                <w:rFonts w:ascii="Arial Narrow" w:hAnsi="Arial Narrow" w:cs="Arial"/>
                <w:b/>
                <w:bCs/>
                <w:sz w:val="20"/>
                <w:szCs w:val="20"/>
              </w:rPr>
            </w:pPr>
            <w:r w:rsidRPr="004A4732">
              <w:rPr>
                <w:rFonts w:ascii="Arial Narrow" w:hAnsi="Arial Narrow" w:cs="Arial"/>
                <w:b/>
                <w:bCs/>
                <w:sz w:val="20"/>
                <w:szCs w:val="20"/>
              </w:rPr>
              <w:t>59,348,083.86</w:t>
            </w:r>
          </w:p>
        </w:tc>
      </w:tr>
    </w:tbl>
    <w:p w14:paraId="36EACF76" w14:textId="77777777" w:rsidR="00086A33" w:rsidRPr="004A4732" w:rsidRDefault="00086A33" w:rsidP="00086A33">
      <w:pPr>
        <w:ind w:left="709"/>
        <w:rPr>
          <w:rFonts w:eastAsia="Calibri"/>
          <w:bCs/>
        </w:rPr>
      </w:pPr>
    </w:p>
    <w:p w14:paraId="6638B785" w14:textId="0804B044" w:rsidR="008C7711" w:rsidRPr="004A4732" w:rsidRDefault="008C7711" w:rsidP="003F6BD0">
      <w:pPr>
        <w:pStyle w:val="ListParagraph"/>
        <w:keepNext/>
        <w:keepLines/>
        <w:widowControl/>
        <w:numPr>
          <w:ilvl w:val="1"/>
          <w:numId w:val="45"/>
        </w:numPr>
        <w:ind w:left="1418" w:hanging="709"/>
        <w:rPr>
          <w:rFonts w:eastAsia="Calibri"/>
          <w:bCs/>
        </w:rPr>
      </w:pPr>
      <w:r w:rsidRPr="004A4732">
        <w:rPr>
          <w:rFonts w:eastAsia="Calibri"/>
          <w:bCs/>
        </w:rPr>
        <w:t>The inventory balance for Luzon of P52.272 million is computed as follows:</w:t>
      </w:r>
    </w:p>
    <w:p w14:paraId="28E544A8" w14:textId="77777777" w:rsidR="008C7711" w:rsidRPr="004A4732" w:rsidRDefault="008C7711" w:rsidP="003F6BD0">
      <w:pPr>
        <w:keepNext/>
        <w:keepLines/>
        <w:ind w:firstLine="720"/>
        <w:jc w:val="both"/>
        <w:rPr>
          <w:rFonts w:ascii="Arial" w:eastAsia="Calibri" w:hAnsi="Arial" w:cs="Arial"/>
          <w:bCs/>
          <w:sz w:val="22"/>
          <w:szCs w:val="22"/>
        </w:rPr>
      </w:pPr>
    </w:p>
    <w:tbl>
      <w:tblPr>
        <w:tblStyle w:val="TableGridLight1"/>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3"/>
        <w:gridCol w:w="351"/>
        <w:gridCol w:w="1471"/>
      </w:tblGrid>
      <w:tr w:rsidR="004A4732" w:rsidRPr="004A4732" w14:paraId="7F18ED9A" w14:textId="77777777" w:rsidTr="00824705">
        <w:trPr>
          <w:trHeight w:val="250"/>
        </w:trPr>
        <w:tc>
          <w:tcPr>
            <w:tcW w:w="3523" w:type="dxa"/>
            <w:tcBorders>
              <w:top w:val="single" w:sz="4" w:space="0" w:color="auto"/>
              <w:bottom w:val="single" w:sz="4" w:space="0" w:color="auto"/>
            </w:tcBorders>
          </w:tcPr>
          <w:p w14:paraId="7E87A49D" w14:textId="77777777" w:rsidR="008C7711" w:rsidRPr="004A4732" w:rsidRDefault="008C7711" w:rsidP="003F6BD0">
            <w:pPr>
              <w:keepNext/>
              <w:keepLines/>
              <w:ind w:left="-108"/>
              <w:rPr>
                <w:rFonts w:ascii="Arial Narrow" w:hAnsi="Arial Narrow" w:cs="Arial"/>
                <w:b/>
                <w:bCs/>
                <w:sz w:val="20"/>
                <w:szCs w:val="20"/>
              </w:rPr>
            </w:pPr>
            <w:r w:rsidRPr="004A4732">
              <w:rPr>
                <w:rFonts w:ascii="Arial Narrow" w:hAnsi="Arial Narrow" w:cs="Arial"/>
                <w:b/>
                <w:bCs/>
                <w:sz w:val="20"/>
                <w:szCs w:val="20"/>
              </w:rPr>
              <w:t>Particulars</w:t>
            </w:r>
          </w:p>
        </w:tc>
        <w:tc>
          <w:tcPr>
            <w:tcW w:w="351" w:type="dxa"/>
            <w:tcBorders>
              <w:top w:val="single" w:sz="4" w:space="0" w:color="auto"/>
              <w:bottom w:val="single" w:sz="4" w:space="0" w:color="auto"/>
            </w:tcBorders>
          </w:tcPr>
          <w:p w14:paraId="34C31518" w14:textId="77777777" w:rsidR="008C7711" w:rsidRPr="004A4732" w:rsidRDefault="008C7711" w:rsidP="003F6BD0">
            <w:pPr>
              <w:keepNext/>
              <w:keepLines/>
              <w:jc w:val="right"/>
              <w:rPr>
                <w:rFonts w:ascii="Arial Narrow" w:hAnsi="Arial Narrow" w:cs="Arial"/>
                <w:bCs/>
                <w:sz w:val="20"/>
                <w:szCs w:val="20"/>
              </w:rPr>
            </w:pPr>
          </w:p>
        </w:tc>
        <w:tc>
          <w:tcPr>
            <w:tcW w:w="1471" w:type="dxa"/>
            <w:tcBorders>
              <w:top w:val="single" w:sz="4" w:space="0" w:color="auto"/>
              <w:bottom w:val="single" w:sz="4" w:space="0" w:color="auto"/>
            </w:tcBorders>
          </w:tcPr>
          <w:p w14:paraId="3B0D0F83" w14:textId="77777777" w:rsidR="008C7711" w:rsidRPr="004A4732" w:rsidRDefault="008C7711" w:rsidP="003F6BD0">
            <w:pPr>
              <w:keepNext/>
              <w:keepLines/>
              <w:ind w:right="-92"/>
              <w:jc w:val="right"/>
              <w:rPr>
                <w:rFonts w:ascii="Arial Narrow" w:hAnsi="Arial Narrow" w:cs="Arial"/>
                <w:b/>
                <w:bCs/>
                <w:sz w:val="20"/>
                <w:szCs w:val="20"/>
              </w:rPr>
            </w:pPr>
            <w:r w:rsidRPr="004A4732">
              <w:rPr>
                <w:rFonts w:ascii="Arial Narrow" w:hAnsi="Arial Narrow" w:cs="Arial"/>
                <w:b/>
                <w:bCs/>
                <w:sz w:val="20"/>
                <w:szCs w:val="20"/>
              </w:rPr>
              <w:t>Amount</w:t>
            </w:r>
          </w:p>
        </w:tc>
      </w:tr>
      <w:tr w:rsidR="004A4732" w:rsidRPr="004A4732" w14:paraId="65BD4134" w14:textId="77777777" w:rsidTr="00824705">
        <w:trPr>
          <w:trHeight w:val="250"/>
        </w:trPr>
        <w:tc>
          <w:tcPr>
            <w:tcW w:w="3523" w:type="dxa"/>
            <w:tcBorders>
              <w:top w:val="single" w:sz="4" w:space="0" w:color="auto"/>
            </w:tcBorders>
          </w:tcPr>
          <w:p w14:paraId="7A60250D" w14:textId="77777777" w:rsidR="008C7711" w:rsidRPr="004A4732" w:rsidRDefault="008C7711" w:rsidP="003F6BD0">
            <w:pPr>
              <w:keepNext/>
              <w:keepLines/>
              <w:ind w:left="-108"/>
              <w:rPr>
                <w:rFonts w:ascii="Arial Narrow" w:hAnsi="Arial Narrow" w:cs="Arial"/>
                <w:bCs/>
                <w:sz w:val="20"/>
                <w:szCs w:val="20"/>
              </w:rPr>
            </w:pPr>
            <w:r w:rsidRPr="004A4732">
              <w:rPr>
                <w:rFonts w:ascii="Arial Narrow" w:hAnsi="Arial Narrow" w:cs="Arial"/>
                <w:bCs/>
                <w:sz w:val="20"/>
                <w:szCs w:val="20"/>
              </w:rPr>
              <w:t>Beginning balance – 01/01/23</w:t>
            </w:r>
          </w:p>
        </w:tc>
        <w:tc>
          <w:tcPr>
            <w:tcW w:w="351" w:type="dxa"/>
            <w:tcBorders>
              <w:top w:val="single" w:sz="4" w:space="0" w:color="auto"/>
            </w:tcBorders>
          </w:tcPr>
          <w:p w14:paraId="557A6A85" w14:textId="77777777" w:rsidR="008C7711" w:rsidRPr="004A4732" w:rsidRDefault="008C7711" w:rsidP="003F6BD0">
            <w:pPr>
              <w:keepNext/>
              <w:keepLines/>
              <w:jc w:val="right"/>
              <w:rPr>
                <w:rFonts w:ascii="Arial Narrow" w:hAnsi="Arial Narrow" w:cs="Arial"/>
                <w:bCs/>
                <w:sz w:val="20"/>
                <w:szCs w:val="20"/>
              </w:rPr>
            </w:pPr>
            <w:r w:rsidRPr="004A4732">
              <w:rPr>
                <w:rFonts w:ascii="Arial Narrow" w:hAnsi="Arial Narrow" w:cs="Arial"/>
                <w:bCs/>
                <w:sz w:val="20"/>
                <w:szCs w:val="20"/>
              </w:rPr>
              <w:t>P</w:t>
            </w:r>
          </w:p>
        </w:tc>
        <w:tc>
          <w:tcPr>
            <w:tcW w:w="1471" w:type="dxa"/>
            <w:tcBorders>
              <w:top w:val="single" w:sz="4" w:space="0" w:color="auto"/>
            </w:tcBorders>
          </w:tcPr>
          <w:p w14:paraId="54554176" w14:textId="77777777" w:rsidR="008C7711" w:rsidRPr="004A4732" w:rsidRDefault="008C7711" w:rsidP="003F6BD0">
            <w:pPr>
              <w:keepNext/>
              <w:keepLines/>
              <w:ind w:right="-92"/>
              <w:jc w:val="right"/>
              <w:rPr>
                <w:rFonts w:ascii="Arial Narrow" w:hAnsi="Arial Narrow" w:cs="Arial"/>
                <w:bCs/>
                <w:sz w:val="20"/>
                <w:szCs w:val="20"/>
              </w:rPr>
            </w:pPr>
            <w:r w:rsidRPr="004A4732">
              <w:rPr>
                <w:rFonts w:ascii="Arial Narrow" w:hAnsi="Arial Narrow" w:cs="Arial"/>
                <w:bCs/>
                <w:sz w:val="20"/>
                <w:szCs w:val="20"/>
              </w:rPr>
              <w:t xml:space="preserve"> 91,065,641.25</w:t>
            </w:r>
          </w:p>
        </w:tc>
      </w:tr>
      <w:tr w:rsidR="004A4732" w:rsidRPr="004A4732" w14:paraId="53A0AAE3" w14:textId="77777777" w:rsidTr="00824705">
        <w:trPr>
          <w:trHeight w:val="250"/>
        </w:trPr>
        <w:tc>
          <w:tcPr>
            <w:tcW w:w="3523" w:type="dxa"/>
          </w:tcPr>
          <w:p w14:paraId="287B52F7" w14:textId="77777777" w:rsidR="008C7711" w:rsidRPr="004A4732" w:rsidRDefault="008C7711" w:rsidP="003F6BD0">
            <w:pPr>
              <w:keepNext/>
              <w:keepLines/>
              <w:ind w:left="-108"/>
              <w:jc w:val="both"/>
              <w:rPr>
                <w:rFonts w:ascii="Arial Narrow" w:hAnsi="Arial Narrow" w:cs="Arial"/>
                <w:bCs/>
                <w:sz w:val="20"/>
                <w:szCs w:val="20"/>
              </w:rPr>
            </w:pPr>
            <w:r w:rsidRPr="004A4732">
              <w:rPr>
                <w:rFonts w:ascii="Arial Narrow" w:hAnsi="Arial Narrow" w:cs="Arial"/>
                <w:bCs/>
                <w:sz w:val="20"/>
                <w:szCs w:val="20"/>
              </w:rPr>
              <w:t>Purchases</w:t>
            </w:r>
          </w:p>
        </w:tc>
        <w:tc>
          <w:tcPr>
            <w:tcW w:w="351" w:type="dxa"/>
          </w:tcPr>
          <w:p w14:paraId="1E2A96DD" w14:textId="77777777" w:rsidR="008C7711" w:rsidRPr="004A4732" w:rsidRDefault="008C7711" w:rsidP="003F6BD0">
            <w:pPr>
              <w:keepNext/>
              <w:keepLines/>
              <w:jc w:val="right"/>
              <w:rPr>
                <w:rFonts w:ascii="Arial Narrow" w:hAnsi="Arial Narrow" w:cs="Arial"/>
                <w:bCs/>
                <w:sz w:val="20"/>
                <w:szCs w:val="20"/>
              </w:rPr>
            </w:pPr>
          </w:p>
        </w:tc>
        <w:tc>
          <w:tcPr>
            <w:tcW w:w="1471" w:type="dxa"/>
          </w:tcPr>
          <w:p w14:paraId="62EA5A8C" w14:textId="77777777" w:rsidR="008C7711" w:rsidRPr="004A4732" w:rsidRDefault="008C7711" w:rsidP="003F6BD0">
            <w:pPr>
              <w:keepNext/>
              <w:keepLines/>
              <w:ind w:right="-92"/>
              <w:jc w:val="right"/>
              <w:rPr>
                <w:rFonts w:ascii="Arial Narrow" w:hAnsi="Arial Narrow" w:cs="Arial"/>
                <w:bCs/>
                <w:sz w:val="20"/>
                <w:szCs w:val="20"/>
              </w:rPr>
            </w:pPr>
            <w:r w:rsidRPr="004A4732">
              <w:rPr>
                <w:rFonts w:ascii="Arial Narrow" w:hAnsi="Arial Narrow" w:cs="Arial"/>
                <w:bCs/>
                <w:sz w:val="20"/>
                <w:szCs w:val="20"/>
              </w:rPr>
              <w:t>261,337,648.21</w:t>
            </w:r>
          </w:p>
        </w:tc>
      </w:tr>
      <w:tr w:rsidR="004A4732" w:rsidRPr="004A4732" w14:paraId="75EAA30E" w14:textId="77777777" w:rsidTr="00824705">
        <w:trPr>
          <w:trHeight w:val="250"/>
        </w:trPr>
        <w:tc>
          <w:tcPr>
            <w:tcW w:w="3523" w:type="dxa"/>
          </w:tcPr>
          <w:p w14:paraId="55C8B43C" w14:textId="77777777" w:rsidR="008C7711" w:rsidRPr="004A4732" w:rsidRDefault="008C7711" w:rsidP="003F6BD0">
            <w:pPr>
              <w:keepNext/>
              <w:keepLines/>
              <w:ind w:left="-108"/>
              <w:jc w:val="both"/>
              <w:rPr>
                <w:rFonts w:ascii="Arial Narrow" w:hAnsi="Arial Narrow" w:cs="Arial"/>
                <w:bCs/>
                <w:sz w:val="20"/>
                <w:szCs w:val="20"/>
              </w:rPr>
            </w:pPr>
            <w:r w:rsidRPr="004A4732">
              <w:rPr>
                <w:rFonts w:ascii="Arial Narrow" w:hAnsi="Arial Narrow" w:cs="Arial"/>
                <w:bCs/>
                <w:sz w:val="20"/>
                <w:szCs w:val="20"/>
              </w:rPr>
              <w:t>Consumption/expensed during the year</w:t>
            </w:r>
          </w:p>
        </w:tc>
        <w:tc>
          <w:tcPr>
            <w:tcW w:w="351" w:type="dxa"/>
          </w:tcPr>
          <w:p w14:paraId="0FB73F9C" w14:textId="77777777" w:rsidR="008C7711" w:rsidRPr="004A4732" w:rsidRDefault="008C7711" w:rsidP="003F6BD0">
            <w:pPr>
              <w:keepNext/>
              <w:keepLines/>
              <w:jc w:val="right"/>
              <w:rPr>
                <w:rFonts w:ascii="Arial Narrow" w:hAnsi="Arial Narrow" w:cs="Arial"/>
                <w:bCs/>
                <w:sz w:val="20"/>
                <w:szCs w:val="20"/>
              </w:rPr>
            </w:pPr>
          </w:p>
        </w:tc>
        <w:tc>
          <w:tcPr>
            <w:tcW w:w="1471" w:type="dxa"/>
          </w:tcPr>
          <w:p w14:paraId="04100709" w14:textId="77777777" w:rsidR="008C7711" w:rsidRPr="004A4732" w:rsidRDefault="008C7711" w:rsidP="003F6BD0">
            <w:pPr>
              <w:keepNext/>
              <w:keepLines/>
              <w:ind w:right="-92"/>
              <w:jc w:val="right"/>
              <w:rPr>
                <w:rFonts w:ascii="Arial Narrow" w:hAnsi="Arial Narrow" w:cs="Arial"/>
                <w:bCs/>
                <w:sz w:val="20"/>
                <w:szCs w:val="20"/>
              </w:rPr>
            </w:pPr>
            <w:r w:rsidRPr="004A4732">
              <w:rPr>
                <w:rFonts w:ascii="Arial Narrow" w:hAnsi="Arial Narrow" w:cs="Arial"/>
                <w:bCs/>
                <w:sz w:val="20"/>
                <w:szCs w:val="20"/>
              </w:rPr>
              <w:t>(289,112,859.08)</w:t>
            </w:r>
          </w:p>
        </w:tc>
      </w:tr>
      <w:tr w:rsidR="004A4732" w:rsidRPr="004A4732" w14:paraId="5E6D7D3D" w14:textId="77777777" w:rsidTr="00824705">
        <w:trPr>
          <w:trHeight w:val="250"/>
        </w:trPr>
        <w:tc>
          <w:tcPr>
            <w:tcW w:w="3523" w:type="dxa"/>
            <w:tcBorders>
              <w:bottom w:val="single" w:sz="4" w:space="0" w:color="auto"/>
            </w:tcBorders>
          </w:tcPr>
          <w:p w14:paraId="457E5888" w14:textId="77777777" w:rsidR="008C7711" w:rsidRPr="004A4732" w:rsidRDefault="008C7711" w:rsidP="003F6BD0">
            <w:pPr>
              <w:keepNext/>
              <w:keepLines/>
              <w:ind w:left="-108"/>
              <w:jc w:val="both"/>
              <w:rPr>
                <w:rFonts w:ascii="Arial Narrow" w:hAnsi="Arial Narrow" w:cs="Arial"/>
                <w:bCs/>
                <w:sz w:val="20"/>
                <w:szCs w:val="20"/>
              </w:rPr>
            </w:pPr>
            <w:r w:rsidRPr="004A4732">
              <w:rPr>
                <w:rFonts w:ascii="Arial Narrow" w:hAnsi="Arial Narrow" w:cs="Arial"/>
                <w:bCs/>
                <w:sz w:val="20"/>
                <w:szCs w:val="20"/>
              </w:rPr>
              <w:t>PY consumption adjustment</w:t>
            </w:r>
          </w:p>
        </w:tc>
        <w:tc>
          <w:tcPr>
            <w:tcW w:w="351" w:type="dxa"/>
            <w:tcBorders>
              <w:bottom w:val="single" w:sz="4" w:space="0" w:color="auto"/>
            </w:tcBorders>
          </w:tcPr>
          <w:p w14:paraId="1B172A68" w14:textId="77777777" w:rsidR="008C7711" w:rsidRPr="004A4732" w:rsidRDefault="008C7711" w:rsidP="003F6BD0">
            <w:pPr>
              <w:keepNext/>
              <w:keepLines/>
              <w:jc w:val="right"/>
              <w:rPr>
                <w:rFonts w:ascii="Arial Narrow" w:hAnsi="Arial Narrow" w:cs="Arial"/>
                <w:bCs/>
                <w:sz w:val="20"/>
                <w:szCs w:val="20"/>
              </w:rPr>
            </w:pPr>
          </w:p>
        </w:tc>
        <w:tc>
          <w:tcPr>
            <w:tcW w:w="1471" w:type="dxa"/>
            <w:tcBorders>
              <w:bottom w:val="single" w:sz="4" w:space="0" w:color="auto"/>
            </w:tcBorders>
          </w:tcPr>
          <w:p w14:paraId="62C298D1" w14:textId="77777777" w:rsidR="008C7711" w:rsidRPr="004A4732" w:rsidRDefault="008C7711" w:rsidP="003F6BD0">
            <w:pPr>
              <w:keepNext/>
              <w:keepLines/>
              <w:ind w:right="-92"/>
              <w:jc w:val="right"/>
              <w:rPr>
                <w:rFonts w:ascii="Arial Narrow" w:hAnsi="Arial Narrow" w:cs="Arial"/>
                <w:bCs/>
                <w:sz w:val="20"/>
                <w:szCs w:val="20"/>
              </w:rPr>
            </w:pPr>
            <w:r w:rsidRPr="004A4732">
              <w:rPr>
                <w:rFonts w:ascii="Arial Narrow" w:hAnsi="Arial Narrow" w:cs="Arial"/>
                <w:bCs/>
                <w:sz w:val="20"/>
                <w:szCs w:val="20"/>
              </w:rPr>
              <w:t>(11,018,015.00)</w:t>
            </w:r>
          </w:p>
        </w:tc>
      </w:tr>
      <w:tr w:rsidR="008C7711" w:rsidRPr="004A4732" w14:paraId="42E4A72C" w14:textId="77777777" w:rsidTr="00824705">
        <w:trPr>
          <w:trHeight w:val="250"/>
        </w:trPr>
        <w:tc>
          <w:tcPr>
            <w:tcW w:w="3523" w:type="dxa"/>
            <w:tcBorders>
              <w:top w:val="single" w:sz="4" w:space="0" w:color="auto"/>
              <w:bottom w:val="double" w:sz="4" w:space="0" w:color="auto"/>
            </w:tcBorders>
          </w:tcPr>
          <w:p w14:paraId="296A7BE8" w14:textId="77777777" w:rsidR="008C7711" w:rsidRPr="004A4732" w:rsidRDefault="008C7711" w:rsidP="003F6BD0">
            <w:pPr>
              <w:keepNext/>
              <w:keepLines/>
              <w:ind w:left="-108"/>
              <w:jc w:val="both"/>
              <w:rPr>
                <w:rFonts w:ascii="Arial Narrow" w:hAnsi="Arial Narrow" w:cs="Arial"/>
                <w:b/>
                <w:bCs/>
                <w:sz w:val="20"/>
                <w:szCs w:val="20"/>
              </w:rPr>
            </w:pPr>
            <w:r w:rsidRPr="004A4732">
              <w:rPr>
                <w:rFonts w:ascii="Arial Narrow" w:hAnsi="Arial Narrow" w:cs="Arial"/>
                <w:b/>
                <w:bCs/>
                <w:sz w:val="20"/>
                <w:szCs w:val="20"/>
              </w:rPr>
              <w:t>Ending balance -  12/31/23</w:t>
            </w:r>
          </w:p>
        </w:tc>
        <w:tc>
          <w:tcPr>
            <w:tcW w:w="351" w:type="dxa"/>
            <w:tcBorders>
              <w:top w:val="single" w:sz="4" w:space="0" w:color="auto"/>
              <w:bottom w:val="double" w:sz="4" w:space="0" w:color="auto"/>
            </w:tcBorders>
          </w:tcPr>
          <w:p w14:paraId="75203896" w14:textId="77777777" w:rsidR="008C7711" w:rsidRPr="004A4732" w:rsidRDefault="008C7711" w:rsidP="003F6BD0">
            <w:pPr>
              <w:keepNext/>
              <w:keepLines/>
              <w:jc w:val="right"/>
              <w:rPr>
                <w:rFonts w:ascii="Arial Narrow" w:hAnsi="Arial Narrow" w:cs="Arial"/>
                <w:b/>
                <w:bCs/>
                <w:sz w:val="20"/>
                <w:szCs w:val="20"/>
              </w:rPr>
            </w:pPr>
            <w:r w:rsidRPr="004A4732">
              <w:rPr>
                <w:rFonts w:ascii="Arial Narrow" w:hAnsi="Arial Narrow" w:cs="Arial"/>
                <w:b/>
                <w:bCs/>
                <w:sz w:val="20"/>
                <w:szCs w:val="20"/>
              </w:rPr>
              <w:t>P</w:t>
            </w:r>
          </w:p>
        </w:tc>
        <w:tc>
          <w:tcPr>
            <w:tcW w:w="1471" w:type="dxa"/>
            <w:tcBorders>
              <w:top w:val="single" w:sz="4" w:space="0" w:color="auto"/>
              <w:bottom w:val="double" w:sz="4" w:space="0" w:color="auto"/>
            </w:tcBorders>
          </w:tcPr>
          <w:p w14:paraId="7027D35E" w14:textId="77777777" w:rsidR="008C7711" w:rsidRPr="004A4732" w:rsidRDefault="008C7711" w:rsidP="003F6BD0">
            <w:pPr>
              <w:keepNext/>
              <w:keepLines/>
              <w:ind w:right="-92"/>
              <w:jc w:val="right"/>
              <w:rPr>
                <w:rFonts w:ascii="Arial Narrow" w:hAnsi="Arial Narrow" w:cs="Arial"/>
                <w:b/>
                <w:bCs/>
                <w:sz w:val="20"/>
                <w:szCs w:val="20"/>
              </w:rPr>
            </w:pPr>
            <w:r w:rsidRPr="004A4732">
              <w:rPr>
                <w:rFonts w:ascii="Arial Narrow" w:hAnsi="Arial Narrow" w:cs="Arial"/>
                <w:b/>
                <w:bCs/>
                <w:sz w:val="20"/>
                <w:szCs w:val="20"/>
              </w:rPr>
              <w:t>52,272,415.38</w:t>
            </w:r>
          </w:p>
        </w:tc>
      </w:tr>
    </w:tbl>
    <w:p w14:paraId="58EE1DB9" w14:textId="77777777" w:rsidR="008C7711" w:rsidRPr="004A4732" w:rsidRDefault="008C7711" w:rsidP="008C7711">
      <w:pPr>
        <w:jc w:val="both"/>
        <w:rPr>
          <w:rFonts w:ascii="Arial" w:eastAsia="Calibri" w:hAnsi="Arial" w:cs="Arial"/>
          <w:bCs/>
          <w:sz w:val="22"/>
          <w:szCs w:val="22"/>
        </w:rPr>
      </w:pPr>
    </w:p>
    <w:p w14:paraId="41F71AC6" w14:textId="77777777" w:rsidR="008C7711" w:rsidRPr="004A4732" w:rsidRDefault="008C7711" w:rsidP="00601778">
      <w:pPr>
        <w:pStyle w:val="ListParagraph"/>
        <w:numPr>
          <w:ilvl w:val="1"/>
          <w:numId w:val="45"/>
        </w:numPr>
        <w:ind w:left="1418" w:hanging="709"/>
        <w:rPr>
          <w:rFonts w:eastAsia="Calibri"/>
          <w:bCs/>
        </w:rPr>
      </w:pPr>
      <w:r w:rsidRPr="004A4732">
        <w:rPr>
          <w:rFonts w:eastAsia="Calibri"/>
          <w:bCs/>
        </w:rPr>
        <w:t>The Asset and Supply Management Department (ASMD) submitted the CY 2023 RPCI of the Play/Bet slips and thermal rolls for Luzon. However, comparison of the GL balance and RPCI using WAC per unit showed a discrepancy of P36.342 million, as shown in Table 2</w:t>
      </w:r>
      <w:r w:rsidR="00824705" w:rsidRPr="004A4732">
        <w:rPr>
          <w:rFonts w:eastAsia="Calibri"/>
          <w:bCs/>
        </w:rPr>
        <w:t>4</w:t>
      </w:r>
      <w:r w:rsidRPr="004A4732">
        <w:rPr>
          <w:rFonts w:eastAsia="Calibri"/>
          <w:bCs/>
        </w:rPr>
        <w:t>:</w:t>
      </w:r>
    </w:p>
    <w:p w14:paraId="3FCAEC3B" w14:textId="77777777" w:rsidR="003627B8" w:rsidRPr="004A4732" w:rsidRDefault="003627B8" w:rsidP="003627B8">
      <w:pPr>
        <w:pStyle w:val="ListParagraph"/>
        <w:ind w:left="1418" w:firstLine="0"/>
        <w:rPr>
          <w:rFonts w:eastAsia="Calibri"/>
          <w:bCs/>
        </w:rPr>
      </w:pPr>
    </w:p>
    <w:p w14:paraId="66D56627" w14:textId="4BA15563" w:rsidR="008C7711" w:rsidRPr="004A4732" w:rsidRDefault="008C7711" w:rsidP="00395E1A">
      <w:pPr>
        <w:keepNext/>
        <w:ind w:left="-284"/>
        <w:jc w:val="center"/>
        <w:rPr>
          <w:rFonts w:ascii="Arial" w:eastAsia="Calibri" w:hAnsi="Arial" w:cs="Arial"/>
          <w:b/>
          <w:iCs/>
          <w:sz w:val="20"/>
          <w:szCs w:val="20"/>
          <w:lang w:val="en-PH"/>
        </w:rPr>
      </w:pPr>
      <w:r w:rsidRPr="004A4732">
        <w:rPr>
          <w:rFonts w:ascii="Arial" w:eastAsia="Calibri" w:hAnsi="Arial" w:cs="Arial"/>
          <w:b/>
          <w:iCs/>
          <w:sz w:val="20"/>
          <w:szCs w:val="20"/>
          <w:lang w:val="en-PH"/>
        </w:rPr>
        <w:t xml:space="preserve">Table </w:t>
      </w:r>
      <w:r w:rsidRPr="004A4732">
        <w:rPr>
          <w:rFonts w:ascii="Arial" w:eastAsia="Calibri" w:hAnsi="Arial" w:cs="Arial"/>
          <w:b/>
          <w:iCs/>
          <w:sz w:val="20"/>
          <w:szCs w:val="20"/>
          <w:lang w:val="en-PH"/>
        </w:rPr>
        <w:fldChar w:fldCharType="begin"/>
      </w:r>
      <w:r w:rsidRPr="004A4732">
        <w:rPr>
          <w:rFonts w:ascii="Arial" w:eastAsia="Calibri" w:hAnsi="Arial" w:cs="Arial"/>
          <w:b/>
          <w:iCs/>
          <w:sz w:val="20"/>
          <w:szCs w:val="20"/>
          <w:lang w:val="en-PH"/>
        </w:rPr>
        <w:instrText xml:space="preserve"> SEQ Table \* ARABIC </w:instrText>
      </w:r>
      <w:r w:rsidRPr="004A4732">
        <w:rPr>
          <w:rFonts w:ascii="Arial" w:eastAsia="Calibri" w:hAnsi="Arial" w:cs="Arial"/>
          <w:b/>
          <w:iCs/>
          <w:sz w:val="20"/>
          <w:szCs w:val="20"/>
          <w:lang w:val="en-PH"/>
        </w:rPr>
        <w:fldChar w:fldCharType="separate"/>
      </w:r>
      <w:r w:rsidR="00C322DD">
        <w:rPr>
          <w:rFonts w:ascii="Arial" w:eastAsia="Calibri" w:hAnsi="Arial" w:cs="Arial"/>
          <w:b/>
          <w:iCs/>
          <w:noProof/>
          <w:sz w:val="20"/>
          <w:szCs w:val="20"/>
          <w:lang w:val="en-PH"/>
        </w:rPr>
        <w:t>24</w:t>
      </w:r>
      <w:r w:rsidRPr="004A4732">
        <w:rPr>
          <w:rFonts w:ascii="Arial" w:eastAsia="Calibri" w:hAnsi="Arial" w:cs="Arial"/>
          <w:b/>
          <w:iCs/>
          <w:sz w:val="20"/>
          <w:szCs w:val="20"/>
          <w:lang w:val="en-PH"/>
        </w:rPr>
        <w:fldChar w:fldCharType="end"/>
      </w:r>
      <w:r w:rsidRPr="004A4732">
        <w:rPr>
          <w:rFonts w:ascii="Arial" w:eastAsia="Calibri" w:hAnsi="Arial" w:cs="Arial"/>
          <w:b/>
          <w:iCs/>
          <w:sz w:val="20"/>
          <w:szCs w:val="20"/>
          <w:lang w:val="en-PH"/>
        </w:rPr>
        <w:t xml:space="preserve"> - Discrepancy between balances of Play/Bet Slips and Thermal Rolls - Luzon </w:t>
      </w:r>
    </w:p>
    <w:p w14:paraId="23BCD464" w14:textId="77777777" w:rsidR="008C7711" w:rsidRPr="004A4732" w:rsidRDefault="008C7711" w:rsidP="00395E1A">
      <w:pPr>
        <w:keepNext/>
        <w:ind w:left="-284"/>
        <w:jc w:val="center"/>
        <w:rPr>
          <w:rFonts w:ascii="Arial" w:eastAsia="Calibri" w:hAnsi="Arial" w:cs="Arial"/>
          <w:b/>
          <w:iCs/>
          <w:sz w:val="20"/>
          <w:szCs w:val="20"/>
          <w:lang w:val="en-PH"/>
        </w:rPr>
      </w:pPr>
      <w:r w:rsidRPr="004A4732">
        <w:rPr>
          <w:rFonts w:ascii="Arial" w:eastAsia="Calibri" w:hAnsi="Arial" w:cs="Arial"/>
          <w:b/>
          <w:iCs/>
          <w:sz w:val="20"/>
          <w:szCs w:val="20"/>
          <w:lang w:val="en-PH"/>
        </w:rPr>
        <w:t>per books and RPCI – Luzon</w:t>
      </w:r>
    </w:p>
    <w:p w14:paraId="1E2CBB39" w14:textId="77777777" w:rsidR="008C7711" w:rsidRPr="004A4732" w:rsidRDefault="008C7711" w:rsidP="008C7711">
      <w:pPr>
        <w:rPr>
          <w:rFonts w:ascii="Arial" w:eastAsia="Calibri" w:hAnsi="Arial" w:cs="Arial"/>
          <w:sz w:val="20"/>
          <w:szCs w:val="20"/>
          <w:lang w:val="en-PH"/>
        </w:rPr>
      </w:pPr>
    </w:p>
    <w:tbl>
      <w:tblPr>
        <w:tblStyle w:val="TableGridLight1"/>
        <w:tblW w:w="892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1156"/>
        <w:gridCol w:w="893"/>
        <w:gridCol w:w="266"/>
        <w:gridCol w:w="799"/>
        <w:gridCol w:w="890"/>
        <w:gridCol w:w="266"/>
        <w:gridCol w:w="1067"/>
        <w:gridCol w:w="900"/>
        <w:gridCol w:w="1269"/>
      </w:tblGrid>
      <w:tr w:rsidR="004A4732" w:rsidRPr="004A4732" w14:paraId="071F9D14" w14:textId="77777777" w:rsidTr="00592DD8">
        <w:trPr>
          <w:trHeight w:val="209"/>
        </w:trPr>
        <w:tc>
          <w:tcPr>
            <w:tcW w:w="1418" w:type="dxa"/>
            <w:vMerge w:val="restart"/>
            <w:tcBorders>
              <w:top w:val="single" w:sz="4" w:space="0" w:color="auto"/>
            </w:tcBorders>
            <w:vAlign w:val="bottom"/>
          </w:tcPr>
          <w:p w14:paraId="35174AB5" w14:textId="77777777" w:rsidR="008C7711" w:rsidRPr="004A4732" w:rsidRDefault="008C7711" w:rsidP="008C7711">
            <w:pPr>
              <w:ind w:left="-108"/>
              <w:rPr>
                <w:rFonts w:ascii="Arial Narrow" w:hAnsi="Arial Narrow" w:cs="Arial"/>
                <w:b/>
                <w:sz w:val="18"/>
                <w:szCs w:val="18"/>
                <w:lang w:val="en-PH" w:eastAsia="ar-SA"/>
              </w:rPr>
            </w:pPr>
            <w:r w:rsidRPr="004A4732">
              <w:rPr>
                <w:rFonts w:ascii="Arial Narrow" w:hAnsi="Arial Narrow" w:cs="Arial"/>
                <w:b/>
                <w:sz w:val="18"/>
                <w:szCs w:val="18"/>
                <w:lang w:val="en-PH" w:eastAsia="ar-SA"/>
              </w:rPr>
              <w:t>Particulars</w:t>
            </w:r>
          </w:p>
        </w:tc>
        <w:tc>
          <w:tcPr>
            <w:tcW w:w="2049" w:type="dxa"/>
            <w:gridSpan w:val="2"/>
            <w:tcBorders>
              <w:top w:val="single" w:sz="4" w:space="0" w:color="auto"/>
              <w:bottom w:val="single" w:sz="4" w:space="0" w:color="auto"/>
            </w:tcBorders>
            <w:vAlign w:val="bottom"/>
          </w:tcPr>
          <w:p w14:paraId="5999C2CA"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Physical Count per RPCI</w:t>
            </w:r>
          </w:p>
        </w:tc>
        <w:tc>
          <w:tcPr>
            <w:tcW w:w="266" w:type="dxa"/>
            <w:tcBorders>
              <w:top w:val="single" w:sz="4" w:space="0" w:color="auto"/>
            </w:tcBorders>
            <w:vAlign w:val="bottom"/>
          </w:tcPr>
          <w:p w14:paraId="7AD2B2B2" w14:textId="77777777" w:rsidR="008C7711" w:rsidRPr="004A4732" w:rsidRDefault="008C7711" w:rsidP="008C7711">
            <w:pPr>
              <w:ind w:right="-107"/>
              <w:jc w:val="center"/>
              <w:rPr>
                <w:rFonts w:ascii="Arial Narrow" w:hAnsi="Arial Narrow" w:cs="Arial"/>
                <w:b/>
                <w:sz w:val="18"/>
                <w:szCs w:val="18"/>
                <w:lang w:val="en-PH" w:eastAsia="ar-SA"/>
              </w:rPr>
            </w:pPr>
          </w:p>
        </w:tc>
        <w:tc>
          <w:tcPr>
            <w:tcW w:w="1689" w:type="dxa"/>
            <w:gridSpan w:val="2"/>
            <w:tcBorders>
              <w:top w:val="single" w:sz="4" w:space="0" w:color="auto"/>
              <w:bottom w:val="single" w:sz="4" w:space="0" w:color="auto"/>
            </w:tcBorders>
            <w:vAlign w:val="bottom"/>
          </w:tcPr>
          <w:p w14:paraId="001E456A"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WAC per Unit</w:t>
            </w:r>
          </w:p>
        </w:tc>
        <w:tc>
          <w:tcPr>
            <w:tcW w:w="266" w:type="dxa"/>
            <w:tcBorders>
              <w:top w:val="single" w:sz="4" w:space="0" w:color="auto"/>
            </w:tcBorders>
            <w:vAlign w:val="bottom"/>
          </w:tcPr>
          <w:p w14:paraId="2459929B" w14:textId="77777777" w:rsidR="008C7711" w:rsidRPr="004A4732" w:rsidRDefault="008C7711" w:rsidP="008C7711">
            <w:pPr>
              <w:ind w:right="-107"/>
              <w:jc w:val="center"/>
              <w:rPr>
                <w:rFonts w:ascii="Arial Narrow" w:hAnsi="Arial Narrow" w:cs="Arial"/>
                <w:b/>
                <w:sz w:val="18"/>
                <w:szCs w:val="18"/>
                <w:lang w:val="en-PH" w:eastAsia="ar-SA"/>
              </w:rPr>
            </w:pPr>
          </w:p>
        </w:tc>
        <w:tc>
          <w:tcPr>
            <w:tcW w:w="1967" w:type="dxa"/>
            <w:gridSpan w:val="2"/>
            <w:tcBorders>
              <w:top w:val="single" w:sz="4" w:space="0" w:color="auto"/>
              <w:bottom w:val="single" w:sz="4" w:space="0" w:color="auto"/>
            </w:tcBorders>
            <w:vAlign w:val="bottom"/>
          </w:tcPr>
          <w:p w14:paraId="1B5A0666"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Amount</w:t>
            </w:r>
          </w:p>
        </w:tc>
        <w:tc>
          <w:tcPr>
            <w:tcW w:w="1269" w:type="dxa"/>
            <w:vMerge w:val="restart"/>
            <w:tcBorders>
              <w:top w:val="single" w:sz="4" w:space="0" w:color="auto"/>
            </w:tcBorders>
            <w:vAlign w:val="bottom"/>
          </w:tcPr>
          <w:p w14:paraId="67B440DB" w14:textId="77777777" w:rsidR="008C7711" w:rsidRPr="004A4732" w:rsidRDefault="008C7711" w:rsidP="008C7711">
            <w:pPr>
              <w:ind w:right="-107"/>
              <w:jc w:val="center"/>
              <w:rPr>
                <w:rFonts w:ascii="Arial Narrow" w:hAnsi="Arial Narrow" w:cs="Arial"/>
                <w:b/>
                <w:sz w:val="18"/>
                <w:szCs w:val="18"/>
                <w:lang w:val="en-PH" w:eastAsia="ar-SA"/>
              </w:rPr>
            </w:pPr>
          </w:p>
          <w:p w14:paraId="09290E8B"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b/>
                <w:sz w:val="18"/>
                <w:szCs w:val="18"/>
                <w:lang w:val="en-PH" w:eastAsia="ar-SA"/>
              </w:rPr>
              <w:t>Total WAC</w:t>
            </w:r>
          </w:p>
        </w:tc>
      </w:tr>
      <w:tr w:rsidR="004A4732" w:rsidRPr="004A4732" w14:paraId="5A74BA47" w14:textId="77777777" w:rsidTr="00592DD8">
        <w:trPr>
          <w:trHeight w:val="333"/>
        </w:trPr>
        <w:tc>
          <w:tcPr>
            <w:tcW w:w="1418" w:type="dxa"/>
            <w:vMerge/>
            <w:tcBorders>
              <w:bottom w:val="single" w:sz="4" w:space="0" w:color="auto"/>
            </w:tcBorders>
            <w:vAlign w:val="bottom"/>
          </w:tcPr>
          <w:p w14:paraId="62D9ACAE" w14:textId="77777777" w:rsidR="008C7711" w:rsidRPr="004A4732" w:rsidRDefault="008C7711" w:rsidP="008C7711">
            <w:pPr>
              <w:ind w:left="-108"/>
              <w:jc w:val="both"/>
              <w:rPr>
                <w:rFonts w:ascii="Arial Narrow" w:hAnsi="Arial Narrow" w:cs="Arial"/>
                <w:b/>
                <w:sz w:val="18"/>
                <w:szCs w:val="18"/>
                <w:lang w:val="en-PH" w:eastAsia="ar-SA"/>
              </w:rPr>
            </w:pPr>
          </w:p>
        </w:tc>
        <w:tc>
          <w:tcPr>
            <w:tcW w:w="1156" w:type="dxa"/>
            <w:tcBorders>
              <w:top w:val="single" w:sz="4" w:space="0" w:color="auto"/>
              <w:bottom w:val="single" w:sz="4" w:space="0" w:color="auto"/>
            </w:tcBorders>
            <w:vAlign w:val="bottom"/>
          </w:tcPr>
          <w:p w14:paraId="53C273B0"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 xml:space="preserve"> Flx </w:t>
            </w:r>
          </w:p>
          <w:p w14:paraId="65DD1707"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(a)</w:t>
            </w:r>
          </w:p>
        </w:tc>
        <w:tc>
          <w:tcPr>
            <w:tcW w:w="893" w:type="dxa"/>
            <w:tcBorders>
              <w:top w:val="single" w:sz="4" w:space="0" w:color="auto"/>
              <w:bottom w:val="single" w:sz="4" w:space="0" w:color="auto"/>
            </w:tcBorders>
            <w:vAlign w:val="bottom"/>
          </w:tcPr>
          <w:p w14:paraId="6DC95D8D"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 xml:space="preserve">Microlot </w:t>
            </w:r>
          </w:p>
          <w:p w14:paraId="6116EDA5"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(b)</w:t>
            </w:r>
          </w:p>
        </w:tc>
        <w:tc>
          <w:tcPr>
            <w:tcW w:w="266" w:type="dxa"/>
            <w:tcBorders>
              <w:bottom w:val="single" w:sz="4" w:space="0" w:color="auto"/>
            </w:tcBorders>
            <w:vAlign w:val="bottom"/>
          </w:tcPr>
          <w:p w14:paraId="47A7C3DC" w14:textId="77777777" w:rsidR="008C7711" w:rsidRPr="004A4732" w:rsidRDefault="008C7711" w:rsidP="008C7711">
            <w:pPr>
              <w:ind w:right="-107"/>
              <w:jc w:val="center"/>
              <w:rPr>
                <w:rFonts w:ascii="Arial Narrow" w:hAnsi="Arial Narrow" w:cs="Arial"/>
                <w:b/>
                <w:sz w:val="18"/>
                <w:szCs w:val="18"/>
                <w:lang w:val="en-PH" w:eastAsia="ar-SA"/>
              </w:rPr>
            </w:pPr>
          </w:p>
        </w:tc>
        <w:tc>
          <w:tcPr>
            <w:tcW w:w="799" w:type="dxa"/>
            <w:tcBorders>
              <w:top w:val="single" w:sz="4" w:space="0" w:color="auto"/>
              <w:bottom w:val="single" w:sz="4" w:space="0" w:color="auto"/>
            </w:tcBorders>
            <w:vAlign w:val="bottom"/>
          </w:tcPr>
          <w:p w14:paraId="0A119E80"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Flx</w:t>
            </w:r>
          </w:p>
          <w:p w14:paraId="60FA443A"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(c)</w:t>
            </w:r>
          </w:p>
        </w:tc>
        <w:tc>
          <w:tcPr>
            <w:tcW w:w="890" w:type="dxa"/>
            <w:tcBorders>
              <w:top w:val="single" w:sz="4" w:space="0" w:color="auto"/>
              <w:bottom w:val="single" w:sz="4" w:space="0" w:color="auto"/>
            </w:tcBorders>
            <w:vAlign w:val="bottom"/>
          </w:tcPr>
          <w:p w14:paraId="7C1859F5"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Microlot</w:t>
            </w:r>
          </w:p>
          <w:p w14:paraId="4D3FF3A1"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(d)</w:t>
            </w:r>
          </w:p>
        </w:tc>
        <w:tc>
          <w:tcPr>
            <w:tcW w:w="266" w:type="dxa"/>
            <w:tcBorders>
              <w:bottom w:val="single" w:sz="4" w:space="0" w:color="auto"/>
            </w:tcBorders>
            <w:vAlign w:val="bottom"/>
          </w:tcPr>
          <w:p w14:paraId="2972496C" w14:textId="77777777" w:rsidR="008C7711" w:rsidRPr="004A4732" w:rsidRDefault="008C7711" w:rsidP="008C7711">
            <w:pPr>
              <w:ind w:right="-107"/>
              <w:jc w:val="center"/>
              <w:rPr>
                <w:rFonts w:ascii="Arial Narrow" w:hAnsi="Arial Narrow" w:cs="Arial"/>
                <w:b/>
                <w:sz w:val="18"/>
                <w:szCs w:val="18"/>
                <w:lang w:val="en-PH" w:eastAsia="ar-SA"/>
              </w:rPr>
            </w:pPr>
          </w:p>
        </w:tc>
        <w:tc>
          <w:tcPr>
            <w:tcW w:w="1067" w:type="dxa"/>
            <w:tcBorders>
              <w:top w:val="single" w:sz="4" w:space="0" w:color="auto"/>
              <w:bottom w:val="single" w:sz="4" w:space="0" w:color="auto"/>
            </w:tcBorders>
            <w:vAlign w:val="bottom"/>
          </w:tcPr>
          <w:p w14:paraId="20777739"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Flx</w:t>
            </w:r>
          </w:p>
          <w:p w14:paraId="22258805" w14:textId="77777777" w:rsidR="008C7711" w:rsidRPr="004A4732" w:rsidRDefault="008C7711" w:rsidP="008C7711">
            <w:pPr>
              <w:ind w:right="-107"/>
              <w:jc w:val="center"/>
              <w:rPr>
                <w:rFonts w:ascii="Arial Narrow" w:hAnsi="Arial Narrow" w:cs="Arial"/>
                <w:sz w:val="18"/>
                <w:szCs w:val="18"/>
                <w:lang w:val="en-PH" w:eastAsia="ar-SA"/>
              </w:rPr>
            </w:pPr>
            <w:r w:rsidRPr="004A4732">
              <w:rPr>
                <w:rFonts w:ascii="Arial Narrow" w:hAnsi="Arial Narrow" w:cs="Arial"/>
                <w:b/>
                <w:sz w:val="18"/>
                <w:szCs w:val="18"/>
                <w:lang w:val="en-PH" w:eastAsia="ar-SA"/>
              </w:rPr>
              <w:t>(a x c)</w:t>
            </w:r>
          </w:p>
        </w:tc>
        <w:tc>
          <w:tcPr>
            <w:tcW w:w="900" w:type="dxa"/>
            <w:tcBorders>
              <w:top w:val="single" w:sz="4" w:space="0" w:color="auto"/>
              <w:bottom w:val="single" w:sz="4" w:space="0" w:color="auto"/>
            </w:tcBorders>
            <w:vAlign w:val="bottom"/>
          </w:tcPr>
          <w:p w14:paraId="14DFF824" w14:textId="77777777" w:rsidR="008C7711" w:rsidRPr="004A4732" w:rsidRDefault="008C7711" w:rsidP="008C7711">
            <w:pPr>
              <w:ind w:right="-107"/>
              <w:jc w:val="center"/>
              <w:rPr>
                <w:rFonts w:ascii="Arial Narrow" w:hAnsi="Arial Narrow" w:cs="Arial"/>
                <w:b/>
                <w:sz w:val="18"/>
                <w:szCs w:val="18"/>
                <w:lang w:val="en-PH" w:eastAsia="ar-SA"/>
              </w:rPr>
            </w:pPr>
            <w:r w:rsidRPr="004A4732">
              <w:rPr>
                <w:rFonts w:ascii="Arial Narrow" w:hAnsi="Arial Narrow" w:cs="Arial"/>
                <w:b/>
                <w:sz w:val="18"/>
                <w:szCs w:val="18"/>
                <w:lang w:val="en-PH" w:eastAsia="ar-SA"/>
              </w:rPr>
              <w:t>Microlot</w:t>
            </w:r>
          </w:p>
          <w:p w14:paraId="6F3F4C20" w14:textId="77777777" w:rsidR="008C7711" w:rsidRPr="004A4732" w:rsidRDefault="008C7711" w:rsidP="008C7711">
            <w:pPr>
              <w:ind w:right="-107"/>
              <w:jc w:val="center"/>
              <w:rPr>
                <w:rFonts w:ascii="Arial Narrow" w:hAnsi="Arial Narrow" w:cs="Arial"/>
                <w:sz w:val="18"/>
                <w:szCs w:val="18"/>
                <w:lang w:val="en-PH" w:eastAsia="ar-SA"/>
              </w:rPr>
            </w:pPr>
            <w:r w:rsidRPr="004A4732">
              <w:rPr>
                <w:rFonts w:ascii="Arial Narrow" w:hAnsi="Arial Narrow" w:cs="Arial"/>
                <w:b/>
                <w:sz w:val="18"/>
                <w:szCs w:val="18"/>
                <w:lang w:val="en-PH" w:eastAsia="ar-SA"/>
              </w:rPr>
              <w:t>(b x d)</w:t>
            </w:r>
          </w:p>
        </w:tc>
        <w:tc>
          <w:tcPr>
            <w:tcW w:w="1269" w:type="dxa"/>
            <w:vMerge/>
            <w:tcBorders>
              <w:bottom w:val="single" w:sz="4" w:space="0" w:color="auto"/>
            </w:tcBorders>
            <w:vAlign w:val="bottom"/>
          </w:tcPr>
          <w:p w14:paraId="6A5859AA" w14:textId="77777777" w:rsidR="008C7711" w:rsidRPr="004A4732" w:rsidRDefault="008C7711" w:rsidP="008C7711">
            <w:pPr>
              <w:ind w:right="-107"/>
              <w:jc w:val="center"/>
              <w:rPr>
                <w:rFonts w:ascii="Arial Narrow" w:hAnsi="Arial Narrow" w:cs="Arial"/>
                <w:b/>
                <w:sz w:val="18"/>
                <w:szCs w:val="18"/>
                <w:lang w:val="en-PH" w:eastAsia="ar-SA"/>
              </w:rPr>
            </w:pPr>
          </w:p>
        </w:tc>
      </w:tr>
      <w:tr w:rsidR="004A4732" w:rsidRPr="004A4732" w14:paraId="5C696978" w14:textId="77777777" w:rsidTr="00592DD8">
        <w:trPr>
          <w:trHeight w:val="255"/>
        </w:trPr>
        <w:tc>
          <w:tcPr>
            <w:tcW w:w="3467" w:type="dxa"/>
            <w:gridSpan w:val="3"/>
            <w:tcBorders>
              <w:top w:val="single" w:sz="4" w:space="0" w:color="auto"/>
              <w:bottom w:val="single" w:sz="4" w:space="0" w:color="auto"/>
            </w:tcBorders>
            <w:vAlign w:val="bottom"/>
          </w:tcPr>
          <w:p w14:paraId="4B1B28BC" w14:textId="77777777" w:rsidR="008C7711" w:rsidRPr="004A4732" w:rsidRDefault="008C7711" w:rsidP="008C7711">
            <w:pPr>
              <w:ind w:left="-108" w:right="-107"/>
              <w:rPr>
                <w:rFonts w:ascii="Arial Narrow" w:hAnsi="Arial Narrow" w:cs="Arial"/>
                <w:sz w:val="18"/>
                <w:szCs w:val="18"/>
                <w:lang w:val="en-PH" w:eastAsia="ar-SA"/>
              </w:rPr>
            </w:pPr>
            <w:r w:rsidRPr="004A4732">
              <w:rPr>
                <w:rFonts w:ascii="Arial Narrow" w:hAnsi="Arial Narrow" w:cs="Arial"/>
                <w:b/>
                <w:sz w:val="18"/>
                <w:szCs w:val="18"/>
                <w:lang w:val="en-PH" w:eastAsia="ar-SA"/>
              </w:rPr>
              <w:t>Total WAC per book – 12/31/23 - Luzon</w:t>
            </w:r>
          </w:p>
        </w:tc>
        <w:tc>
          <w:tcPr>
            <w:tcW w:w="266" w:type="dxa"/>
            <w:tcBorders>
              <w:top w:val="single" w:sz="4" w:space="0" w:color="auto"/>
              <w:bottom w:val="single" w:sz="4" w:space="0" w:color="auto"/>
            </w:tcBorders>
            <w:vAlign w:val="bottom"/>
          </w:tcPr>
          <w:p w14:paraId="6BF68032"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top w:val="single" w:sz="4" w:space="0" w:color="auto"/>
              <w:bottom w:val="single" w:sz="4" w:space="0" w:color="auto"/>
            </w:tcBorders>
            <w:vAlign w:val="bottom"/>
          </w:tcPr>
          <w:p w14:paraId="6AA0FE70" w14:textId="77777777" w:rsidR="008C7711" w:rsidRPr="004A4732" w:rsidRDefault="008C7711" w:rsidP="008C7711">
            <w:pPr>
              <w:ind w:right="-107"/>
              <w:jc w:val="right"/>
              <w:rPr>
                <w:rFonts w:ascii="Arial Narrow" w:hAnsi="Arial Narrow" w:cs="Arial"/>
                <w:sz w:val="18"/>
                <w:szCs w:val="18"/>
                <w:lang w:val="en-PH" w:eastAsia="ar-SA"/>
              </w:rPr>
            </w:pPr>
          </w:p>
        </w:tc>
        <w:tc>
          <w:tcPr>
            <w:tcW w:w="890" w:type="dxa"/>
            <w:tcBorders>
              <w:top w:val="single" w:sz="4" w:space="0" w:color="auto"/>
              <w:bottom w:val="single" w:sz="4" w:space="0" w:color="auto"/>
            </w:tcBorders>
            <w:vAlign w:val="bottom"/>
          </w:tcPr>
          <w:p w14:paraId="3D4E0DB1" w14:textId="77777777" w:rsidR="008C7711" w:rsidRPr="004A4732" w:rsidRDefault="008C7711" w:rsidP="008C7711">
            <w:pPr>
              <w:ind w:right="-107"/>
              <w:jc w:val="right"/>
              <w:rPr>
                <w:rFonts w:ascii="Arial Narrow" w:hAnsi="Arial Narrow" w:cs="Arial"/>
                <w:sz w:val="18"/>
                <w:szCs w:val="18"/>
                <w:lang w:val="en-PH" w:eastAsia="ar-SA"/>
              </w:rPr>
            </w:pPr>
          </w:p>
        </w:tc>
        <w:tc>
          <w:tcPr>
            <w:tcW w:w="266" w:type="dxa"/>
            <w:tcBorders>
              <w:top w:val="single" w:sz="4" w:space="0" w:color="auto"/>
              <w:bottom w:val="single" w:sz="4" w:space="0" w:color="auto"/>
            </w:tcBorders>
            <w:vAlign w:val="bottom"/>
          </w:tcPr>
          <w:p w14:paraId="76701491"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top w:val="single" w:sz="4" w:space="0" w:color="auto"/>
              <w:bottom w:val="single" w:sz="4" w:space="0" w:color="auto"/>
            </w:tcBorders>
            <w:vAlign w:val="bottom"/>
          </w:tcPr>
          <w:p w14:paraId="44D1F3A4" w14:textId="77777777" w:rsidR="008C7711" w:rsidRPr="004A4732" w:rsidRDefault="008C7711" w:rsidP="008C7711">
            <w:pPr>
              <w:ind w:right="-107"/>
              <w:jc w:val="right"/>
              <w:rPr>
                <w:rFonts w:ascii="Arial Narrow" w:hAnsi="Arial Narrow" w:cs="Arial"/>
                <w:sz w:val="18"/>
                <w:szCs w:val="18"/>
                <w:lang w:val="en-PH" w:eastAsia="ar-SA"/>
              </w:rPr>
            </w:pPr>
          </w:p>
        </w:tc>
        <w:tc>
          <w:tcPr>
            <w:tcW w:w="900" w:type="dxa"/>
            <w:tcBorders>
              <w:top w:val="single" w:sz="4" w:space="0" w:color="auto"/>
              <w:bottom w:val="single" w:sz="4" w:space="0" w:color="auto"/>
            </w:tcBorders>
            <w:vAlign w:val="bottom"/>
          </w:tcPr>
          <w:p w14:paraId="457CA2E2" w14:textId="77777777" w:rsidR="008C7711" w:rsidRPr="004A4732" w:rsidRDefault="008C7711" w:rsidP="008C7711">
            <w:pPr>
              <w:ind w:right="-107"/>
              <w:jc w:val="right"/>
              <w:rPr>
                <w:rFonts w:ascii="Arial Narrow" w:hAnsi="Arial Narrow" w:cs="Arial"/>
                <w:sz w:val="18"/>
                <w:szCs w:val="18"/>
                <w:lang w:val="en-PH" w:eastAsia="ar-SA"/>
              </w:rPr>
            </w:pPr>
          </w:p>
        </w:tc>
        <w:tc>
          <w:tcPr>
            <w:tcW w:w="1269" w:type="dxa"/>
            <w:tcBorders>
              <w:top w:val="single" w:sz="4" w:space="0" w:color="auto"/>
              <w:bottom w:val="single" w:sz="4" w:space="0" w:color="auto"/>
            </w:tcBorders>
            <w:vAlign w:val="bottom"/>
          </w:tcPr>
          <w:p w14:paraId="59819CCE" w14:textId="77777777" w:rsidR="008C7711" w:rsidRPr="004A4732" w:rsidRDefault="008C7711" w:rsidP="008C7711">
            <w:pPr>
              <w:ind w:right="-107"/>
              <w:jc w:val="right"/>
              <w:rPr>
                <w:rFonts w:ascii="Arial Narrow" w:hAnsi="Arial Narrow" w:cs="Arial"/>
                <w:b/>
                <w:sz w:val="18"/>
                <w:szCs w:val="18"/>
                <w:lang w:val="en-PH" w:eastAsia="ar-SA"/>
              </w:rPr>
            </w:pPr>
            <w:r w:rsidRPr="004A4732">
              <w:rPr>
                <w:rFonts w:ascii="Arial Narrow" w:hAnsi="Arial Narrow" w:cs="Arial"/>
                <w:b/>
                <w:sz w:val="18"/>
                <w:szCs w:val="18"/>
                <w:lang w:val="en-PH" w:eastAsia="ar-SA"/>
              </w:rPr>
              <w:t>P 52,272,415.38</w:t>
            </w:r>
          </w:p>
        </w:tc>
      </w:tr>
      <w:tr w:rsidR="004A4732" w:rsidRPr="004A4732" w14:paraId="3C92BBA9" w14:textId="77777777" w:rsidTr="00592DD8">
        <w:trPr>
          <w:trHeight w:val="255"/>
        </w:trPr>
        <w:tc>
          <w:tcPr>
            <w:tcW w:w="1418" w:type="dxa"/>
            <w:tcBorders>
              <w:top w:val="single" w:sz="4" w:space="0" w:color="auto"/>
              <w:bottom w:val="dotted" w:sz="4" w:space="0" w:color="auto"/>
            </w:tcBorders>
            <w:vAlign w:val="bottom"/>
          </w:tcPr>
          <w:p w14:paraId="53000A3E" w14:textId="77777777" w:rsidR="008C7711" w:rsidRPr="004A4732" w:rsidRDefault="008C7711" w:rsidP="008C7711">
            <w:pPr>
              <w:ind w:left="-108"/>
              <w:rPr>
                <w:rFonts w:ascii="Arial Narrow" w:hAnsi="Arial Narrow" w:cs="Arial"/>
                <w:sz w:val="18"/>
                <w:szCs w:val="18"/>
                <w:lang w:val="en-PH" w:eastAsia="ar-SA"/>
              </w:rPr>
            </w:pPr>
            <w:r w:rsidRPr="004A4732">
              <w:rPr>
                <w:rFonts w:ascii="Arial Narrow" w:hAnsi="Arial Narrow" w:cs="Arial"/>
                <w:sz w:val="18"/>
                <w:szCs w:val="18"/>
                <w:lang w:val="en-PH" w:eastAsia="ar-SA"/>
              </w:rPr>
              <w:t>Thermal Rolls</w:t>
            </w:r>
          </w:p>
        </w:tc>
        <w:tc>
          <w:tcPr>
            <w:tcW w:w="1156" w:type="dxa"/>
            <w:tcBorders>
              <w:top w:val="single" w:sz="4" w:space="0" w:color="auto"/>
              <w:bottom w:val="dotted" w:sz="4" w:space="0" w:color="auto"/>
            </w:tcBorders>
            <w:vAlign w:val="bottom"/>
          </w:tcPr>
          <w:p w14:paraId="4395CAB5"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33,624 </w:t>
            </w:r>
          </w:p>
        </w:tc>
        <w:tc>
          <w:tcPr>
            <w:tcW w:w="893" w:type="dxa"/>
            <w:tcBorders>
              <w:top w:val="single" w:sz="4" w:space="0" w:color="auto"/>
              <w:bottom w:val="dotted" w:sz="4" w:space="0" w:color="auto"/>
            </w:tcBorders>
            <w:vAlign w:val="bottom"/>
          </w:tcPr>
          <w:p w14:paraId="648E67F4"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   </w:t>
            </w:r>
          </w:p>
        </w:tc>
        <w:tc>
          <w:tcPr>
            <w:tcW w:w="266" w:type="dxa"/>
            <w:tcBorders>
              <w:top w:val="single" w:sz="4" w:space="0" w:color="auto"/>
              <w:bottom w:val="dotted" w:sz="4" w:space="0" w:color="auto"/>
            </w:tcBorders>
            <w:vAlign w:val="bottom"/>
          </w:tcPr>
          <w:p w14:paraId="4636F28D"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top w:val="single" w:sz="4" w:space="0" w:color="auto"/>
              <w:bottom w:val="dotted" w:sz="4" w:space="0" w:color="auto"/>
            </w:tcBorders>
            <w:vAlign w:val="bottom"/>
          </w:tcPr>
          <w:p w14:paraId="4503EF2D"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219.000 </w:t>
            </w:r>
          </w:p>
        </w:tc>
        <w:tc>
          <w:tcPr>
            <w:tcW w:w="890" w:type="dxa"/>
            <w:tcBorders>
              <w:top w:val="single" w:sz="4" w:space="0" w:color="auto"/>
              <w:bottom w:val="dotted" w:sz="4" w:space="0" w:color="auto"/>
            </w:tcBorders>
            <w:vAlign w:val="bottom"/>
          </w:tcPr>
          <w:p w14:paraId="42FB7707" w14:textId="77777777" w:rsidR="008C7711" w:rsidRPr="004A4732" w:rsidRDefault="008C7711" w:rsidP="008C7711">
            <w:pPr>
              <w:ind w:right="-107"/>
              <w:jc w:val="right"/>
              <w:rPr>
                <w:rFonts w:ascii="Arial Narrow" w:hAnsi="Arial Narrow" w:cs="Arial"/>
                <w:sz w:val="18"/>
                <w:szCs w:val="18"/>
                <w:lang w:val="en-PH" w:eastAsia="ar-SA"/>
              </w:rPr>
            </w:pPr>
          </w:p>
        </w:tc>
        <w:tc>
          <w:tcPr>
            <w:tcW w:w="266" w:type="dxa"/>
            <w:tcBorders>
              <w:top w:val="single" w:sz="4" w:space="0" w:color="auto"/>
              <w:bottom w:val="dotted" w:sz="4" w:space="0" w:color="auto"/>
            </w:tcBorders>
            <w:vAlign w:val="bottom"/>
          </w:tcPr>
          <w:p w14:paraId="44120DAD"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top w:val="single" w:sz="4" w:space="0" w:color="auto"/>
              <w:bottom w:val="dotted" w:sz="4" w:space="0" w:color="auto"/>
            </w:tcBorders>
            <w:vAlign w:val="bottom"/>
          </w:tcPr>
          <w:p w14:paraId="03A3804A"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7,363,656 </w:t>
            </w:r>
          </w:p>
        </w:tc>
        <w:tc>
          <w:tcPr>
            <w:tcW w:w="900" w:type="dxa"/>
            <w:tcBorders>
              <w:top w:val="single" w:sz="4" w:space="0" w:color="auto"/>
              <w:bottom w:val="dotted" w:sz="4" w:space="0" w:color="auto"/>
            </w:tcBorders>
            <w:vAlign w:val="bottom"/>
          </w:tcPr>
          <w:p w14:paraId="327D5393"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   </w:t>
            </w:r>
          </w:p>
        </w:tc>
        <w:tc>
          <w:tcPr>
            <w:tcW w:w="1269" w:type="dxa"/>
            <w:tcBorders>
              <w:top w:val="single" w:sz="4" w:space="0" w:color="auto"/>
              <w:bottom w:val="dotted" w:sz="4" w:space="0" w:color="auto"/>
            </w:tcBorders>
            <w:vAlign w:val="bottom"/>
          </w:tcPr>
          <w:p w14:paraId="0CFC0D31"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7,363,656.00</w:t>
            </w:r>
          </w:p>
        </w:tc>
      </w:tr>
      <w:tr w:rsidR="004A4732" w:rsidRPr="004A4732" w14:paraId="4D3A0208" w14:textId="77777777" w:rsidTr="00592DD8">
        <w:trPr>
          <w:trHeight w:val="255"/>
        </w:trPr>
        <w:tc>
          <w:tcPr>
            <w:tcW w:w="1418" w:type="dxa"/>
            <w:tcBorders>
              <w:top w:val="dotted" w:sz="4" w:space="0" w:color="auto"/>
              <w:bottom w:val="dotted" w:sz="4" w:space="0" w:color="auto"/>
            </w:tcBorders>
            <w:vAlign w:val="bottom"/>
          </w:tcPr>
          <w:p w14:paraId="64361856" w14:textId="77777777" w:rsidR="008C7711" w:rsidRPr="004A4732" w:rsidRDefault="008C7711" w:rsidP="008C7711">
            <w:pPr>
              <w:ind w:left="-108"/>
              <w:rPr>
                <w:rFonts w:ascii="Arial Narrow" w:hAnsi="Arial Narrow" w:cs="Arial"/>
                <w:sz w:val="18"/>
                <w:szCs w:val="18"/>
                <w:lang w:val="en-PH" w:eastAsia="ar-SA"/>
              </w:rPr>
            </w:pPr>
            <w:r w:rsidRPr="004A4732">
              <w:rPr>
                <w:rFonts w:ascii="Arial Narrow" w:hAnsi="Arial Narrow" w:cs="Arial"/>
                <w:sz w:val="18"/>
                <w:szCs w:val="18"/>
                <w:lang w:val="en-PH" w:eastAsia="ar-SA"/>
              </w:rPr>
              <w:t>Betslips 6/58 (pcs)</w:t>
            </w:r>
          </w:p>
        </w:tc>
        <w:tc>
          <w:tcPr>
            <w:tcW w:w="1156" w:type="dxa"/>
            <w:tcBorders>
              <w:top w:val="dotted" w:sz="4" w:space="0" w:color="auto"/>
              <w:bottom w:val="dotted" w:sz="4" w:space="0" w:color="auto"/>
            </w:tcBorders>
            <w:vAlign w:val="bottom"/>
          </w:tcPr>
          <w:p w14:paraId="0A508232"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2,096,000 </w:t>
            </w:r>
          </w:p>
        </w:tc>
        <w:tc>
          <w:tcPr>
            <w:tcW w:w="893" w:type="dxa"/>
            <w:tcBorders>
              <w:top w:val="dotted" w:sz="4" w:space="0" w:color="auto"/>
              <w:bottom w:val="dotted" w:sz="4" w:space="0" w:color="auto"/>
            </w:tcBorders>
            <w:vAlign w:val="bottom"/>
          </w:tcPr>
          <w:p w14:paraId="4D9F81AB"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63,000 </w:t>
            </w:r>
          </w:p>
        </w:tc>
        <w:tc>
          <w:tcPr>
            <w:tcW w:w="266" w:type="dxa"/>
            <w:tcBorders>
              <w:top w:val="dotted" w:sz="4" w:space="0" w:color="auto"/>
              <w:bottom w:val="dotted" w:sz="4" w:space="0" w:color="auto"/>
            </w:tcBorders>
            <w:vAlign w:val="bottom"/>
          </w:tcPr>
          <w:p w14:paraId="7B3E5E3A"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top w:val="dotted" w:sz="4" w:space="0" w:color="auto"/>
              <w:bottom w:val="dotted" w:sz="4" w:space="0" w:color="auto"/>
            </w:tcBorders>
            <w:vAlign w:val="bottom"/>
          </w:tcPr>
          <w:p w14:paraId="22B1C07F"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890" w:type="dxa"/>
            <w:tcBorders>
              <w:top w:val="dotted" w:sz="4" w:space="0" w:color="auto"/>
              <w:bottom w:val="dotted" w:sz="4" w:space="0" w:color="auto"/>
            </w:tcBorders>
            <w:vAlign w:val="bottom"/>
          </w:tcPr>
          <w:p w14:paraId="1832917F"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0.417 </w:t>
            </w:r>
          </w:p>
        </w:tc>
        <w:tc>
          <w:tcPr>
            <w:tcW w:w="266" w:type="dxa"/>
            <w:tcBorders>
              <w:top w:val="dotted" w:sz="4" w:space="0" w:color="auto"/>
              <w:bottom w:val="dotted" w:sz="4" w:space="0" w:color="auto"/>
            </w:tcBorders>
            <w:vAlign w:val="bottom"/>
          </w:tcPr>
          <w:p w14:paraId="670461F1"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top w:val="dotted" w:sz="4" w:space="0" w:color="auto"/>
              <w:bottom w:val="dotted" w:sz="4" w:space="0" w:color="auto"/>
            </w:tcBorders>
            <w:vAlign w:val="bottom"/>
          </w:tcPr>
          <w:p w14:paraId="2E2E4C38"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660,240 </w:t>
            </w:r>
          </w:p>
        </w:tc>
        <w:tc>
          <w:tcPr>
            <w:tcW w:w="900" w:type="dxa"/>
            <w:tcBorders>
              <w:top w:val="dotted" w:sz="4" w:space="0" w:color="auto"/>
              <w:bottom w:val="dotted" w:sz="4" w:space="0" w:color="auto"/>
            </w:tcBorders>
            <w:vAlign w:val="bottom"/>
          </w:tcPr>
          <w:p w14:paraId="412EC8E0"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26,271 </w:t>
            </w:r>
          </w:p>
        </w:tc>
        <w:tc>
          <w:tcPr>
            <w:tcW w:w="1269" w:type="dxa"/>
            <w:tcBorders>
              <w:top w:val="dotted" w:sz="4" w:space="0" w:color="auto"/>
              <w:bottom w:val="dotted" w:sz="4" w:space="0" w:color="auto"/>
            </w:tcBorders>
            <w:vAlign w:val="bottom"/>
          </w:tcPr>
          <w:p w14:paraId="3ADD0C9F"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686,511.00</w:t>
            </w:r>
          </w:p>
        </w:tc>
      </w:tr>
      <w:tr w:rsidR="004A4732" w:rsidRPr="004A4732" w14:paraId="75FAC660" w14:textId="77777777" w:rsidTr="00592DD8">
        <w:trPr>
          <w:trHeight w:val="255"/>
        </w:trPr>
        <w:tc>
          <w:tcPr>
            <w:tcW w:w="1418" w:type="dxa"/>
            <w:tcBorders>
              <w:top w:val="dotted" w:sz="4" w:space="0" w:color="auto"/>
            </w:tcBorders>
            <w:vAlign w:val="bottom"/>
          </w:tcPr>
          <w:p w14:paraId="456CD7AE" w14:textId="77777777" w:rsidR="008C7711" w:rsidRPr="004A4732" w:rsidRDefault="008C7711" w:rsidP="008C7711">
            <w:pPr>
              <w:ind w:left="-108"/>
              <w:rPr>
                <w:rFonts w:ascii="Arial Narrow" w:hAnsi="Arial Narrow" w:cs="Arial"/>
                <w:sz w:val="18"/>
                <w:szCs w:val="18"/>
                <w:lang w:val="en-PH" w:eastAsia="ar-SA"/>
              </w:rPr>
            </w:pPr>
            <w:r w:rsidRPr="004A4732">
              <w:rPr>
                <w:rFonts w:ascii="Arial Narrow" w:hAnsi="Arial Narrow" w:cs="Arial"/>
                <w:sz w:val="18"/>
                <w:szCs w:val="18"/>
                <w:lang w:val="en-PH" w:eastAsia="ar-SA"/>
              </w:rPr>
              <w:t>Betslips 6/55 (pcs)</w:t>
            </w:r>
          </w:p>
        </w:tc>
        <w:tc>
          <w:tcPr>
            <w:tcW w:w="1156" w:type="dxa"/>
            <w:tcBorders>
              <w:top w:val="dotted" w:sz="4" w:space="0" w:color="auto"/>
            </w:tcBorders>
            <w:vAlign w:val="bottom"/>
          </w:tcPr>
          <w:p w14:paraId="7B9B01D4"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3,733,000 </w:t>
            </w:r>
          </w:p>
        </w:tc>
        <w:tc>
          <w:tcPr>
            <w:tcW w:w="893" w:type="dxa"/>
            <w:tcBorders>
              <w:top w:val="dotted" w:sz="4" w:space="0" w:color="auto"/>
            </w:tcBorders>
            <w:vAlign w:val="bottom"/>
          </w:tcPr>
          <w:p w14:paraId="04A21722"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1,420,000 </w:t>
            </w:r>
          </w:p>
        </w:tc>
        <w:tc>
          <w:tcPr>
            <w:tcW w:w="266" w:type="dxa"/>
            <w:tcBorders>
              <w:top w:val="dotted" w:sz="4" w:space="0" w:color="auto"/>
            </w:tcBorders>
            <w:vAlign w:val="bottom"/>
          </w:tcPr>
          <w:p w14:paraId="595E233B"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top w:val="dotted" w:sz="4" w:space="0" w:color="auto"/>
            </w:tcBorders>
            <w:vAlign w:val="bottom"/>
          </w:tcPr>
          <w:p w14:paraId="0B7A6AE6"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890" w:type="dxa"/>
            <w:tcBorders>
              <w:top w:val="dotted" w:sz="4" w:space="0" w:color="auto"/>
            </w:tcBorders>
            <w:vAlign w:val="bottom"/>
          </w:tcPr>
          <w:p w14:paraId="7263B293"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266" w:type="dxa"/>
            <w:tcBorders>
              <w:top w:val="dotted" w:sz="4" w:space="0" w:color="auto"/>
            </w:tcBorders>
            <w:vAlign w:val="bottom"/>
          </w:tcPr>
          <w:p w14:paraId="75C69401"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top w:val="dotted" w:sz="4" w:space="0" w:color="auto"/>
            </w:tcBorders>
            <w:vAlign w:val="bottom"/>
          </w:tcPr>
          <w:p w14:paraId="5E28EC10"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1,175,895 </w:t>
            </w:r>
          </w:p>
        </w:tc>
        <w:tc>
          <w:tcPr>
            <w:tcW w:w="900" w:type="dxa"/>
            <w:tcBorders>
              <w:top w:val="dotted" w:sz="4" w:space="0" w:color="auto"/>
            </w:tcBorders>
            <w:vAlign w:val="bottom"/>
          </w:tcPr>
          <w:p w14:paraId="62F50BD6"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447,300 </w:t>
            </w:r>
          </w:p>
        </w:tc>
        <w:tc>
          <w:tcPr>
            <w:tcW w:w="1269" w:type="dxa"/>
            <w:tcBorders>
              <w:top w:val="dotted" w:sz="4" w:space="0" w:color="auto"/>
            </w:tcBorders>
            <w:vAlign w:val="bottom"/>
          </w:tcPr>
          <w:p w14:paraId="6DD3EB67"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1,623,195.00</w:t>
            </w:r>
          </w:p>
        </w:tc>
      </w:tr>
      <w:tr w:rsidR="004A4732" w:rsidRPr="004A4732" w14:paraId="7CF47697" w14:textId="77777777" w:rsidTr="00592DD8">
        <w:trPr>
          <w:trHeight w:val="255"/>
        </w:trPr>
        <w:tc>
          <w:tcPr>
            <w:tcW w:w="1418" w:type="dxa"/>
            <w:tcBorders>
              <w:bottom w:val="dotted" w:sz="4" w:space="0" w:color="auto"/>
            </w:tcBorders>
            <w:vAlign w:val="bottom"/>
          </w:tcPr>
          <w:p w14:paraId="309949BC" w14:textId="77777777" w:rsidR="008C7711" w:rsidRPr="004A4732" w:rsidRDefault="008C7711" w:rsidP="008C7711">
            <w:pPr>
              <w:ind w:left="-108"/>
              <w:rPr>
                <w:rFonts w:ascii="Arial Narrow" w:hAnsi="Arial Narrow" w:cs="Arial"/>
                <w:sz w:val="18"/>
                <w:szCs w:val="18"/>
                <w:lang w:val="en-PH" w:eastAsia="ar-SA"/>
              </w:rPr>
            </w:pPr>
          </w:p>
        </w:tc>
        <w:tc>
          <w:tcPr>
            <w:tcW w:w="1156" w:type="dxa"/>
            <w:tcBorders>
              <w:bottom w:val="dotted" w:sz="4" w:space="0" w:color="auto"/>
            </w:tcBorders>
            <w:vAlign w:val="bottom"/>
          </w:tcPr>
          <w:p w14:paraId="03AE8AB1" w14:textId="77777777" w:rsidR="008C7711" w:rsidRPr="004A4732" w:rsidRDefault="008C7711" w:rsidP="008C7711">
            <w:pPr>
              <w:ind w:right="-107"/>
              <w:jc w:val="right"/>
              <w:rPr>
                <w:rFonts w:ascii="Arial Narrow" w:hAnsi="Arial Narrow" w:cs="Arial"/>
                <w:sz w:val="18"/>
                <w:szCs w:val="18"/>
                <w:lang w:val="en-PH" w:eastAsia="ar-SA"/>
              </w:rPr>
            </w:pPr>
          </w:p>
        </w:tc>
        <w:tc>
          <w:tcPr>
            <w:tcW w:w="893" w:type="dxa"/>
            <w:tcBorders>
              <w:bottom w:val="dotted" w:sz="4" w:space="0" w:color="auto"/>
            </w:tcBorders>
            <w:vAlign w:val="bottom"/>
          </w:tcPr>
          <w:p w14:paraId="5A0B5029"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184,000 </w:t>
            </w:r>
          </w:p>
        </w:tc>
        <w:tc>
          <w:tcPr>
            <w:tcW w:w="266" w:type="dxa"/>
            <w:tcBorders>
              <w:bottom w:val="dotted" w:sz="4" w:space="0" w:color="auto"/>
            </w:tcBorders>
            <w:vAlign w:val="bottom"/>
          </w:tcPr>
          <w:p w14:paraId="7F0F2702"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bottom w:val="dotted" w:sz="4" w:space="0" w:color="auto"/>
            </w:tcBorders>
            <w:vAlign w:val="bottom"/>
          </w:tcPr>
          <w:p w14:paraId="03586A12" w14:textId="77777777" w:rsidR="008C7711" w:rsidRPr="004A4732" w:rsidRDefault="008C7711" w:rsidP="008C7711">
            <w:pPr>
              <w:ind w:right="-107"/>
              <w:jc w:val="right"/>
              <w:rPr>
                <w:rFonts w:ascii="Arial Narrow" w:hAnsi="Arial Narrow" w:cs="Arial"/>
                <w:sz w:val="18"/>
                <w:szCs w:val="18"/>
                <w:lang w:val="en-PH" w:eastAsia="ar-SA"/>
              </w:rPr>
            </w:pPr>
          </w:p>
        </w:tc>
        <w:tc>
          <w:tcPr>
            <w:tcW w:w="890" w:type="dxa"/>
            <w:tcBorders>
              <w:bottom w:val="dotted" w:sz="4" w:space="0" w:color="auto"/>
            </w:tcBorders>
            <w:vAlign w:val="bottom"/>
          </w:tcPr>
          <w:p w14:paraId="71E9EF35"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0.281 </w:t>
            </w:r>
          </w:p>
        </w:tc>
        <w:tc>
          <w:tcPr>
            <w:tcW w:w="266" w:type="dxa"/>
            <w:tcBorders>
              <w:bottom w:val="dotted" w:sz="4" w:space="0" w:color="auto"/>
            </w:tcBorders>
            <w:vAlign w:val="bottom"/>
          </w:tcPr>
          <w:p w14:paraId="368AA6B6"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bottom w:val="dotted" w:sz="4" w:space="0" w:color="auto"/>
            </w:tcBorders>
            <w:vAlign w:val="bottom"/>
          </w:tcPr>
          <w:p w14:paraId="002A61AC"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   </w:t>
            </w:r>
          </w:p>
        </w:tc>
        <w:tc>
          <w:tcPr>
            <w:tcW w:w="900" w:type="dxa"/>
            <w:tcBorders>
              <w:bottom w:val="dotted" w:sz="4" w:space="0" w:color="auto"/>
            </w:tcBorders>
            <w:vAlign w:val="bottom"/>
          </w:tcPr>
          <w:p w14:paraId="74F1B6E2"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51,704 </w:t>
            </w:r>
          </w:p>
        </w:tc>
        <w:tc>
          <w:tcPr>
            <w:tcW w:w="1269" w:type="dxa"/>
            <w:tcBorders>
              <w:bottom w:val="dotted" w:sz="4" w:space="0" w:color="auto"/>
            </w:tcBorders>
            <w:vAlign w:val="bottom"/>
          </w:tcPr>
          <w:p w14:paraId="7801ED2B"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51,704.00</w:t>
            </w:r>
          </w:p>
        </w:tc>
      </w:tr>
      <w:tr w:rsidR="004A4732" w:rsidRPr="004A4732" w14:paraId="5E893EAA" w14:textId="77777777" w:rsidTr="00592DD8">
        <w:trPr>
          <w:trHeight w:val="255"/>
        </w:trPr>
        <w:tc>
          <w:tcPr>
            <w:tcW w:w="1418" w:type="dxa"/>
            <w:tcBorders>
              <w:top w:val="dotted" w:sz="4" w:space="0" w:color="auto"/>
              <w:bottom w:val="dotted" w:sz="4" w:space="0" w:color="auto"/>
            </w:tcBorders>
            <w:vAlign w:val="bottom"/>
          </w:tcPr>
          <w:p w14:paraId="49767551" w14:textId="77777777" w:rsidR="008C7711" w:rsidRPr="004A4732" w:rsidRDefault="008C7711" w:rsidP="008C7711">
            <w:pPr>
              <w:ind w:left="-108"/>
              <w:rPr>
                <w:rFonts w:ascii="Arial Narrow" w:hAnsi="Arial Narrow" w:cs="Arial"/>
                <w:sz w:val="18"/>
                <w:szCs w:val="18"/>
                <w:lang w:val="en-PH" w:eastAsia="ar-SA"/>
              </w:rPr>
            </w:pPr>
            <w:r w:rsidRPr="004A4732">
              <w:rPr>
                <w:rFonts w:ascii="Arial Narrow" w:hAnsi="Arial Narrow" w:cs="Arial"/>
                <w:sz w:val="18"/>
                <w:szCs w:val="18"/>
                <w:lang w:val="en-PH" w:eastAsia="ar-SA"/>
              </w:rPr>
              <w:t>Betslips 6/49 (pcs)</w:t>
            </w:r>
          </w:p>
        </w:tc>
        <w:tc>
          <w:tcPr>
            <w:tcW w:w="1156" w:type="dxa"/>
            <w:tcBorders>
              <w:top w:val="dotted" w:sz="4" w:space="0" w:color="auto"/>
              <w:bottom w:val="dotted" w:sz="4" w:space="0" w:color="auto"/>
            </w:tcBorders>
            <w:vAlign w:val="bottom"/>
          </w:tcPr>
          <w:p w14:paraId="607F8502"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3,542,000 </w:t>
            </w:r>
          </w:p>
        </w:tc>
        <w:tc>
          <w:tcPr>
            <w:tcW w:w="893" w:type="dxa"/>
            <w:tcBorders>
              <w:top w:val="dotted" w:sz="4" w:space="0" w:color="auto"/>
              <w:bottom w:val="dotted" w:sz="4" w:space="0" w:color="auto"/>
            </w:tcBorders>
            <w:vAlign w:val="bottom"/>
          </w:tcPr>
          <w:p w14:paraId="171E7CBD"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2,988,000 </w:t>
            </w:r>
          </w:p>
        </w:tc>
        <w:tc>
          <w:tcPr>
            <w:tcW w:w="266" w:type="dxa"/>
            <w:tcBorders>
              <w:top w:val="dotted" w:sz="4" w:space="0" w:color="auto"/>
              <w:bottom w:val="dotted" w:sz="4" w:space="0" w:color="auto"/>
            </w:tcBorders>
            <w:vAlign w:val="bottom"/>
          </w:tcPr>
          <w:p w14:paraId="07A41E6E"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top w:val="dotted" w:sz="4" w:space="0" w:color="auto"/>
              <w:bottom w:val="dotted" w:sz="4" w:space="0" w:color="auto"/>
            </w:tcBorders>
            <w:vAlign w:val="bottom"/>
          </w:tcPr>
          <w:p w14:paraId="3E30052D"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890" w:type="dxa"/>
            <w:tcBorders>
              <w:top w:val="dotted" w:sz="4" w:space="0" w:color="auto"/>
              <w:bottom w:val="dotted" w:sz="4" w:space="0" w:color="auto"/>
            </w:tcBorders>
            <w:vAlign w:val="bottom"/>
          </w:tcPr>
          <w:p w14:paraId="5343776C"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266" w:type="dxa"/>
            <w:tcBorders>
              <w:top w:val="dotted" w:sz="4" w:space="0" w:color="auto"/>
              <w:bottom w:val="dotted" w:sz="4" w:space="0" w:color="auto"/>
            </w:tcBorders>
            <w:vAlign w:val="bottom"/>
          </w:tcPr>
          <w:p w14:paraId="5E494F89"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top w:val="dotted" w:sz="4" w:space="0" w:color="auto"/>
              <w:bottom w:val="dotted" w:sz="4" w:space="0" w:color="auto"/>
            </w:tcBorders>
            <w:vAlign w:val="bottom"/>
          </w:tcPr>
          <w:p w14:paraId="3D7D2ACA"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1,115,730 </w:t>
            </w:r>
          </w:p>
        </w:tc>
        <w:tc>
          <w:tcPr>
            <w:tcW w:w="900" w:type="dxa"/>
            <w:tcBorders>
              <w:top w:val="dotted" w:sz="4" w:space="0" w:color="auto"/>
              <w:bottom w:val="dotted" w:sz="4" w:space="0" w:color="auto"/>
            </w:tcBorders>
            <w:vAlign w:val="bottom"/>
          </w:tcPr>
          <w:p w14:paraId="05DF5011"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941,220 </w:t>
            </w:r>
          </w:p>
        </w:tc>
        <w:tc>
          <w:tcPr>
            <w:tcW w:w="1269" w:type="dxa"/>
            <w:tcBorders>
              <w:top w:val="dotted" w:sz="4" w:space="0" w:color="auto"/>
              <w:bottom w:val="dotted" w:sz="4" w:space="0" w:color="auto"/>
            </w:tcBorders>
            <w:vAlign w:val="bottom"/>
          </w:tcPr>
          <w:p w14:paraId="630F56FE"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2,056,950.00</w:t>
            </w:r>
          </w:p>
        </w:tc>
      </w:tr>
      <w:tr w:rsidR="004A4732" w:rsidRPr="004A4732" w14:paraId="391C2072" w14:textId="77777777" w:rsidTr="00592DD8">
        <w:trPr>
          <w:trHeight w:val="255"/>
        </w:trPr>
        <w:tc>
          <w:tcPr>
            <w:tcW w:w="1418" w:type="dxa"/>
            <w:tcBorders>
              <w:top w:val="dotted" w:sz="4" w:space="0" w:color="auto"/>
            </w:tcBorders>
            <w:vAlign w:val="bottom"/>
          </w:tcPr>
          <w:p w14:paraId="5235EB47" w14:textId="77777777" w:rsidR="008C7711" w:rsidRPr="004A4732" w:rsidRDefault="008C7711" w:rsidP="008C7711">
            <w:pPr>
              <w:ind w:left="-108"/>
              <w:rPr>
                <w:rFonts w:ascii="Arial Narrow" w:hAnsi="Arial Narrow" w:cs="Arial"/>
                <w:sz w:val="18"/>
                <w:szCs w:val="18"/>
                <w:lang w:val="en-PH" w:eastAsia="ar-SA"/>
              </w:rPr>
            </w:pPr>
            <w:r w:rsidRPr="004A4732">
              <w:rPr>
                <w:rFonts w:ascii="Arial Narrow" w:hAnsi="Arial Narrow" w:cs="Arial"/>
                <w:sz w:val="18"/>
                <w:szCs w:val="18"/>
                <w:lang w:val="en-PH" w:eastAsia="ar-SA"/>
              </w:rPr>
              <w:t>Betslips 6/45 (pcs)</w:t>
            </w:r>
          </w:p>
        </w:tc>
        <w:tc>
          <w:tcPr>
            <w:tcW w:w="1156" w:type="dxa"/>
            <w:tcBorders>
              <w:top w:val="dotted" w:sz="4" w:space="0" w:color="auto"/>
            </w:tcBorders>
            <w:vAlign w:val="bottom"/>
          </w:tcPr>
          <w:p w14:paraId="798FF5BB"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1,313,000 </w:t>
            </w:r>
          </w:p>
        </w:tc>
        <w:tc>
          <w:tcPr>
            <w:tcW w:w="893" w:type="dxa"/>
            <w:tcBorders>
              <w:top w:val="dotted" w:sz="4" w:space="0" w:color="auto"/>
            </w:tcBorders>
            <w:vAlign w:val="bottom"/>
          </w:tcPr>
          <w:p w14:paraId="22D2F934"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864,000 </w:t>
            </w:r>
          </w:p>
        </w:tc>
        <w:tc>
          <w:tcPr>
            <w:tcW w:w="266" w:type="dxa"/>
            <w:tcBorders>
              <w:top w:val="dotted" w:sz="4" w:space="0" w:color="auto"/>
            </w:tcBorders>
            <w:vAlign w:val="bottom"/>
          </w:tcPr>
          <w:p w14:paraId="12AEF385"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top w:val="dotted" w:sz="4" w:space="0" w:color="auto"/>
            </w:tcBorders>
            <w:vAlign w:val="bottom"/>
          </w:tcPr>
          <w:p w14:paraId="5CC0EE8F"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890" w:type="dxa"/>
            <w:tcBorders>
              <w:top w:val="dotted" w:sz="4" w:space="0" w:color="auto"/>
            </w:tcBorders>
            <w:vAlign w:val="bottom"/>
          </w:tcPr>
          <w:p w14:paraId="708CDB75"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266" w:type="dxa"/>
            <w:tcBorders>
              <w:top w:val="dotted" w:sz="4" w:space="0" w:color="auto"/>
            </w:tcBorders>
            <w:vAlign w:val="bottom"/>
          </w:tcPr>
          <w:p w14:paraId="66CC0CD7"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top w:val="dotted" w:sz="4" w:space="0" w:color="auto"/>
            </w:tcBorders>
            <w:vAlign w:val="bottom"/>
          </w:tcPr>
          <w:p w14:paraId="3D157F54"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413,595 </w:t>
            </w:r>
          </w:p>
        </w:tc>
        <w:tc>
          <w:tcPr>
            <w:tcW w:w="900" w:type="dxa"/>
            <w:tcBorders>
              <w:top w:val="dotted" w:sz="4" w:space="0" w:color="auto"/>
            </w:tcBorders>
            <w:vAlign w:val="bottom"/>
          </w:tcPr>
          <w:p w14:paraId="7CC29094"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272,160 </w:t>
            </w:r>
          </w:p>
        </w:tc>
        <w:tc>
          <w:tcPr>
            <w:tcW w:w="1269" w:type="dxa"/>
            <w:tcBorders>
              <w:top w:val="dotted" w:sz="4" w:space="0" w:color="auto"/>
            </w:tcBorders>
            <w:vAlign w:val="bottom"/>
          </w:tcPr>
          <w:p w14:paraId="4F318084"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685,755.00</w:t>
            </w:r>
          </w:p>
        </w:tc>
      </w:tr>
      <w:tr w:rsidR="004A4732" w:rsidRPr="004A4732" w14:paraId="6E82DEFA" w14:textId="77777777" w:rsidTr="00592DD8">
        <w:trPr>
          <w:trHeight w:val="255"/>
        </w:trPr>
        <w:tc>
          <w:tcPr>
            <w:tcW w:w="1418" w:type="dxa"/>
            <w:tcBorders>
              <w:bottom w:val="dotted" w:sz="4" w:space="0" w:color="auto"/>
            </w:tcBorders>
            <w:vAlign w:val="bottom"/>
          </w:tcPr>
          <w:p w14:paraId="07157CC0" w14:textId="77777777" w:rsidR="008C7711" w:rsidRPr="004A4732" w:rsidRDefault="008C7711" w:rsidP="008C7711">
            <w:pPr>
              <w:ind w:left="-108"/>
              <w:rPr>
                <w:rFonts w:ascii="Arial Narrow" w:hAnsi="Arial Narrow" w:cs="Arial"/>
                <w:sz w:val="18"/>
                <w:szCs w:val="18"/>
                <w:lang w:val="en-PH" w:eastAsia="ar-SA"/>
              </w:rPr>
            </w:pPr>
          </w:p>
        </w:tc>
        <w:tc>
          <w:tcPr>
            <w:tcW w:w="1156" w:type="dxa"/>
            <w:tcBorders>
              <w:bottom w:val="dotted" w:sz="4" w:space="0" w:color="auto"/>
            </w:tcBorders>
            <w:vAlign w:val="bottom"/>
          </w:tcPr>
          <w:p w14:paraId="5E5F823A"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200,000 </w:t>
            </w:r>
          </w:p>
        </w:tc>
        <w:tc>
          <w:tcPr>
            <w:tcW w:w="893" w:type="dxa"/>
            <w:tcBorders>
              <w:bottom w:val="dotted" w:sz="4" w:space="0" w:color="auto"/>
            </w:tcBorders>
            <w:vAlign w:val="bottom"/>
          </w:tcPr>
          <w:p w14:paraId="1113D8EB" w14:textId="77777777" w:rsidR="008C7711" w:rsidRPr="004A4732" w:rsidRDefault="008C7711" w:rsidP="008C7711">
            <w:pPr>
              <w:ind w:right="-107"/>
              <w:jc w:val="right"/>
              <w:rPr>
                <w:rFonts w:ascii="Arial Narrow" w:hAnsi="Arial Narrow" w:cs="Arial"/>
                <w:sz w:val="18"/>
                <w:szCs w:val="18"/>
                <w:lang w:val="en-PH" w:eastAsia="ar-SA"/>
              </w:rPr>
            </w:pPr>
          </w:p>
        </w:tc>
        <w:tc>
          <w:tcPr>
            <w:tcW w:w="266" w:type="dxa"/>
            <w:tcBorders>
              <w:bottom w:val="dotted" w:sz="4" w:space="0" w:color="auto"/>
            </w:tcBorders>
            <w:vAlign w:val="bottom"/>
          </w:tcPr>
          <w:p w14:paraId="41756DC9"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bottom w:val="dotted" w:sz="4" w:space="0" w:color="auto"/>
            </w:tcBorders>
            <w:vAlign w:val="bottom"/>
          </w:tcPr>
          <w:p w14:paraId="51019D9F"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0.260 </w:t>
            </w:r>
          </w:p>
        </w:tc>
        <w:tc>
          <w:tcPr>
            <w:tcW w:w="890" w:type="dxa"/>
            <w:tcBorders>
              <w:bottom w:val="dotted" w:sz="4" w:space="0" w:color="auto"/>
            </w:tcBorders>
            <w:vAlign w:val="bottom"/>
          </w:tcPr>
          <w:p w14:paraId="4608C24A" w14:textId="77777777" w:rsidR="008C7711" w:rsidRPr="004A4732" w:rsidRDefault="008C7711" w:rsidP="008C7711">
            <w:pPr>
              <w:ind w:right="-107"/>
              <w:jc w:val="right"/>
              <w:rPr>
                <w:rFonts w:ascii="Arial Narrow" w:hAnsi="Arial Narrow" w:cs="Arial"/>
                <w:sz w:val="18"/>
                <w:szCs w:val="18"/>
                <w:lang w:val="en-PH" w:eastAsia="ar-SA"/>
              </w:rPr>
            </w:pPr>
          </w:p>
        </w:tc>
        <w:tc>
          <w:tcPr>
            <w:tcW w:w="266" w:type="dxa"/>
            <w:tcBorders>
              <w:bottom w:val="dotted" w:sz="4" w:space="0" w:color="auto"/>
            </w:tcBorders>
            <w:vAlign w:val="bottom"/>
          </w:tcPr>
          <w:p w14:paraId="59126F71"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bottom w:val="dotted" w:sz="4" w:space="0" w:color="auto"/>
            </w:tcBorders>
            <w:vAlign w:val="bottom"/>
          </w:tcPr>
          <w:p w14:paraId="334A24BC"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52,000 </w:t>
            </w:r>
          </w:p>
        </w:tc>
        <w:tc>
          <w:tcPr>
            <w:tcW w:w="900" w:type="dxa"/>
            <w:tcBorders>
              <w:bottom w:val="dotted" w:sz="4" w:space="0" w:color="auto"/>
            </w:tcBorders>
            <w:vAlign w:val="bottom"/>
          </w:tcPr>
          <w:p w14:paraId="3E6FFC3D"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   </w:t>
            </w:r>
          </w:p>
        </w:tc>
        <w:tc>
          <w:tcPr>
            <w:tcW w:w="1269" w:type="dxa"/>
            <w:tcBorders>
              <w:bottom w:val="dotted" w:sz="4" w:space="0" w:color="auto"/>
            </w:tcBorders>
            <w:vAlign w:val="bottom"/>
          </w:tcPr>
          <w:p w14:paraId="692C95FC"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52,000.00</w:t>
            </w:r>
          </w:p>
        </w:tc>
      </w:tr>
      <w:tr w:rsidR="004A4732" w:rsidRPr="004A4732" w14:paraId="5497BFF5" w14:textId="77777777" w:rsidTr="00592DD8">
        <w:trPr>
          <w:trHeight w:val="255"/>
        </w:trPr>
        <w:tc>
          <w:tcPr>
            <w:tcW w:w="1418" w:type="dxa"/>
            <w:tcBorders>
              <w:top w:val="dotted" w:sz="4" w:space="0" w:color="auto"/>
            </w:tcBorders>
            <w:vAlign w:val="bottom"/>
          </w:tcPr>
          <w:p w14:paraId="2DB11562" w14:textId="77777777" w:rsidR="008C7711" w:rsidRPr="004A4732" w:rsidRDefault="008C7711" w:rsidP="008C7711">
            <w:pPr>
              <w:ind w:left="-108"/>
              <w:rPr>
                <w:rFonts w:ascii="Arial Narrow" w:hAnsi="Arial Narrow" w:cs="Arial"/>
                <w:sz w:val="18"/>
                <w:szCs w:val="18"/>
                <w:lang w:val="en-PH" w:eastAsia="ar-SA"/>
              </w:rPr>
            </w:pPr>
            <w:r w:rsidRPr="004A4732">
              <w:rPr>
                <w:rFonts w:ascii="Arial Narrow" w:hAnsi="Arial Narrow" w:cs="Arial"/>
                <w:sz w:val="18"/>
                <w:szCs w:val="18"/>
                <w:lang w:val="en-PH" w:eastAsia="ar-SA"/>
              </w:rPr>
              <w:t>Betslips 6/42 (pcs)</w:t>
            </w:r>
          </w:p>
        </w:tc>
        <w:tc>
          <w:tcPr>
            <w:tcW w:w="1156" w:type="dxa"/>
            <w:tcBorders>
              <w:top w:val="dotted" w:sz="4" w:space="0" w:color="auto"/>
            </w:tcBorders>
            <w:vAlign w:val="bottom"/>
          </w:tcPr>
          <w:p w14:paraId="7D8E0E1D"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3,696,000 </w:t>
            </w:r>
          </w:p>
        </w:tc>
        <w:tc>
          <w:tcPr>
            <w:tcW w:w="893" w:type="dxa"/>
            <w:tcBorders>
              <w:top w:val="dotted" w:sz="4" w:space="0" w:color="auto"/>
            </w:tcBorders>
            <w:vAlign w:val="bottom"/>
          </w:tcPr>
          <w:p w14:paraId="4DC0739B"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522,000 </w:t>
            </w:r>
          </w:p>
        </w:tc>
        <w:tc>
          <w:tcPr>
            <w:tcW w:w="266" w:type="dxa"/>
            <w:tcBorders>
              <w:top w:val="dotted" w:sz="4" w:space="0" w:color="auto"/>
            </w:tcBorders>
            <w:vAlign w:val="bottom"/>
          </w:tcPr>
          <w:p w14:paraId="6B1FF1EC"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top w:val="dotted" w:sz="4" w:space="0" w:color="auto"/>
            </w:tcBorders>
            <w:vAlign w:val="bottom"/>
          </w:tcPr>
          <w:p w14:paraId="4390EB29"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890" w:type="dxa"/>
            <w:tcBorders>
              <w:top w:val="dotted" w:sz="4" w:space="0" w:color="auto"/>
            </w:tcBorders>
            <w:vAlign w:val="bottom"/>
          </w:tcPr>
          <w:p w14:paraId="299A6A9F"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0.262 </w:t>
            </w:r>
          </w:p>
        </w:tc>
        <w:tc>
          <w:tcPr>
            <w:tcW w:w="266" w:type="dxa"/>
            <w:tcBorders>
              <w:top w:val="dotted" w:sz="4" w:space="0" w:color="auto"/>
            </w:tcBorders>
            <w:vAlign w:val="bottom"/>
          </w:tcPr>
          <w:p w14:paraId="23F930BA"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top w:val="dotted" w:sz="4" w:space="0" w:color="auto"/>
            </w:tcBorders>
            <w:vAlign w:val="bottom"/>
          </w:tcPr>
          <w:p w14:paraId="29CF16AE"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1,164,240 </w:t>
            </w:r>
          </w:p>
        </w:tc>
        <w:tc>
          <w:tcPr>
            <w:tcW w:w="900" w:type="dxa"/>
            <w:tcBorders>
              <w:top w:val="dotted" w:sz="4" w:space="0" w:color="auto"/>
            </w:tcBorders>
            <w:vAlign w:val="bottom"/>
          </w:tcPr>
          <w:p w14:paraId="08A5D327"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136,764 </w:t>
            </w:r>
          </w:p>
        </w:tc>
        <w:tc>
          <w:tcPr>
            <w:tcW w:w="1269" w:type="dxa"/>
            <w:tcBorders>
              <w:top w:val="dotted" w:sz="4" w:space="0" w:color="auto"/>
            </w:tcBorders>
            <w:vAlign w:val="bottom"/>
          </w:tcPr>
          <w:p w14:paraId="5CA22CA6"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1,301,004.00</w:t>
            </w:r>
          </w:p>
        </w:tc>
      </w:tr>
      <w:tr w:rsidR="004A4732" w:rsidRPr="004A4732" w14:paraId="320C352B" w14:textId="77777777" w:rsidTr="00592DD8">
        <w:trPr>
          <w:trHeight w:val="255"/>
        </w:trPr>
        <w:tc>
          <w:tcPr>
            <w:tcW w:w="1418" w:type="dxa"/>
            <w:tcBorders>
              <w:bottom w:val="dotted" w:sz="4" w:space="0" w:color="auto"/>
            </w:tcBorders>
            <w:vAlign w:val="bottom"/>
          </w:tcPr>
          <w:p w14:paraId="5CAC0A2C" w14:textId="77777777" w:rsidR="008C7711" w:rsidRPr="004A4732" w:rsidRDefault="008C7711" w:rsidP="008C7711">
            <w:pPr>
              <w:ind w:left="-108"/>
              <w:rPr>
                <w:rFonts w:ascii="Arial Narrow" w:hAnsi="Arial Narrow" w:cs="Arial"/>
                <w:sz w:val="18"/>
                <w:szCs w:val="18"/>
                <w:lang w:val="en-PH" w:eastAsia="ar-SA"/>
              </w:rPr>
            </w:pPr>
          </w:p>
        </w:tc>
        <w:tc>
          <w:tcPr>
            <w:tcW w:w="1156" w:type="dxa"/>
            <w:tcBorders>
              <w:bottom w:val="dotted" w:sz="4" w:space="0" w:color="auto"/>
            </w:tcBorders>
            <w:vAlign w:val="bottom"/>
          </w:tcPr>
          <w:p w14:paraId="4F0F109A"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205,000 </w:t>
            </w:r>
          </w:p>
        </w:tc>
        <w:tc>
          <w:tcPr>
            <w:tcW w:w="893" w:type="dxa"/>
            <w:tcBorders>
              <w:bottom w:val="dotted" w:sz="4" w:space="0" w:color="auto"/>
            </w:tcBorders>
            <w:vAlign w:val="bottom"/>
          </w:tcPr>
          <w:p w14:paraId="0FFCBCE3" w14:textId="77777777" w:rsidR="008C7711" w:rsidRPr="004A4732" w:rsidRDefault="008C7711" w:rsidP="008C7711">
            <w:pPr>
              <w:ind w:right="-107"/>
              <w:jc w:val="right"/>
              <w:rPr>
                <w:rFonts w:ascii="Arial Narrow" w:hAnsi="Arial Narrow" w:cs="Arial"/>
                <w:sz w:val="18"/>
                <w:szCs w:val="18"/>
                <w:lang w:val="en-PH" w:eastAsia="ar-SA"/>
              </w:rPr>
            </w:pPr>
          </w:p>
        </w:tc>
        <w:tc>
          <w:tcPr>
            <w:tcW w:w="266" w:type="dxa"/>
            <w:tcBorders>
              <w:bottom w:val="dotted" w:sz="4" w:space="0" w:color="auto"/>
            </w:tcBorders>
            <w:vAlign w:val="bottom"/>
          </w:tcPr>
          <w:p w14:paraId="6DE71B3E"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bottom w:val="dotted" w:sz="4" w:space="0" w:color="auto"/>
            </w:tcBorders>
            <w:vAlign w:val="bottom"/>
          </w:tcPr>
          <w:p w14:paraId="560CFE00"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0.270 </w:t>
            </w:r>
          </w:p>
        </w:tc>
        <w:tc>
          <w:tcPr>
            <w:tcW w:w="890" w:type="dxa"/>
            <w:tcBorders>
              <w:bottom w:val="dotted" w:sz="4" w:space="0" w:color="auto"/>
            </w:tcBorders>
            <w:vAlign w:val="bottom"/>
          </w:tcPr>
          <w:p w14:paraId="4B79362B" w14:textId="77777777" w:rsidR="008C7711" w:rsidRPr="004A4732" w:rsidRDefault="008C7711" w:rsidP="008C7711">
            <w:pPr>
              <w:ind w:right="-107"/>
              <w:jc w:val="right"/>
              <w:rPr>
                <w:rFonts w:ascii="Arial Narrow" w:hAnsi="Arial Narrow" w:cs="Arial"/>
                <w:sz w:val="18"/>
                <w:szCs w:val="18"/>
                <w:lang w:val="en-PH" w:eastAsia="ar-SA"/>
              </w:rPr>
            </w:pPr>
          </w:p>
        </w:tc>
        <w:tc>
          <w:tcPr>
            <w:tcW w:w="266" w:type="dxa"/>
            <w:tcBorders>
              <w:bottom w:val="dotted" w:sz="4" w:space="0" w:color="auto"/>
            </w:tcBorders>
            <w:vAlign w:val="bottom"/>
          </w:tcPr>
          <w:p w14:paraId="041FE63E"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bottom w:val="dotted" w:sz="4" w:space="0" w:color="auto"/>
            </w:tcBorders>
            <w:vAlign w:val="bottom"/>
          </w:tcPr>
          <w:p w14:paraId="56D08B19"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55,350 </w:t>
            </w:r>
          </w:p>
        </w:tc>
        <w:tc>
          <w:tcPr>
            <w:tcW w:w="900" w:type="dxa"/>
            <w:tcBorders>
              <w:bottom w:val="dotted" w:sz="4" w:space="0" w:color="auto"/>
            </w:tcBorders>
            <w:vAlign w:val="bottom"/>
          </w:tcPr>
          <w:p w14:paraId="19752F3A"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   </w:t>
            </w:r>
          </w:p>
        </w:tc>
        <w:tc>
          <w:tcPr>
            <w:tcW w:w="1269" w:type="dxa"/>
            <w:tcBorders>
              <w:bottom w:val="dotted" w:sz="4" w:space="0" w:color="auto"/>
            </w:tcBorders>
            <w:vAlign w:val="bottom"/>
          </w:tcPr>
          <w:p w14:paraId="3FA18230"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55,350.00</w:t>
            </w:r>
          </w:p>
        </w:tc>
      </w:tr>
      <w:tr w:rsidR="004A4732" w:rsidRPr="004A4732" w14:paraId="575C8045" w14:textId="77777777" w:rsidTr="00592DD8">
        <w:trPr>
          <w:trHeight w:val="255"/>
        </w:trPr>
        <w:tc>
          <w:tcPr>
            <w:tcW w:w="1418" w:type="dxa"/>
            <w:tcBorders>
              <w:top w:val="dotted" w:sz="4" w:space="0" w:color="auto"/>
            </w:tcBorders>
            <w:vAlign w:val="bottom"/>
          </w:tcPr>
          <w:p w14:paraId="19608246" w14:textId="77777777" w:rsidR="008C7711" w:rsidRPr="004A4732" w:rsidRDefault="008C7711" w:rsidP="008C7711">
            <w:pPr>
              <w:ind w:left="-108"/>
              <w:rPr>
                <w:rFonts w:ascii="Arial Narrow" w:hAnsi="Arial Narrow" w:cs="Arial"/>
                <w:sz w:val="18"/>
                <w:szCs w:val="18"/>
                <w:lang w:val="en-PH" w:eastAsia="ar-SA"/>
              </w:rPr>
            </w:pPr>
            <w:r w:rsidRPr="004A4732">
              <w:rPr>
                <w:rFonts w:ascii="Arial Narrow" w:hAnsi="Arial Narrow" w:cs="Arial"/>
                <w:sz w:val="18"/>
                <w:szCs w:val="18"/>
                <w:lang w:val="en-PH" w:eastAsia="ar-SA"/>
              </w:rPr>
              <w:t>Betslips 6D (pcs)</w:t>
            </w:r>
          </w:p>
        </w:tc>
        <w:tc>
          <w:tcPr>
            <w:tcW w:w="1156" w:type="dxa"/>
            <w:tcBorders>
              <w:top w:val="dotted" w:sz="4" w:space="0" w:color="auto"/>
            </w:tcBorders>
            <w:vAlign w:val="bottom"/>
          </w:tcPr>
          <w:p w14:paraId="26726E21"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388,000 </w:t>
            </w:r>
          </w:p>
        </w:tc>
        <w:tc>
          <w:tcPr>
            <w:tcW w:w="893" w:type="dxa"/>
            <w:tcBorders>
              <w:top w:val="dotted" w:sz="4" w:space="0" w:color="auto"/>
            </w:tcBorders>
            <w:vAlign w:val="bottom"/>
          </w:tcPr>
          <w:p w14:paraId="0EF7B265"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328,000 </w:t>
            </w:r>
          </w:p>
        </w:tc>
        <w:tc>
          <w:tcPr>
            <w:tcW w:w="266" w:type="dxa"/>
            <w:tcBorders>
              <w:top w:val="dotted" w:sz="4" w:space="0" w:color="auto"/>
            </w:tcBorders>
            <w:vAlign w:val="bottom"/>
          </w:tcPr>
          <w:p w14:paraId="4F838E54"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top w:val="dotted" w:sz="4" w:space="0" w:color="auto"/>
            </w:tcBorders>
            <w:vAlign w:val="bottom"/>
          </w:tcPr>
          <w:p w14:paraId="04F80ADB"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890" w:type="dxa"/>
            <w:tcBorders>
              <w:top w:val="dotted" w:sz="4" w:space="0" w:color="auto"/>
            </w:tcBorders>
            <w:vAlign w:val="bottom"/>
          </w:tcPr>
          <w:p w14:paraId="3AC51AF9"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266" w:type="dxa"/>
            <w:tcBorders>
              <w:top w:val="dotted" w:sz="4" w:space="0" w:color="auto"/>
            </w:tcBorders>
            <w:vAlign w:val="bottom"/>
          </w:tcPr>
          <w:p w14:paraId="36A88AC4"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top w:val="dotted" w:sz="4" w:space="0" w:color="auto"/>
            </w:tcBorders>
            <w:vAlign w:val="bottom"/>
          </w:tcPr>
          <w:p w14:paraId="7AE03F8A"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122,220 </w:t>
            </w:r>
          </w:p>
        </w:tc>
        <w:tc>
          <w:tcPr>
            <w:tcW w:w="900" w:type="dxa"/>
            <w:tcBorders>
              <w:top w:val="dotted" w:sz="4" w:space="0" w:color="auto"/>
            </w:tcBorders>
            <w:vAlign w:val="bottom"/>
          </w:tcPr>
          <w:p w14:paraId="07F29622"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103,320 </w:t>
            </w:r>
          </w:p>
        </w:tc>
        <w:tc>
          <w:tcPr>
            <w:tcW w:w="1269" w:type="dxa"/>
            <w:tcBorders>
              <w:top w:val="dotted" w:sz="4" w:space="0" w:color="auto"/>
            </w:tcBorders>
            <w:vAlign w:val="bottom"/>
          </w:tcPr>
          <w:p w14:paraId="007659B7"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225,540.00</w:t>
            </w:r>
          </w:p>
        </w:tc>
      </w:tr>
      <w:tr w:rsidR="004A4732" w:rsidRPr="004A4732" w14:paraId="5A9E8568" w14:textId="77777777" w:rsidTr="00592DD8">
        <w:trPr>
          <w:trHeight w:val="255"/>
        </w:trPr>
        <w:tc>
          <w:tcPr>
            <w:tcW w:w="1418" w:type="dxa"/>
            <w:tcBorders>
              <w:bottom w:val="dotted" w:sz="4" w:space="0" w:color="auto"/>
            </w:tcBorders>
            <w:vAlign w:val="bottom"/>
          </w:tcPr>
          <w:p w14:paraId="12B1B927" w14:textId="77777777" w:rsidR="008C7711" w:rsidRPr="004A4732" w:rsidRDefault="008C7711" w:rsidP="008C7711">
            <w:pPr>
              <w:ind w:left="-108"/>
              <w:rPr>
                <w:rFonts w:ascii="Arial Narrow" w:hAnsi="Arial Narrow" w:cs="Arial"/>
                <w:sz w:val="18"/>
                <w:szCs w:val="18"/>
                <w:lang w:val="en-PH" w:eastAsia="ar-SA"/>
              </w:rPr>
            </w:pPr>
          </w:p>
        </w:tc>
        <w:tc>
          <w:tcPr>
            <w:tcW w:w="1156" w:type="dxa"/>
            <w:tcBorders>
              <w:bottom w:val="dotted" w:sz="4" w:space="0" w:color="auto"/>
            </w:tcBorders>
            <w:vAlign w:val="bottom"/>
          </w:tcPr>
          <w:p w14:paraId="4718C331"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145,000 </w:t>
            </w:r>
          </w:p>
        </w:tc>
        <w:tc>
          <w:tcPr>
            <w:tcW w:w="893" w:type="dxa"/>
            <w:tcBorders>
              <w:bottom w:val="dotted" w:sz="4" w:space="0" w:color="auto"/>
            </w:tcBorders>
            <w:vAlign w:val="bottom"/>
          </w:tcPr>
          <w:p w14:paraId="1C050738" w14:textId="77777777" w:rsidR="008C7711" w:rsidRPr="004A4732" w:rsidRDefault="008C7711" w:rsidP="008C7711">
            <w:pPr>
              <w:ind w:right="-107"/>
              <w:jc w:val="right"/>
              <w:rPr>
                <w:rFonts w:ascii="Arial Narrow" w:hAnsi="Arial Narrow" w:cs="Arial"/>
                <w:sz w:val="18"/>
                <w:szCs w:val="18"/>
                <w:lang w:val="en-PH" w:eastAsia="ar-SA"/>
              </w:rPr>
            </w:pPr>
          </w:p>
        </w:tc>
        <w:tc>
          <w:tcPr>
            <w:tcW w:w="266" w:type="dxa"/>
            <w:tcBorders>
              <w:bottom w:val="dotted" w:sz="4" w:space="0" w:color="auto"/>
            </w:tcBorders>
            <w:vAlign w:val="bottom"/>
          </w:tcPr>
          <w:p w14:paraId="07F2AFB6"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bottom w:val="dotted" w:sz="4" w:space="0" w:color="auto"/>
            </w:tcBorders>
            <w:vAlign w:val="bottom"/>
          </w:tcPr>
          <w:p w14:paraId="044B8DB9"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0.308 </w:t>
            </w:r>
          </w:p>
        </w:tc>
        <w:tc>
          <w:tcPr>
            <w:tcW w:w="890" w:type="dxa"/>
            <w:tcBorders>
              <w:bottom w:val="dotted" w:sz="4" w:space="0" w:color="auto"/>
            </w:tcBorders>
            <w:vAlign w:val="bottom"/>
          </w:tcPr>
          <w:p w14:paraId="618892F3" w14:textId="77777777" w:rsidR="008C7711" w:rsidRPr="004A4732" w:rsidRDefault="008C7711" w:rsidP="008C7711">
            <w:pPr>
              <w:ind w:right="-107"/>
              <w:jc w:val="right"/>
              <w:rPr>
                <w:rFonts w:ascii="Arial Narrow" w:hAnsi="Arial Narrow" w:cs="Arial"/>
                <w:sz w:val="18"/>
                <w:szCs w:val="18"/>
                <w:lang w:val="en-PH" w:eastAsia="ar-SA"/>
              </w:rPr>
            </w:pPr>
          </w:p>
        </w:tc>
        <w:tc>
          <w:tcPr>
            <w:tcW w:w="266" w:type="dxa"/>
            <w:tcBorders>
              <w:bottom w:val="dotted" w:sz="4" w:space="0" w:color="auto"/>
            </w:tcBorders>
            <w:vAlign w:val="bottom"/>
          </w:tcPr>
          <w:p w14:paraId="4F7A5C94"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bottom w:val="dotted" w:sz="4" w:space="0" w:color="auto"/>
            </w:tcBorders>
            <w:vAlign w:val="bottom"/>
          </w:tcPr>
          <w:p w14:paraId="243E6D9D"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44,660 </w:t>
            </w:r>
          </w:p>
        </w:tc>
        <w:tc>
          <w:tcPr>
            <w:tcW w:w="900" w:type="dxa"/>
            <w:tcBorders>
              <w:bottom w:val="dotted" w:sz="4" w:space="0" w:color="auto"/>
            </w:tcBorders>
            <w:vAlign w:val="bottom"/>
          </w:tcPr>
          <w:p w14:paraId="09FFDD55"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   </w:t>
            </w:r>
          </w:p>
        </w:tc>
        <w:tc>
          <w:tcPr>
            <w:tcW w:w="1269" w:type="dxa"/>
            <w:tcBorders>
              <w:bottom w:val="dotted" w:sz="4" w:space="0" w:color="auto"/>
            </w:tcBorders>
            <w:vAlign w:val="bottom"/>
          </w:tcPr>
          <w:p w14:paraId="37DAA952"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44,660.00</w:t>
            </w:r>
          </w:p>
        </w:tc>
      </w:tr>
      <w:tr w:rsidR="004A4732" w:rsidRPr="004A4732" w14:paraId="04055D2F" w14:textId="77777777" w:rsidTr="00592DD8">
        <w:trPr>
          <w:trHeight w:val="255"/>
        </w:trPr>
        <w:tc>
          <w:tcPr>
            <w:tcW w:w="1418" w:type="dxa"/>
            <w:tcBorders>
              <w:top w:val="dotted" w:sz="4" w:space="0" w:color="auto"/>
            </w:tcBorders>
            <w:vAlign w:val="bottom"/>
          </w:tcPr>
          <w:p w14:paraId="0E70BFB9" w14:textId="77777777" w:rsidR="008C7711" w:rsidRPr="004A4732" w:rsidRDefault="008C7711" w:rsidP="008C7711">
            <w:pPr>
              <w:ind w:left="-108"/>
              <w:rPr>
                <w:rFonts w:ascii="Arial Narrow" w:hAnsi="Arial Narrow" w:cs="Arial"/>
                <w:sz w:val="18"/>
                <w:szCs w:val="18"/>
                <w:lang w:val="en-PH" w:eastAsia="ar-SA"/>
              </w:rPr>
            </w:pPr>
            <w:r w:rsidRPr="004A4732">
              <w:rPr>
                <w:rFonts w:ascii="Arial Narrow" w:hAnsi="Arial Narrow" w:cs="Arial"/>
                <w:sz w:val="18"/>
                <w:szCs w:val="18"/>
                <w:lang w:val="en-PH" w:eastAsia="ar-SA"/>
              </w:rPr>
              <w:t>Betslips 4D (pcs)</w:t>
            </w:r>
          </w:p>
        </w:tc>
        <w:tc>
          <w:tcPr>
            <w:tcW w:w="1156" w:type="dxa"/>
            <w:tcBorders>
              <w:top w:val="dotted" w:sz="4" w:space="0" w:color="auto"/>
            </w:tcBorders>
            <w:vAlign w:val="bottom"/>
          </w:tcPr>
          <w:p w14:paraId="1677E6FD"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39,000 </w:t>
            </w:r>
          </w:p>
        </w:tc>
        <w:tc>
          <w:tcPr>
            <w:tcW w:w="893" w:type="dxa"/>
            <w:tcBorders>
              <w:top w:val="dotted" w:sz="4" w:space="0" w:color="auto"/>
            </w:tcBorders>
            <w:vAlign w:val="bottom"/>
          </w:tcPr>
          <w:p w14:paraId="10E53607"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330,000 </w:t>
            </w:r>
          </w:p>
        </w:tc>
        <w:tc>
          <w:tcPr>
            <w:tcW w:w="266" w:type="dxa"/>
            <w:tcBorders>
              <w:top w:val="dotted" w:sz="4" w:space="0" w:color="auto"/>
            </w:tcBorders>
            <w:vAlign w:val="bottom"/>
          </w:tcPr>
          <w:p w14:paraId="44567446"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top w:val="dotted" w:sz="4" w:space="0" w:color="auto"/>
            </w:tcBorders>
            <w:vAlign w:val="bottom"/>
          </w:tcPr>
          <w:p w14:paraId="43B77114"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890" w:type="dxa"/>
            <w:tcBorders>
              <w:top w:val="dotted" w:sz="4" w:space="0" w:color="auto"/>
            </w:tcBorders>
            <w:vAlign w:val="bottom"/>
          </w:tcPr>
          <w:p w14:paraId="6F79E953"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0.406</w:t>
            </w:r>
          </w:p>
        </w:tc>
        <w:tc>
          <w:tcPr>
            <w:tcW w:w="266" w:type="dxa"/>
            <w:tcBorders>
              <w:top w:val="dotted" w:sz="4" w:space="0" w:color="auto"/>
            </w:tcBorders>
            <w:vAlign w:val="bottom"/>
          </w:tcPr>
          <w:p w14:paraId="32F905EC"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top w:val="dotted" w:sz="4" w:space="0" w:color="auto"/>
            </w:tcBorders>
            <w:vAlign w:val="bottom"/>
          </w:tcPr>
          <w:p w14:paraId="1664F073"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12,285 </w:t>
            </w:r>
          </w:p>
        </w:tc>
        <w:tc>
          <w:tcPr>
            <w:tcW w:w="900" w:type="dxa"/>
            <w:tcBorders>
              <w:top w:val="dotted" w:sz="4" w:space="0" w:color="auto"/>
            </w:tcBorders>
            <w:vAlign w:val="bottom"/>
          </w:tcPr>
          <w:p w14:paraId="39692AB8"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133,980 </w:t>
            </w:r>
          </w:p>
        </w:tc>
        <w:tc>
          <w:tcPr>
            <w:tcW w:w="1269" w:type="dxa"/>
            <w:tcBorders>
              <w:top w:val="dotted" w:sz="4" w:space="0" w:color="auto"/>
            </w:tcBorders>
            <w:vAlign w:val="bottom"/>
          </w:tcPr>
          <w:p w14:paraId="12989E80"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146,265.00</w:t>
            </w:r>
          </w:p>
        </w:tc>
      </w:tr>
      <w:tr w:rsidR="004A4732" w:rsidRPr="004A4732" w14:paraId="74D9CD44" w14:textId="77777777" w:rsidTr="00592DD8">
        <w:trPr>
          <w:trHeight w:val="255"/>
        </w:trPr>
        <w:tc>
          <w:tcPr>
            <w:tcW w:w="1418" w:type="dxa"/>
            <w:tcBorders>
              <w:bottom w:val="dotted" w:sz="4" w:space="0" w:color="auto"/>
            </w:tcBorders>
            <w:vAlign w:val="bottom"/>
          </w:tcPr>
          <w:p w14:paraId="5CD48EE4" w14:textId="77777777" w:rsidR="008C7711" w:rsidRPr="004A4732" w:rsidRDefault="008C7711" w:rsidP="008C7711">
            <w:pPr>
              <w:ind w:left="-108"/>
              <w:rPr>
                <w:rFonts w:ascii="Arial Narrow" w:hAnsi="Arial Narrow" w:cs="Arial"/>
                <w:sz w:val="18"/>
                <w:szCs w:val="18"/>
                <w:lang w:val="en-PH" w:eastAsia="ar-SA"/>
              </w:rPr>
            </w:pPr>
          </w:p>
        </w:tc>
        <w:tc>
          <w:tcPr>
            <w:tcW w:w="1156" w:type="dxa"/>
            <w:tcBorders>
              <w:bottom w:val="dotted" w:sz="4" w:space="0" w:color="auto"/>
            </w:tcBorders>
            <w:vAlign w:val="bottom"/>
          </w:tcPr>
          <w:p w14:paraId="617AB138"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935,000 </w:t>
            </w:r>
          </w:p>
        </w:tc>
        <w:tc>
          <w:tcPr>
            <w:tcW w:w="893" w:type="dxa"/>
            <w:tcBorders>
              <w:bottom w:val="dotted" w:sz="4" w:space="0" w:color="auto"/>
            </w:tcBorders>
            <w:vAlign w:val="bottom"/>
          </w:tcPr>
          <w:p w14:paraId="3AED9CDE" w14:textId="77777777" w:rsidR="008C7711" w:rsidRPr="004A4732" w:rsidRDefault="008C7711" w:rsidP="008C7711">
            <w:pPr>
              <w:ind w:right="-107"/>
              <w:jc w:val="right"/>
              <w:rPr>
                <w:rFonts w:ascii="Arial Narrow" w:hAnsi="Arial Narrow" w:cs="Arial"/>
                <w:sz w:val="18"/>
                <w:szCs w:val="18"/>
              </w:rPr>
            </w:pPr>
          </w:p>
        </w:tc>
        <w:tc>
          <w:tcPr>
            <w:tcW w:w="266" w:type="dxa"/>
            <w:tcBorders>
              <w:bottom w:val="dotted" w:sz="4" w:space="0" w:color="auto"/>
            </w:tcBorders>
            <w:vAlign w:val="bottom"/>
          </w:tcPr>
          <w:p w14:paraId="48A7BD3A"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bottom w:val="dotted" w:sz="4" w:space="0" w:color="auto"/>
            </w:tcBorders>
            <w:vAlign w:val="bottom"/>
          </w:tcPr>
          <w:p w14:paraId="661325F8"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0.301 </w:t>
            </w:r>
          </w:p>
        </w:tc>
        <w:tc>
          <w:tcPr>
            <w:tcW w:w="890" w:type="dxa"/>
            <w:tcBorders>
              <w:bottom w:val="dotted" w:sz="4" w:space="0" w:color="auto"/>
            </w:tcBorders>
            <w:vAlign w:val="bottom"/>
          </w:tcPr>
          <w:p w14:paraId="07A49B60" w14:textId="77777777" w:rsidR="008C7711" w:rsidRPr="004A4732" w:rsidRDefault="008C7711" w:rsidP="008C7711">
            <w:pPr>
              <w:ind w:right="-107"/>
              <w:jc w:val="right"/>
              <w:rPr>
                <w:rFonts w:ascii="Arial Narrow" w:hAnsi="Arial Narrow" w:cs="Arial"/>
                <w:sz w:val="18"/>
                <w:szCs w:val="18"/>
              </w:rPr>
            </w:pPr>
          </w:p>
        </w:tc>
        <w:tc>
          <w:tcPr>
            <w:tcW w:w="266" w:type="dxa"/>
            <w:tcBorders>
              <w:bottom w:val="dotted" w:sz="4" w:space="0" w:color="auto"/>
            </w:tcBorders>
            <w:vAlign w:val="bottom"/>
          </w:tcPr>
          <w:p w14:paraId="50E96427"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bottom w:val="dotted" w:sz="4" w:space="0" w:color="auto"/>
            </w:tcBorders>
            <w:vAlign w:val="bottom"/>
          </w:tcPr>
          <w:p w14:paraId="24B40170"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281,435 </w:t>
            </w:r>
          </w:p>
        </w:tc>
        <w:tc>
          <w:tcPr>
            <w:tcW w:w="900" w:type="dxa"/>
            <w:tcBorders>
              <w:bottom w:val="dotted" w:sz="4" w:space="0" w:color="auto"/>
            </w:tcBorders>
            <w:vAlign w:val="bottom"/>
          </w:tcPr>
          <w:p w14:paraId="28A7F44A"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   </w:t>
            </w:r>
          </w:p>
        </w:tc>
        <w:tc>
          <w:tcPr>
            <w:tcW w:w="1269" w:type="dxa"/>
            <w:tcBorders>
              <w:bottom w:val="dotted" w:sz="4" w:space="0" w:color="auto"/>
            </w:tcBorders>
            <w:vAlign w:val="bottom"/>
          </w:tcPr>
          <w:p w14:paraId="4E53831D"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281,435.00</w:t>
            </w:r>
          </w:p>
        </w:tc>
      </w:tr>
      <w:tr w:rsidR="004A4732" w:rsidRPr="004A4732" w14:paraId="606B030B" w14:textId="77777777" w:rsidTr="00592DD8">
        <w:trPr>
          <w:trHeight w:val="276"/>
        </w:trPr>
        <w:tc>
          <w:tcPr>
            <w:tcW w:w="1418" w:type="dxa"/>
            <w:tcBorders>
              <w:top w:val="dotted" w:sz="4" w:space="0" w:color="auto"/>
            </w:tcBorders>
            <w:vAlign w:val="bottom"/>
          </w:tcPr>
          <w:p w14:paraId="62A4B2D2" w14:textId="77777777" w:rsidR="008C7711" w:rsidRPr="004A4732" w:rsidRDefault="008C7711" w:rsidP="008C7711">
            <w:pPr>
              <w:ind w:left="-108"/>
              <w:rPr>
                <w:rFonts w:ascii="Arial Narrow" w:hAnsi="Arial Narrow" w:cs="Arial"/>
                <w:sz w:val="18"/>
                <w:szCs w:val="18"/>
                <w:lang w:val="en-PH" w:eastAsia="ar-SA"/>
              </w:rPr>
            </w:pPr>
            <w:r w:rsidRPr="004A4732">
              <w:rPr>
                <w:rFonts w:ascii="Arial Narrow" w:hAnsi="Arial Narrow" w:cs="Arial"/>
                <w:sz w:val="18"/>
                <w:szCs w:val="18"/>
                <w:lang w:val="en-PH" w:eastAsia="ar-SA"/>
              </w:rPr>
              <w:t>Betslips 3D (pcs)</w:t>
            </w:r>
          </w:p>
        </w:tc>
        <w:tc>
          <w:tcPr>
            <w:tcW w:w="1156" w:type="dxa"/>
            <w:tcBorders>
              <w:top w:val="dotted" w:sz="4" w:space="0" w:color="auto"/>
            </w:tcBorders>
            <w:vAlign w:val="bottom"/>
          </w:tcPr>
          <w:p w14:paraId="636D0BB6"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416,000 </w:t>
            </w:r>
          </w:p>
        </w:tc>
        <w:tc>
          <w:tcPr>
            <w:tcW w:w="893" w:type="dxa"/>
            <w:tcBorders>
              <w:top w:val="dotted" w:sz="4" w:space="0" w:color="auto"/>
            </w:tcBorders>
            <w:vAlign w:val="bottom"/>
          </w:tcPr>
          <w:p w14:paraId="696734C2"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1,935,000 </w:t>
            </w:r>
          </w:p>
        </w:tc>
        <w:tc>
          <w:tcPr>
            <w:tcW w:w="266" w:type="dxa"/>
            <w:tcBorders>
              <w:top w:val="dotted" w:sz="4" w:space="0" w:color="auto"/>
            </w:tcBorders>
            <w:vAlign w:val="bottom"/>
          </w:tcPr>
          <w:p w14:paraId="375FE90B"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top w:val="dotted" w:sz="4" w:space="0" w:color="auto"/>
            </w:tcBorders>
            <w:vAlign w:val="bottom"/>
          </w:tcPr>
          <w:p w14:paraId="757C1A6B"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0.300 </w:t>
            </w:r>
          </w:p>
        </w:tc>
        <w:tc>
          <w:tcPr>
            <w:tcW w:w="890" w:type="dxa"/>
            <w:tcBorders>
              <w:top w:val="dotted" w:sz="4" w:space="0" w:color="auto"/>
            </w:tcBorders>
            <w:vAlign w:val="bottom"/>
          </w:tcPr>
          <w:p w14:paraId="350E6964"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0.315 </w:t>
            </w:r>
          </w:p>
        </w:tc>
        <w:tc>
          <w:tcPr>
            <w:tcW w:w="266" w:type="dxa"/>
            <w:tcBorders>
              <w:top w:val="dotted" w:sz="4" w:space="0" w:color="auto"/>
            </w:tcBorders>
            <w:vAlign w:val="bottom"/>
          </w:tcPr>
          <w:p w14:paraId="04EDF82D"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top w:val="dotted" w:sz="4" w:space="0" w:color="auto"/>
            </w:tcBorders>
            <w:vAlign w:val="bottom"/>
          </w:tcPr>
          <w:p w14:paraId="38567777"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124,800 </w:t>
            </w:r>
          </w:p>
        </w:tc>
        <w:tc>
          <w:tcPr>
            <w:tcW w:w="900" w:type="dxa"/>
            <w:tcBorders>
              <w:top w:val="dotted" w:sz="4" w:space="0" w:color="auto"/>
            </w:tcBorders>
            <w:vAlign w:val="bottom"/>
          </w:tcPr>
          <w:p w14:paraId="6831F502"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 xml:space="preserve"> 609,525 </w:t>
            </w:r>
          </w:p>
        </w:tc>
        <w:tc>
          <w:tcPr>
            <w:tcW w:w="1269" w:type="dxa"/>
            <w:tcBorders>
              <w:top w:val="dotted" w:sz="4" w:space="0" w:color="auto"/>
            </w:tcBorders>
            <w:vAlign w:val="bottom"/>
          </w:tcPr>
          <w:p w14:paraId="5F913354" w14:textId="77777777" w:rsidR="008C7711" w:rsidRPr="004A4732" w:rsidRDefault="008C7711" w:rsidP="008C7711">
            <w:pPr>
              <w:ind w:right="-107"/>
              <w:jc w:val="right"/>
              <w:rPr>
                <w:rFonts w:ascii="Arial Narrow" w:hAnsi="Arial Narrow" w:cs="Arial"/>
                <w:sz w:val="18"/>
                <w:szCs w:val="18"/>
                <w:lang w:val="en-PH" w:eastAsia="ar-SA"/>
              </w:rPr>
            </w:pPr>
            <w:r w:rsidRPr="004A4732">
              <w:rPr>
                <w:rFonts w:ascii="Arial Narrow" w:hAnsi="Arial Narrow" w:cs="Arial"/>
                <w:sz w:val="18"/>
                <w:szCs w:val="18"/>
              </w:rPr>
              <w:t>734,325.00</w:t>
            </w:r>
          </w:p>
        </w:tc>
      </w:tr>
      <w:tr w:rsidR="004A4732" w:rsidRPr="004A4732" w14:paraId="0135F228" w14:textId="77777777" w:rsidTr="00592DD8">
        <w:trPr>
          <w:trHeight w:val="276"/>
        </w:trPr>
        <w:tc>
          <w:tcPr>
            <w:tcW w:w="1418" w:type="dxa"/>
            <w:tcBorders>
              <w:bottom w:val="dotted" w:sz="4" w:space="0" w:color="auto"/>
            </w:tcBorders>
            <w:vAlign w:val="bottom"/>
          </w:tcPr>
          <w:p w14:paraId="04609B8F" w14:textId="77777777" w:rsidR="008C7711" w:rsidRPr="004A4732" w:rsidRDefault="008C7711" w:rsidP="008C7711">
            <w:pPr>
              <w:ind w:left="-108"/>
              <w:rPr>
                <w:rFonts w:ascii="Arial Narrow" w:hAnsi="Arial Narrow" w:cs="Arial"/>
                <w:sz w:val="18"/>
                <w:szCs w:val="18"/>
                <w:lang w:val="en-PH" w:eastAsia="ar-SA"/>
              </w:rPr>
            </w:pPr>
          </w:p>
        </w:tc>
        <w:tc>
          <w:tcPr>
            <w:tcW w:w="1156" w:type="dxa"/>
            <w:tcBorders>
              <w:bottom w:val="dotted" w:sz="4" w:space="0" w:color="auto"/>
            </w:tcBorders>
            <w:vAlign w:val="bottom"/>
          </w:tcPr>
          <w:p w14:paraId="093C7945" w14:textId="77777777" w:rsidR="008C7711" w:rsidRPr="004A4732" w:rsidRDefault="008C7711" w:rsidP="008C7711">
            <w:pPr>
              <w:ind w:right="-107"/>
              <w:jc w:val="right"/>
              <w:rPr>
                <w:rFonts w:ascii="Arial Narrow" w:hAnsi="Arial Narrow" w:cs="Arial"/>
                <w:sz w:val="18"/>
                <w:szCs w:val="18"/>
              </w:rPr>
            </w:pPr>
          </w:p>
        </w:tc>
        <w:tc>
          <w:tcPr>
            <w:tcW w:w="893" w:type="dxa"/>
            <w:tcBorders>
              <w:bottom w:val="dotted" w:sz="4" w:space="0" w:color="auto"/>
            </w:tcBorders>
            <w:vAlign w:val="bottom"/>
          </w:tcPr>
          <w:p w14:paraId="70050802"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280,000 </w:t>
            </w:r>
          </w:p>
        </w:tc>
        <w:tc>
          <w:tcPr>
            <w:tcW w:w="266" w:type="dxa"/>
            <w:tcBorders>
              <w:bottom w:val="dotted" w:sz="4" w:space="0" w:color="auto"/>
            </w:tcBorders>
            <w:vAlign w:val="bottom"/>
          </w:tcPr>
          <w:p w14:paraId="0C111A8F"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bottom w:val="dotted" w:sz="4" w:space="0" w:color="auto"/>
            </w:tcBorders>
            <w:vAlign w:val="bottom"/>
          </w:tcPr>
          <w:p w14:paraId="07348DBC" w14:textId="77777777" w:rsidR="008C7711" w:rsidRPr="004A4732" w:rsidRDefault="008C7711" w:rsidP="008C7711">
            <w:pPr>
              <w:ind w:right="-107"/>
              <w:jc w:val="right"/>
              <w:rPr>
                <w:rFonts w:ascii="Arial Narrow" w:hAnsi="Arial Narrow" w:cs="Arial"/>
                <w:sz w:val="18"/>
                <w:szCs w:val="18"/>
              </w:rPr>
            </w:pPr>
          </w:p>
        </w:tc>
        <w:tc>
          <w:tcPr>
            <w:tcW w:w="890" w:type="dxa"/>
            <w:tcBorders>
              <w:bottom w:val="dotted" w:sz="4" w:space="0" w:color="auto"/>
            </w:tcBorders>
            <w:vAlign w:val="bottom"/>
          </w:tcPr>
          <w:p w14:paraId="062E181A"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0.280 </w:t>
            </w:r>
          </w:p>
        </w:tc>
        <w:tc>
          <w:tcPr>
            <w:tcW w:w="266" w:type="dxa"/>
            <w:tcBorders>
              <w:bottom w:val="dotted" w:sz="4" w:space="0" w:color="auto"/>
            </w:tcBorders>
            <w:vAlign w:val="bottom"/>
          </w:tcPr>
          <w:p w14:paraId="315F56C4"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bottom w:val="dotted" w:sz="4" w:space="0" w:color="auto"/>
            </w:tcBorders>
            <w:vAlign w:val="bottom"/>
          </w:tcPr>
          <w:p w14:paraId="31907552"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   </w:t>
            </w:r>
          </w:p>
        </w:tc>
        <w:tc>
          <w:tcPr>
            <w:tcW w:w="900" w:type="dxa"/>
            <w:tcBorders>
              <w:bottom w:val="dotted" w:sz="4" w:space="0" w:color="auto"/>
            </w:tcBorders>
            <w:vAlign w:val="bottom"/>
          </w:tcPr>
          <w:p w14:paraId="0DF195A5"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78,400 </w:t>
            </w:r>
          </w:p>
        </w:tc>
        <w:tc>
          <w:tcPr>
            <w:tcW w:w="1269" w:type="dxa"/>
            <w:tcBorders>
              <w:bottom w:val="dotted" w:sz="4" w:space="0" w:color="auto"/>
            </w:tcBorders>
            <w:vAlign w:val="bottom"/>
          </w:tcPr>
          <w:p w14:paraId="0806A007"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78,400.00</w:t>
            </w:r>
          </w:p>
        </w:tc>
      </w:tr>
      <w:tr w:rsidR="004A4732" w:rsidRPr="004A4732" w14:paraId="59DBF260" w14:textId="77777777" w:rsidTr="00592DD8">
        <w:trPr>
          <w:trHeight w:val="276"/>
        </w:trPr>
        <w:tc>
          <w:tcPr>
            <w:tcW w:w="1418" w:type="dxa"/>
            <w:tcBorders>
              <w:top w:val="dotted" w:sz="4" w:space="0" w:color="auto"/>
              <w:bottom w:val="single" w:sz="4" w:space="0" w:color="auto"/>
            </w:tcBorders>
            <w:vAlign w:val="bottom"/>
          </w:tcPr>
          <w:p w14:paraId="0D979232" w14:textId="77777777" w:rsidR="008C7711" w:rsidRPr="004A4732" w:rsidRDefault="008C7711" w:rsidP="008C7711">
            <w:pPr>
              <w:ind w:left="-108"/>
              <w:rPr>
                <w:rFonts w:ascii="Arial Narrow" w:hAnsi="Arial Narrow" w:cs="Arial"/>
                <w:sz w:val="18"/>
                <w:szCs w:val="18"/>
                <w:lang w:val="en-PH" w:eastAsia="ar-SA"/>
              </w:rPr>
            </w:pPr>
            <w:r w:rsidRPr="004A4732">
              <w:rPr>
                <w:rFonts w:ascii="Arial Narrow" w:hAnsi="Arial Narrow" w:cs="Arial"/>
                <w:sz w:val="18"/>
                <w:szCs w:val="18"/>
                <w:lang w:val="en-PH" w:eastAsia="ar-SA"/>
              </w:rPr>
              <w:t>Betslips 2D (pcs)</w:t>
            </w:r>
          </w:p>
        </w:tc>
        <w:tc>
          <w:tcPr>
            <w:tcW w:w="1156" w:type="dxa"/>
            <w:tcBorders>
              <w:top w:val="dotted" w:sz="4" w:space="0" w:color="auto"/>
              <w:bottom w:val="single" w:sz="4" w:space="0" w:color="auto"/>
            </w:tcBorders>
            <w:vAlign w:val="bottom"/>
          </w:tcPr>
          <w:p w14:paraId="0AD03B58"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495,000 </w:t>
            </w:r>
          </w:p>
        </w:tc>
        <w:tc>
          <w:tcPr>
            <w:tcW w:w="893" w:type="dxa"/>
            <w:tcBorders>
              <w:top w:val="dotted" w:sz="4" w:space="0" w:color="auto"/>
              <w:bottom w:val="single" w:sz="4" w:space="0" w:color="auto"/>
            </w:tcBorders>
            <w:vAlign w:val="bottom"/>
          </w:tcPr>
          <w:p w14:paraId="71816044"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1,252,000 </w:t>
            </w:r>
          </w:p>
        </w:tc>
        <w:tc>
          <w:tcPr>
            <w:tcW w:w="266" w:type="dxa"/>
            <w:tcBorders>
              <w:top w:val="dotted" w:sz="4" w:space="0" w:color="auto"/>
              <w:bottom w:val="single" w:sz="4" w:space="0" w:color="auto"/>
            </w:tcBorders>
            <w:vAlign w:val="bottom"/>
          </w:tcPr>
          <w:p w14:paraId="0B57093B" w14:textId="77777777" w:rsidR="008C7711" w:rsidRPr="004A4732" w:rsidRDefault="008C7711" w:rsidP="008C7711">
            <w:pPr>
              <w:ind w:right="-107"/>
              <w:jc w:val="right"/>
              <w:rPr>
                <w:rFonts w:ascii="Arial Narrow" w:hAnsi="Arial Narrow" w:cs="Arial"/>
                <w:sz w:val="18"/>
                <w:szCs w:val="18"/>
                <w:lang w:val="en-PH" w:eastAsia="ar-SA"/>
              </w:rPr>
            </w:pPr>
          </w:p>
        </w:tc>
        <w:tc>
          <w:tcPr>
            <w:tcW w:w="799" w:type="dxa"/>
            <w:tcBorders>
              <w:top w:val="dotted" w:sz="4" w:space="0" w:color="auto"/>
              <w:bottom w:val="single" w:sz="4" w:space="0" w:color="auto"/>
            </w:tcBorders>
            <w:vAlign w:val="bottom"/>
          </w:tcPr>
          <w:p w14:paraId="2509C353"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0.301 </w:t>
            </w:r>
          </w:p>
        </w:tc>
        <w:tc>
          <w:tcPr>
            <w:tcW w:w="890" w:type="dxa"/>
            <w:tcBorders>
              <w:top w:val="dotted" w:sz="4" w:space="0" w:color="auto"/>
              <w:bottom w:val="single" w:sz="4" w:space="0" w:color="auto"/>
            </w:tcBorders>
            <w:vAlign w:val="bottom"/>
          </w:tcPr>
          <w:p w14:paraId="0297050C"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0.315 </w:t>
            </w:r>
          </w:p>
        </w:tc>
        <w:tc>
          <w:tcPr>
            <w:tcW w:w="266" w:type="dxa"/>
            <w:tcBorders>
              <w:top w:val="dotted" w:sz="4" w:space="0" w:color="auto"/>
              <w:bottom w:val="single" w:sz="4" w:space="0" w:color="auto"/>
            </w:tcBorders>
            <w:vAlign w:val="bottom"/>
          </w:tcPr>
          <w:p w14:paraId="76A9522E" w14:textId="77777777" w:rsidR="008C7711" w:rsidRPr="004A4732" w:rsidRDefault="008C7711" w:rsidP="008C7711">
            <w:pPr>
              <w:ind w:right="-107"/>
              <w:jc w:val="right"/>
              <w:rPr>
                <w:rFonts w:ascii="Arial Narrow" w:hAnsi="Arial Narrow" w:cs="Arial"/>
                <w:sz w:val="18"/>
                <w:szCs w:val="18"/>
                <w:lang w:val="en-PH" w:eastAsia="ar-SA"/>
              </w:rPr>
            </w:pPr>
          </w:p>
        </w:tc>
        <w:tc>
          <w:tcPr>
            <w:tcW w:w="1067" w:type="dxa"/>
            <w:tcBorders>
              <w:top w:val="dotted" w:sz="4" w:space="0" w:color="auto"/>
              <w:bottom w:val="single" w:sz="4" w:space="0" w:color="auto"/>
            </w:tcBorders>
            <w:vAlign w:val="bottom"/>
          </w:tcPr>
          <w:p w14:paraId="58C2B116"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148,995 </w:t>
            </w:r>
          </w:p>
        </w:tc>
        <w:tc>
          <w:tcPr>
            <w:tcW w:w="900" w:type="dxa"/>
            <w:tcBorders>
              <w:top w:val="dotted" w:sz="4" w:space="0" w:color="auto"/>
              <w:bottom w:val="single" w:sz="4" w:space="0" w:color="auto"/>
            </w:tcBorders>
            <w:vAlign w:val="bottom"/>
          </w:tcPr>
          <w:p w14:paraId="40108C02"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 xml:space="preserve"> 394,380 </w:t>
            </w:r>
          </w:p>
        </w:tc>
        <w:tc>
          <w:tcPr>
            <w:tcW w:w="1269" w:type="dxa"/>
            <w:tcBorders>
              <w:top w:val="dotted" w:sz="4" w:space="0" w:color="auto"/>
              <w:bottom w:val="single" w:sz="4" w:space="0" w:color="auto"/>
            </w:tcBorders>
            <w:vAlign w:val="bottom"/>
          </w:tcPr>
          <w:p w14:paraId="55D7FB99" w14:textId="77777777" w:rsidR="008C7711" w:rsidRPr="004A4732" w:rsidRDefault="008C7711" w:rsidP="008C7711">
            <w:pPr>
              <w:ind w:right="-107"/>
              <w:jc w:val="right"/>
              <w:rPr>
                <w:rFonts w:ascii="Arial Narrow" w:hAnsi="Arial Narrow" w:cs="Arial"/>
                <w:sz w:val="18"/>
                <w:szCs w:val="18"/>
              </w:rPr>
            </w:pPr>
            <w:r w:rsidRPr="004A4732">
              <w:rPr>
                <w:rFonts w:ascii="Arial Narrow" w:hAnsi="Arial Narrow" w:cs="Arial"/>
                <w:sz w:val="18"/>
                <w:szCs w:val="18"/>
              </w:rPr>
              <w:t>543,375.00</w:t>
            </w:r>
          </w:p>
        </w:tc>
      </w:tr>
      <w:tr w:rsidR="004A4732" w:rsidRPr="004A4732" w14:paraId="1CE92B8E" w14:textId="77777777" w:rsidTr="00592DD8">
        <w:trPr>
          <w:trHeight w:val="180"/>
        </w:trPr>
        <w:tc>
          <w:tcPr>
            <w:tcW w:w="3467" w:type="dxa"/>
            <w:gridSpan w:val="3"/>
            <w:tcBorders>
              <w:top w:val="single" w:sz="4" w:space="0" w:color="auto"/>
              <w:bottom w:val="single" w:sz="4" w:space="0" w:color="auto"/>
            </w:tcBorders>
            <w:vAlign w:val="bottom"/>
          </w:tcPr>
          <w:p w14:paraId="65EE25E3" w14:textId="77777777" w:rsidR="008C7711" w:rsidRPr="004A4732" w:rsidRDefault="008C7711" w:rsidP="008C7711">
            <w:pPr>
              <w:ind w:left="-108" w:right="-107"/>
              <w:rPr>
                <w:rFonts w:ascii="Arial Narrow" w:hAnsi="Arial Narrow" w:cs="Arial"/>
                <w:b/>
                <w:sz w:val="18"/>
                <w:szCs w:val="18"/>
                <w:lang w:val="en-PH" w:eastAsia="ar-SA"/>
              </w:rPr>
            </w:pPr>
            <w:r w:rsidRPr="004A4732">
              <w:rPr>
                <w:rFonts w:ascii="Arial Narrow" w:hAnsi="Arial Narrow" w:cs="Arial"/>
                <w:b/>
                <w:sz w:val="18"/>
                <w:szCs w:val="18"/>
                <w:lang w:val="en-PH" w:eastAsia="ar-SA"/>
              </w:rPr>
              <w:t>Less:  Total WAC per RPCI –12/31/23</w:t>
            </w:r>
          </w:p>
        </w:tc>
        <w:tc>
          <w:tcPr>
            <w:tcW w:w="266" w:type="dxa"/>
            <w:tcBorders>
              <w:top w:val="single" w:sz="4" w:space="0" w:color="auto"/>
              <w:bottom w:val="single" w:sz="4" w:space="0" w:color="auto"/>
            </w:tcBorders>
            <w:vAlign w:val="bottom"/>
          </w:tcPr>
          <w:p w14:paraId="7C306D92" w14:textId="77777777" w:rsidR="008C7711" w:rsidRPr="004A4732" w:rsidRDefault="008C7711" w:rsidP="008C7711">
            <w:pPr>
              <w:ind w:right="-107"/>
              <w:jc w:val="both"/>
              <w:rPr>
                <w:rFonts w:ascii="Arial Narrow" w:hAnsi="Arial Narrow" w:cs="Arial"/>
                <w:b/>
                <w:sz w:val="18"/>
                <w:szCs w:val="18"/>
                <w:lang w:val="en-PH" w:eastAsia="ar-SA"/>
              </w:rPr>
            </w:pPr>
          </w:p>
        </w:tc>
        <w:tc>
          <w:tcPr>
            <w:tcW w:w="799" w:type="dxa"/>
            <w:tcBorders>
              <w:top w:val="single" w:sz="4" w:space="0" w:color="auto"/>
              <w:bottom w:val="single" w:sz="4" w:space="0" w:color="auto"/>
            </w:tcBorders>
            <w:vAlign w:val="bottom"/>
          </w:tcPr>
          <w:p w14:paraId="68E880C2" w14:textId="77777777" w:rsidR="008C7711" w:rsidRPr="004A4732" w:rsidRDefault="008C7711" w:rsidP="008C7711">
            <w:pPr>
              <w:ind w:right="-107"/>
              <w:jc w:val="both"/>
              <w:rPr>
                <w:rFonts w:ascii="Arial Narrow" w:hAnsi="Arial Narrow" w:cs="Arial"/>
                <w:b/>
                <w:sz w:val="18"/>
                <w:szCs w:val="18"/>
                <w:lang w:val="en-PH" w:eastAsia="ar-SA"/>
              </w:rPr>
            </w:pPr>
          </w:p>
        </w:tc>
        <w:tc>
          <w:tcPr>
            <w:tcW w:w="890" w:type="dxa"/>
            <w:tcBorders>
              <w:top w:val="single" w:sz="4" w:space="0" w:color="auto"/>
              <w:bottom w:val="single" w:sz="4" w:space="0" w:color="auto"/>
            </w:tcBorders>
            <w:vAlign w:val="bottom"/>
          </w:tcPr>
          <w:p w14:paraId="3AA08318" w14:textId="77777777" w:rsidR="008C7711" w:rsidRPr="004A4732" w:rsidRDefault="008C7711" w:rsidP="008C7711">
            <w:pPr>
              <w:ind w:right="-107"/>
              <w:jc w:val="both"/>
              <w:rPr>
                <w:rFonts w:ascii="Arial Narrow" w:hAnsi="Arial Narrow" w:cs="Arial"/>
                <w:b/>
                <w:sz w:val="18"/>
                <w:szCs w:val="18"/>
                <w:lang w:val="en-PH" w:eastAsia="ar-SA"/>
              </w:rPr>
            </w:pPr>
          </w:p>
        </w:tc>
        <w:tc>
          <w:tcPr>
            <w:tcW w:w="266" w:type="dxa"/>
            <w:tcBorders>
              <w:top w:val="single" w:sz="4" w:space="0" w:color="auto"/>
              <w:bottom w:val="single" w:sz="4" w:space="0" w:color="auto"/>
            </w:tcBorders>
            <w:vAlign w:val="bottom"/>
          </w:tcPr>
          <w:p w14:paraId="3AD209C8" w14:textId="77777777" w:rsidR="008C7711" w:rsidRPr="004A4732" w:rsidRDefault="008C7711" w:rsidP="008C7711">
            <w:pPr>
              <w:ind w:right="-107"/>
              <w:jc w:val="right"/>
              <w:rPr>
                <w:rFonts w:ascii="Arial Narrow" w:hAnsi="Arial Narrow" w:cs="Arial"/>
                <w:b/>
                <w:sz w:val="18"/>
                <w:szCs w:val="18"/>
                <w:lang w:val="en-PH" w:eastAsia="ar-SA"/>
              </w:rPr>
            </w:pPr>
          </w:p>
        </w:tc>
        <w:tc>
          <w:tcPr>
            <w:tcW w:w="1067" w:type="dxa"/>
            <w:tcBorders>
              <w:top w:val="single" w:sz="4" w:space="0" w:color="auto"/>
              <w:bottom w:val="single" w:sz="4" w:space="0" w:color="auto"/>
            </w:tcBorders>
            <w:vAlign w:val="bottom"/>
          </w:tcPr>
          <w:p w14:paraId="26CE243C" w14:textId="77777777" w:rsidR="008C7711" w:rsidRPr="004A4732" w:rsidRDefault="008C7711" w:rsidP="008C7711">
            <w:pPr>
              <w:ind w:right="-107"/>
              <w:jc w:val="right"/>
              <w:rPr>
                <w:rFonts w:ascii="Arial Narrow" w:hAnsi="Arial Narrow" w:cs="Arial"/>
                <w:b/>
                <w:sz w:val="18"/>
                <w:szCs w:val="18"/>
                <w:lang w:val="en-PH" w:eastAsia="ar-SA"/>
              </w:rPr>
            </w:pPr>
            <w:r w:rsidRPr="004A4732">
              <w:rPr>
                <w:rFonts w:ascii="Arial Narrow" w:hAnsi="Arial Narrow" w:cs="Arial"/>
                <w:b/>
                <w:sz w:val="18"/>
                <w:szCs w:val="18"/>
              </w:rPr>
              <w:t xml:space="preserve"> 12,735,101 </w:t>
            </w:r>
          </w:p>
        </w:tc>
        <w:tc>
          <w:tcPr>
            <w:tcW w:w="900" w:type="dxa"/>
            <w:tcBorders>
              <w:top w:val="single" w:sz="4" w:space="0" w:color="auto"/>
              <w:bottom w:val="single" w:sz="4" w:space="0" w:color="auto"/>
            </w:tcBorders>
            <w:vAlign w:val="bottom"/>
          </w:tcPr>
          <w:p w14:paraId="4D50DED3" w14:textId="77777777" w:rsidR="008C7711" w:rsidRPr="004A4732" w:rsidRDefault="008C7711" w:rsidP="008C7711">
            <w:pPr>
              <w:ind w:right="-107"/>
              <w:jc w:val="right"/>
              <w:rPr>
                <w:rFonts w:ascii="Arial Narrow" w:hAnsi="Arial Narrow" w:cs="Arial"/>
                <w:b/>
                <w:sz w:val="18"/>
                <w:szCs w:val="18"/>
                <w:lang w:val="en-PH" w:eastAsia="ar-SA"/>
              </w:rPr>
            </w:pPr>
            <w:r w:rsidRPr="004A4732">
              <w:rPr>
                <w:rFonts w:ascii="Arial Narrow" w:hAnsi="Arial Narrow" w:cs="Arial"/>
                <w:b/>
                <w:sz w:val="18"/>
                <w:szCs w:val="18"/>
              </w:rPr>
              <w:t xml:space="preserve"> 3,195,024 </w:t>
            </w:r>
          </w:p>
        </w:tc>
        <w:tc>
          <w:tcPr>
            <w:tcW w:w="1269" w:type="dxa"/>
            <w:tcBorders>
              <w:top w:val="single" w:sz="4" w:space="0" w:color="auto"/>
              <w:bottom w:val="single" w:sz="4" w:space="0" w:color="auto"/>
            </w:tcBorders>
            <w:vAlign w:val="bottom"/>
          </w:tcPr>
          <w:p w14:paraId="32811401" w14:textId="77777777" w:rsidR="008C7711" w:rsidRPr="004A4732" w:rsidRDefault="008C7711" w:rsidP="008C7711">
            <w:pPr>
              <w:ind w:right="-107"/>
              <w:jc w:val="right"/>
              <w:rPr>
                <w:rFonts w:ascii="Arial Narrow" w:hAnsi="Arial Narrow" w:cs="Arial"/>
                <w:b/>
                <w:sz w:val="18"/>
                <w:szCs w:val="18"/>
                <w:lang w:val="en-PH" w:eastAsia="ar-SA"/>
              </w:rPr>
            </w:pPr>
            <w:r w:rsidRPr="004A4732">
              <w:rPr>
                <w:rFonts w:ascii="Arial Narrow" w:hAnsi="Arial Narrow" w:cs="Arial"/>
                <w:b/>
                <w:sz w:val="18"/>
                <w:szCs w:val="18"/>
              </w:rPr>
              <w:t>P 15,930,125.00</w:t>
            </w:r>
          </w:p>
        </w:tc>
      </w:tr>
      <w:tr w:rsidR="004A4732" w:rsidRPr="004A4732" w14:paraId="0DCD1DE9" w14:textId="77777777" w:rsidTr="00592DD8">
        <w:trPr>
          <w:trHeight w:val="171"/>
        </w:trPr>
        <w:tc>
          <w:tcPr>
            <w:tcW w:w="7655" w:type="dxa"/>
            <w:gridSpan w:val="9"/>
            <w:tcBorders>
              <w:top w:val="single" w:sz="4" w:space="0" w:color="auto"/>
              <w:bottom w:val="double" w:sz="4" w:space="0" w:color="auto"/>
            </w:tcBorders>
            <w:vAlign w:val="bottom"/>
          </w:tcPr>
          <w:p w14:paraId="38389B1D" w14:textId="77777777" w:rsidR="008C7711" w:rsidRPr="004A4732" w:rsidRDefault="008C7711" w:rsidP="008C7711">
            <w:pPr>
              <w:ind w:left="-108" w:right="-107"/>
              <w:jc w:val="both"/>
              <w:rPr>
                <w:rFonts w:ascii="Arial Narrow" w:hAnsi="Arial Narrow" w:cs="Arial"/>
                <w:b/>
                <w:sz w:val="18"/>
                <w:szCs w:val="18"/>
                <w:lang w:val="en-PH" w:eastAsia="ar-SA"/>
              </w:rPr>
            </w:pPr>
            <w:r w:rsidRPr="004A4732">
              <w:rPr>
                <w:rFonts w:ascii="Arial Narrow" w:hAnsi="Arial Narrow" w:cs="Arial"/>
                <w:b/>
                <w:sz w:val="18"/>
                <w:szCs w:val="18"/>
                <w:lang w:val="en-PH" w:eastAsia="ar-SA"/>
              </w:rPr>
              <w:t>Discrepancy</w:t>
            </w:r>
          </w:p>
        </w:tc>
        <w:tc>
          <w:tcPr>
            <w:tcW w:w="1269" w:type="dxa"/>
            <w:tcBorders>
              <w:top w:val="single" w:sz="4" w:space="0" w:color="auto"/>
              <w:bottom w:val="double" w:sz="4" w:space="0" w:color="auto"/>
            </w:tcBorders>
            <w:vAlign w:val="bottom"/>
          </w:tcPr>
          <w:p w14:paraId="6EA367AC" w14:textId="77777777" w:rsidR="008C7711" w:rsidRPr="004A4732" w:rsidRDefault="008C7711" w:rsidP="008C7711">
            <w:pPr>
              <w:ind w:right="-107"/>
              <w:jc w:val="right"/>
              <w:rPr>
                <w:rFonts w:ascii="Arial Narrow" w:hAnsi="Arial Narrow" w:cs="Arial"/>
                <w:b/>
                <w:sz w:val="18"/>
                <w:szCs w:val="18"/>
                <w:lang w:val="en-PH" w:eastAsia="ar-SA"/>
              </w:rPr>
            </w:pPr>
            <w:r w:rsidRPr="004A4732">
              <w:rPr>
                <w:rFonts w:ascii="Arial Narrow" w:hAnsi="Arial Narrow" w:cs="Arial"/>
                <w:b/>
                <w:sz w:val="18"/>
                <w:szCs w:val="18"/>
                <w:lang w:val="en-PH" w:eastAsia="ar-SA"/>
              </w:rPr>
              <w:t>P 36,342,290.38</w:t>
            </w:r>
          </w:p>
        </w:tc>
      </w:tr>
    </w:tbl>
    <w:p w14:paraId="110120D4" w14:textId="77777777" w:rsidR="00592DD8" w:rsidRPr="004A4732" w:rsidRDefault="00592DD8" w:rsidP="00437312">
      <w:pPr>
        <w:rPr>
          <w:rFonts w:eastAsia="Calibri"/>
          <w:bCs/>
        </w:rPr>
      </w:pPr>
    </w:p>
    <w:p w14:paraId="73552CCB" w14:textId="77777777" w:rsidR="008C7711" w:rsidRPr="004A4732" w:rsidRDefault="008C7711" w:rsidP="00601778">
      <w:pPr>
        <w:pStyle w:val="ListParagraph"/>
        <w:numPr>
          <w:ilvl w:val="1"/>
          <w:numId w:val="45"/>
        </w:numPr>
        <w:ind w:left="1418" w:hanging="709"/>
        <w:rPr>
          <w:rFonts w:eastAsia="Calibri"/>
          <w:bCs/>
        </w:rPr>
      </w:pPr>
      <w:r w:rsidRPr="004A4732">
        <w:rPr>
          <w:rFonts w:eastAsia="Calibri"/>
          <w:bCs/>
        </w:rPr>
        <w:t>The Audit Team was informed that the discrepancy of P36.342 million pertained to previously consumed thermal rolls and bet slips supplies that have yet to be recorded in the books as the documents pertaining thereto are still under verification and reconciliation.</w:t>
      </w:r>
    </w:p>
    <w:p w14:paraId="25A46866" w14:textId="77777777" w:rsidR="008C7711" w:rsidRPr="004A4732" w:rsidRDefault="008C7711" w:rsidP="008C7711">
      <w:pPr>
        <w:ind w:firstLine="720"/>
        <w:jc w:val="both"/>
        <w:rPr>
          <w:rFonts w:ascii="Arial" w:eastAsia="Calibri" w:hAnsi="Arial" w:cs="Arial"/>
          <w:bCs/>
          <w:sz w:val="22"/>
          <w:szCs w:val="22"/>
        </w:rPr>
      </w:pPr>
    </w:p>
    <w:p w14:paraId="2F45E640" w14:textId="77777777" w:rsidR="008C7711" w:rsidRPr="004A4732" w:rsidRDefault="008C7711" w:rsidP="00601778">
      <w:pPr>
        <w:pStyle w:val="ListParagraph"/>
        <w:numPr>
          <w:ilvl w:val="1"/>
          <w:numId w:val="45"/>
        </w:numPr>
        <w:ind w:left="1418" w:hanging="709"/>
        <w:rPr>
          <w:rFonts w:eastAsia="Calibri"/>
          <w:bCs/>
        </w:rPr>
      </w:pPr>
      <w:r w:rsidRPr="004A4732">
        <w:rPr>
          <w:rFonts w:eastAsia="Calibri"/>
          <w:bCs/>
        </w:rPr>
        <w:t>The delayed recording of the issued and utilized supplies resulted in the overstatement of the Inventory account balance and understatement of the Other Supplies and Materials Expense by P36.342 million, consequently overstating the RE account by the same amount.</w:t>
      </w:r>
    </w:p>
    <w:p w14:paraId="279EECE2" w14:textId="77777777" w:rsidR="008C7711" w:rsidRPr="004A4732" w:rsidRDefault="008C7711" w:rsidP="005341C9">
      <w:pPr>
        <w:jc w:val="both"/>
        <w:rPr>
          <w:rFonts w:ascii="Arial" w:eastAsia="Calibri" w:hAnsi="Arial" w:cs="Arial"/>
          <w:bCs/>
          <w:sz w:val="22"/>
          <w:szCs w:val="22"/>
        </w:rPr>
      </w:pPr>
    </w:p>
    <w:p w14:paraId="16F26675" w14:textId="77777777" w:rsidR="003627B8" w:rsidRPr="004A4732" w:rsidRDefault="003627B8" w:rsidP="00B308A6">
      <w:pPr>
        <w:rPr>
          <w:rFonts w:eastAsia="Calibri"/>
          <w:bCs/>
        </w:rPr>
      </w:pPr>
    </w:p>
    <w:p w14:paraId="6C514D80" w14:textId="77777777" w:rsidR="008C7711" w:rsidRPr="004A4732" w:rsidRDefault="008C7711" w:rsidP="00601778">
      <w:pPr>
        <w:pStyle w:val="ListParagraph"/>
        <w:numPr>
          <w:ilvl w:val="1"/>
          <w:numId w:val="45"/>
        </w:numPr>
        <w:ind w:left="1418" w:hanging="709"/>
        <w:rPr>
          <w:rFonts w:eastAsia="Calibri"/>
          <w:bCs/>
        </w:rPr>
      </w:pPr>
      <w:r w:rsidRPr="004A4732">
        <w:rPr>
          <w:rFonts w:eastAsia="Calibri"/>
          <w:bCs/>
        </w:rPr>
        <w:t>Likewise, review of the consumption of Supplies Inventory for Luzon in amount of</w:t>
      </w:r>
      <w:r w:rsidR="00490352" w:rsidRPr="004A4732">
        <w:rPr>
          <w:rFonts w:eastAsia="Calibri"/>
          <w:bCs/>
        </w:rPr>
        <w:t xml:space="preserve"> </w:t>
      </w:r>
      <w:r w:rsidRPr="004A4732">
        <w:rPr>
          <w:rFonts w:eastAsia="Calibri"/>
          <w:bCs/>
        </w:rPr>
        <w:t>P289.113 million during the CY 2023 showed the following deficiencies to wit:</w:t>
      </w:r>
    </w:p>
    <w:p w14:paraId="06170DC8" w14:textId="77777777" w:rsidR="008C7711" w:rsidRPr="004A4732" w:rsidRDefault="008C7711" w:rsidP="005341C9">
      <w:pPr>
        <w:ind w:firstLine="720"/>
        <w:jc w:val="both"/>
        <w:rPr>
          <w:rFonts w:ascii="Arial" w:eastAsia="Calibri" w:hAnsi="Arial" w:cs="Arial"/>
          <w:bCs/>
          <w:sz w:val="22"/>
          <w:szCs w:val="22"/>
        </w:rPr>
      </w:pPr>
    </w:p>
    <w:p w14:paraId="3D7862E2" w14:textId="77777777" w:rsidR="008C7711" w:rsidRPr="004A4732" w:rsidRDefault="008C7711" w:rsidP="00FB493D">
      <w:pPr>
        <w:numPr>
          <w:ilvl w:val="0"/>
          <w:numId w:val="19"/>
        </w:numPr>
        <w:ind w:left="1985" w:hanging="540"/>
        <w:contextualSpacing/>
        <w:jc w:val="both"/>
        <w:rPr>
          <w:rFonts w:ascii="Arial" w:eastAsia="Calibri" w:hAnsi="Arial" w:cs="Arial"/>
          <w:bCs/>
          <w:sz w:val="22"/>
          <w:szCs w:val="22"/>
        </w:rPr>
      </w:pPr>
      <w:r w:rsidRPr="004A4732">
        <w:rPr>
          <w:rFonts w:ascii="Arial" w:eastAsia="Calibri" w:hAnsi="Arial" w:cs="Arial"/>
          <w:bCs/>
          <w:sz w:val="22"/>
          <w:szCs w:val="22"/>
        </w:rPr>
        <w:t>Supply inventory consumption discrepancy of P0.656 million between the GL balance and the inventory consumption reported in the RPCI computed as follows:</w:t>
      </w:r>
    </w:p>
    <w:p w14:paraId="4E765EE7" w14:textId="77777777" w:rsidR="00437312" w:rsidRPr="004A4732" w:rsidRDefault="00437312" w:rsidP="00437312">
      <w:pPr>
        <w:ind w:left="1985"/>
        <w:contextualSpacing/>
        <w:jc w:val="both"/>
        <w:rPr>
          <w:rFonts w:ascii="Arial" w:eastAsia="Calibri" w:hAnsi="Arial" w:cs="Arial"/>
          <w:bCs/>
          <w:sz w:val="22"/>
          <w:szCs w:val="22"/>
        </w:rPr>
      </w:pPr>
    </w:p>
    <w:tbl>
      <w:tblPr>
        <w:tblStyle w:val="TableGridLight1"/>
        <w:tblW w:w="7796"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1530"/>
        <w:gridCol w:w="810"/>
        <w:gridCol w:w="990"/>
        <w:gridCol w:w="275"/>
        <w:gridCol w:w="905"/>
        <w:gridCol w:w="720"/>
        <w:gridCol w:w="270"/>
        <w:gridCol w:w="1036"/>
      </w:tblGrid>
      <w:tr w:rsidR="004A4732" w:rsidRPr="004A4732" w14:paraId="432FB380" w14:textId="77777777" w:rsidTr="005341C9">
        <w:tc>
          <w:tcPr>
            <w:tcW w:w="1260" w:type="dxa"/>
            <w:tcBorders>
              <w:top w:val="single" w:sz="4" w:space="0" w:color="auto"/>
            </w:tcBorders>
          </w:tcPr>
          <w:p w14:paraId="2E23A5DA" w14:textId="77777777" w:rsidR="008C7711" w:rsidRPr="004A4732" w:rsidRDefault="008C7711" w:rsidP="008C7711">
            <w:pPr>
              <w:ind w:left="-103"/>
              <w:rPr>
                <w:rFonts w:ascii="Arial Narrow" w:hAnsi="Arial Narrow" w:cs="Arial"/>
                <w:bCs/>
                <w:sz w:val="18"/>
                <w:szCs w:val="18"/>
              </w:rPr>
            </w:pPr>
          </w:p>
        </w:tc>
        <w:tc>
          <w:tcPr>
            <w:tcW w:w="1530" w:type="dxa"/>
            <w:tcBorders>
              <w:top w:val="single" w:sz="4" w:space="0" w:color="auto"/>
            </w:tcBorders>
          </w:tcPr>
          <w:p w14:paraId="289E5F2F" w14:textId="77777777" w:rsidR="008C7711" w:rsidRPr="004A4732" w:rsidRDefault="008C7711" w:rsidP="008C7711">
            <w:pPr>
              <w:jc w:val="both"/>
              <w:rPr>
                <w:rFonts w:ascii="Arial Narrow" w:hAnsi="Arial Narrow" w:cs="Arial"/>
                <w:bCs/>
                <w:sz w:val="18"/>
                <w:szCs w:val="18"/>
              </w:rPr>
            </w:pPr>
          </w:p>
        </w:tc>
        <w:tc>
          <w:tcPr>
            <w:tcW w:w="1800" w:type="dxa"/>
            <w:gridSpan w:val="2"/>
            <w:tcBorders>
              <w:top w:val="single" w:sz="4" w:space="0" w:color="auto"/>
              <w:bottom w:val="single" w:sz="4" w:space="0" w:color="auto"/>
            </w:tcBorders>
          </w:tcPr>
          <w:p w14:paraId="5EB65062"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
                <w:bCs/>
                <w:sz w:val="18"/>
                <w:szCs w:val="18"/>
              </w:rPr>
              <w:t>Consumption</w:t>
            </w:r>
          </w:p>
        </w:tc>
        <w:tc>
          <w:tcPr>
            <w:tcW w:w="275" w:type="dxa"/>
            <w:tcBorders>
              <w:top w:val="single" w:sz="4" w:space="0" w:color="auto"/>
            </w:tcBorders>
          </w:tcPr>
          <w:p w14:paraId="1336B64B" w14:textId="77777777" w:rsidR="008C7711" w:rsidRPr="004A4732" w:rsidRDefault="008C7711" w:rsidP="008C7711">
            <w:pPr>
              <w:jc w:val="center"/>
              <w:rPr>
                <w:rFonts w:ascii="Arial Narrow" w:hAnsi="Arial Narrow" w:cs="Arial"/>
                <w:b/>
                <w:bCs/>
                <w:sz w:val="18"/>
                <w:szCs w:val="18"/>
              </w:rPr>
            </w:pPr>
          </w:p>
        </w:tc>
        <w:tc>
          <w:tcPr>
            <w:tcW w:w="2931" w:type="dxa"/>
            <w:gridSpan w:val="4"/>
            <w:tcBorders>
              <w:top w:val="single" w:sz="4" w:space="0" w:color="auto"/>
              <w:bottom w:val="single" w:sz="4" w:space="0" w:color="auto"/>
            </w:tcBorders>
          </w:tcPr>
          <w:p w14:paraId="34FC03EF"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
                <w:bCs/>
                <w:sz w:val="18"/>
                <w:szCs w:val="18"/>
              </w:rPr>
              <w:t>Difference</w:t>
            </w:r>
          </w:p>
        </w:tc>
      </w:tr>
      <w:tr w:rsidR="004A4732" w:rsidRPr="004A4732" w14:paraId="52156167" w14:textId="77777777" w:rsidTr="005341C9">
        <w:tc>
          <w:tcPr>
            <w:tcW w:w="1260" w:type="dxa"/>
            <w:tcBorders>
              <w:bottom w:val="single" w:sz="4" w:space="0" w:color="auto"/>
            </w:tcBorders>
          </w:tcPr>
          <w:p w14:paraId="180620E0" w14:textId="77777777" w:rsidR="008C7711" w:rsidRPr="004A4732" w:rsidRDefault="008C7711" w:rsidP="008C7711">
            <w:pPr>
              <w:ind w:left="-103"/>
              <w:rPr>
                <w:rFonts w:ascii="Arial Narrow" w:hAnsi="Arial Narrow" w:cs="Arial"/>
                <w:b/>
                <w:bCs/>
                <w:sz w:val="18"/>
                <w:szCs w:val="18"/>
              </w:rPr>
            </w:pPr>
            <w:r w:rsidRPr="004A4732">
              <w:rPr>
                <w:rFonts w:ascii="Arial Narrow" w:hAnsi="Arial Narrow" w:cs="Arial"/>
                <w:b/>
                <w:bCs/>
                <w:sz w:val="18"/>
                <w:szCs w:val="18"/>
              </w:rPr>
              <w:t>Month</w:t>
            </w:r>
          </w:p>
        </w:tc>
        <w:tc>
          <w:tcPr>
            <w:tcW w:w="1530" w:type="dxa"/>
            <w:tcBorders>
              <w:bottom w:val="single" w:sz="4" w:space="0" w:color="auto"/>
            </w:tcBorders>
          </w:tcPr>
          <w:p w14:paraId="3E27F004" w14:textId="77777777" w:rsidR="008C7711" w:rsidRPr="004A4732" w:rsidRDefault="008C7711" w:rsidP="008C7711">
            <w:pPr>
              <w:jc w:val="both"/>
              <w:rPr>
                <w:rFonts w:ascii="Arial Narrow" w:hAnsi="Arial Narrow" w:cs="Arial"/>
                <w:b/>
                <w:bCs/>
                <w:sz w:val="18"/>
                <w:szCs w:val="18"/>
              </w:rPr>
            </w:pPr>
            <w:r w:rsidRPr="004A4732">
              <w:rPr>
                <w:rFonts w:ascii="Arial Narrow" w:hAnsi="Arial Narrow" w:cs="Arial"/>
                <w:b/>
                <w:bCs/>
                <w:sz w:val="18"/>
                <w:szCs w:val="18"/>
              </w:rPr>
              <w:t>Particular</w:t>
            </w:r>
          </w:p>
        </w:tc>
        <w:tc>
          <w:tcPr>
            <w:tcW w:w="810" w:type="dxa"/>
            <w:tcBorders>
              <w:top w:val="single" w:sz="4" w:space="0" w:color="auto"/>
              <w:bottom w:val="single" w:sz="4" w:space="0" w:color="auto"/>
            </w:tcBorders>
          </w:tcPr>
          <w:p w14:paraId="1D2F9D9A" w14:textId="77777777" w:rsidR="008C7711" w:rsidRPr="004A4732" w:rsidRDefault="008C7711" w:rsidP="008C7711">
            <w:pPr>
              <w:jc w:val="center"/>
              <w:rPr>
                <w:rFonts w:ascii="Arial Narrow" w:hAnsi="Arial Narrow" w:cs="Arial"/>
                <w:b/>
                <w:bCs/>
                <w:sz w:val="18"/>
                <w:szCs w:val="18"/>
              </w:rPr>
            </w:pPr>
            <w:r w:rsidRPr="004A4732">
              <w:rPr>
                <w:rFonts w:ascii="Arial Narrow" w:hAnsi="Arial Narrow" w:cs="Arial"/>
                <w:b/>
                <w:bCs/>
                <w:sz w:val="18"/>
                <w:szCs w:val="18"/>
              </w:rPr>
              <w:t>Per GL</w:t>
            </w:r>
          </w:p>
        </w:tc>
        <w:tc>
          <w:tcPr>
            <w:tcW w:w="990" w:type="dxa"/>
            <w:tcBorders>
              <w:top w:val="single" w:sz="4" w:space="0" w:color="auto"/>
              <w:bottom w:val="single" w:sz="4" w:space="0" w:color="auto"/>
            </w:tcBorders>
          </w:tcPr>
          <w:p w14:paraId="46BDCFBF" w14:textId="77777777" w:rsidR="008C7711" w:rsidRPr="004A4732" w:rsidRDefault="008C7711" w:rsidP="008C7711">
            <w:pPr>
              <w:jc w:val="center"/>
              <w:rPr>
                <w:rFonts w:ascii="Arial Narrow" w:hAnsi="Arial Narrow" w:cs="Arial"/>
                <w:b/>
                <w:bCs/>
                <w:sz w:val="18"/>
                <w:szCs w:val="18"/>
              </w:rPr>
            </w:pPr>
            <w:r w:rsidRPr="004A4732">
              <w:rPr>
                <w:rFonts w:ascii="Arial Narrow" w:hAnsi="Arial Narrow" w:cs="Arial"/>
                <w:b/>
                <w:bCs/>
                <w:sz w:val="18"/>
                <w:szCs w:val="18"/>
              </w:rPr>
              <w:t>Per RPCI</w:t>
            </w:r>
          </w:p>
        </w:tc>
        <w:tc>
          <w:tcPr>
            <w:tcW w:w="275" w:type="dxa"/>
            <w:tcBorders>
              <w:bottom w:val="single" w:sz="4" w:space="0" w:color="auto"/>
            </w:tcBorders>
          </w:tcPr>
          <w:p w14:paraId="7AD7B211" w14:textId="77777777" w:rsidR="008C7711" w:rsidRPr="004A4732" w:rsidRDefault="008C7711" w:rsidP="008C7711">
            <w:pPr>
              <w:jc w:val="right"/>
              <w:rPr>
                <w:rFonts w:ascii="Arial Narrow" w:hAnsi="Arial Narrow" w:cs="Arial"/>
                <w:b/>
                <w:bCs/>
                <w:sz w:val="18"/>
                <w:szCs w:val="18"/>
              </w:rPr>
            </w:pPr>
          </w:p>
        </w:tc>
        <w:tc>
          <w:tcPr>
            <w:tcW w:w="905" w:type="dxa"/>
            <w:tcBorders>
              <w:top w:val="single" w:sz="4" w:space="0" w:color="auto"/>
              <w:bottom w:val="single" w:sz="4" w:space="0" w:color="auto"/>
            </w:tcBorders>
          </w:tcPr>
          <w:p w14:paraId="3FD734A8" w14:textId="77777777" w:rsidR="008C7711" w:rsidRPr="004A4732" w:rsidRDefault="008C7711" w:rsidP="008C7711">
            <w:pPr>
              <w:jc w:val="right"/>
              <w:rPr>
                <w:rFonts w:ascii="Arial Narrow" w:hAnsi="Arial Narrow" w:cs="Arial"/>
                <w:b/>
                <w:bCs/>
                <w:sz w:val="18"/>
                <w:szCs w:val="18"/>
              </w:rPr>
            </w:pPr>
            <w:r w:rsidRPr="004A4732">
              <w:rPr>
                <w:rFonts w:ascii="Arial Narrow" w:hAnsi="Arial Narrow" w:cs="Arial"/>
                <w:b/>
                <w:bCs/>
                <w:sz w:val="18"/>
                <w:szCs w:val="18"/>
              </w:rPr>
              <w:t>Quantity</w:t>
            </w:r>
          </w:p>
        </w:tc>
        <w:tc>
          <w:tcPr>
            <w:tcW w:w="720" w:type="dxa"/>
            <w:tcBorders>
              <w:top w:val="single" w:sz="4" w:space="0" w:color="auto"/>
              <w:bottom w:val="single" w:sz="4" w:space="0" w:color="auto"/>
            </w:tcBorders>
          </w:tcPr>
          <w:p w14:paraId="3E0BDBE3"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
                <w:bCs/>
                <w:sz w:val="18"/>
                <w:szCs w:val="18"/>
              </w:rPr>
              <w:t>WAC</w:t>
            </w:r>
          </w:p>
        </w:tc>
        <w:tc>
          <w:tcPr>
            <w:tcW w:w="270" w:type="dxa"/>
            <w:tcBorders>
              <w:top w:val="single" w:sz="4" w:space="0" w:color="auto"/>
              <w:bottom w:val="single" w:sz="4" w:space="0" w:color="auto"/>
            </w:tcBorders>
          </w:tcPr>
          <w:p w14:paraId="67FF588C" w14:textId="77777777" w:rsidR="008C7711" w:rsidRPr="004A4732" w:rsidRDefault="008C7711" w:rsidP="008C7711">
            <w:pPr>
              <w:jc w:val="right"/>
              <w:rPr>
                <w:rFonts w:ascii="Arial Narrow" w:hAnsi="Arial Narrow" w:cs="Arial"/>
                <w:bCs/>
                <w:sz w:val="18"/>
                <w:szCs w:val="18"/>
              </w:rPr>
            </w:pPr>
          </w:p>
        </w:tc>
        <w:tc>
          <w:tcPr>
            <w:tcW w:w="1036" w:type="dxa"/>
            <w:tcBorders>
              <w:top w:val="single" w:sz="4" w:space="0" w:color="auto"/>
              <w:bottom w:val="single" w:sz="4" w:space="0" w:color="auto"/>
            </w:tcBorders>
          </w:tcPr>
          <w:p w14:paraId="49F4DED5" w14:textId="77777777" w:rsidR="008C7711" w:rsidRPr="004A4732" w:rsidRDefault="008C7711" w:rsidP="008C7711">
            <w:pPr>
              <w:ind w:right="-108"/>
              <w:jc w:val="right"/>
              <w:rPr>
                <w:rFonts w:ascii="Arial Narrow" w:hAnsi="Arial Narrow" w:cs="Arial"/>
                <w:b/>
                <w:bCs/>
                <w:sz w:val="18"/>
                <w:szCs w:val="18"/>
              </w:rPr>
            </w:pPr>
            <w:r w:rsidRPr="004A4732">
              <w:rPr>
                <w:rFonts w:ascii="Arial Narrow" w:hAnsi="Arial Narrow" w:cs="Arial"/>
                <w:b/>
                <w:bCs/>
                <w:sz w:val="18"/>
                <w:szCs w:val="18"/>
              </w:rPr>
              <w:t>Amount</w:t>
            </w:r>
          </w:p>
        </w:tc>
      </w:tr>
      <w:tr w:rsidR="004A4732" w:rsidRPr="004A4732" w14:paraId="6C724AE4" w14:textId="77777777" w:rsidTr="005341C9">
        <w:tc>
          <w:tcPr>
            <w:tcW w:w="1260" w:type="dxa"/>
            <w:tcBorders>
              <w:top w:val="single" w:sz="4" w:space="0" w:color="auto"/>
            </w:tcBorders>
          </w:tcPr>
          <w:p w14:paraId="194685F6" w14:textId="77777777" w:rsidR="008C7711" w:rsidRPr="004A4732" w:rsidRDefault="008C7711" w:rsidP="008C7711">
            <w:pPr>
              <w:ind w:left="-103"/>
              <w:rPr>
                <w:rFonts w:ascii="Arial Narrow" w:hAnsi="Arial Narrow" w:cs="Arial"/>
                <w:bCs/>
                <w:sz w:val="18"/>
                <w:szCs w:val="18"/>
              </w:rPr>
            </w:pPr>
            <w:r w:rsidRPr="004A4732">
              <w:rPr>
                <w:rFonts w:ascii="Arial Narrow" w:hAnsi="Arial Narrow" w:cs="Arial"/>
                <w:bCs/>
                <w:sz w:val="18"/>
                <w:szCs w:val="18"/>
              </w:rPr>
              <w:t>March 2023</w:t>
            </w:r>
          </w:p>
        </w:tc>
        <w:tc>
          <w:tcPr>
            <w:tcW w:w="1530" w:type="dxa"/>
            <w:tcBorders>
              <w:top w:val="single" w:sz="4" w:space="0" w:color="auto"/>
            </w:tcBorders>
          </w:tcPr>
          <w:p w14:paraId="418DE42A" w14:textId="77777777" w:rsidR="008C7711" w:rsidRPr="004A4732" w:rsidRDefault="008C7711" w:rsidP="008C7711">
            <w:pPr>
              <w:jc w:val="both"/>
              <w:rPr>
                <w:rFonts w:ascii="Arial Narrow" w:hAnsi="Arial Narrow" w:cs="Arial"/>
                <w:bCs/>
                <w:sz w:val="18"/>
                <w:szCs w:val="18"/>
              </w:rPr>
            </w:pPr>
            <w:r w:rsidRPr="004A4732">
              <w:rPr>
                <w:rFonts w:ascii="Arial Narrow" w:hAnsi="Arial Narrow" w:cs="Arial"/>
                <w:bCs/>
                <w:sz w:val="18"/>
                <w:szCs w:val="18"/>
              </w:rPr>
              <w:t>Betslips 4D</w:t>
            </w:r>
          </w:p>
        </w:tc>
        <w:tc>
          <w:tcPr>
            <w:tcW w:w="810" w:type="dxa"/>
            <w:tcBorders>
              <w:top w:val="single" w:sz="4" w:space="0" w:color="auto"/>
            </w:tcBorders>
          </w:tcPr>
          <w:p w14:paraId="7B770921"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Cs/>
                <w:sz w:val="18"/>
                <w:szCs w:val="18"/>
              </w:rPr>
              <w:t>-</w:t>
            </w:r>
          </w:p>
        </w:tc>
        <w:tc>
          <w:tcPr>
            <w:tcW w:w="990" w:type="dxa"/>
            <w:tcBorders>
              <w:top w:val="single" w:sz="4" w:space="0" w:color="auto"/>
            </w:tcBorders>
          </w:tcPr>
          <w:p w14:paraId="20A62A15"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Cs/>
                <w:sz w:val="18"/>
                <w:szCs w:val="18"/>
              </w:rPr>
              <w:t>148,000</w:t>
            </w:r>
          </w:p>
        </w:tc>
        <w:tc>
          <w:tcPr>
            <w:tcW w:w="275" w:type="dxa"/>
            <w:tcBorders>
              <w:top w:val="single" w:sz="4" w:space="0" w:color="auto"/>
            </w:tcBorders>
          </w:tcPr>
          <w:p w14:paraId="21A91B1B" w14:textId="77777777" w:rsidR="008C7711" w:rsidRPr="004A4732" w:rsidRDefault="008C7711" w:rsidP="008C7711">
            <w:pPr>
              <w:jc w:val="right"/>
              <w:rPr>
                <w:rFonts w:ascii="Arial Narrow" w:hAnsi="Arial Narrow" w:cs="Arial"/>
                <w:bCs/>
                <w:sz w:val="18"/>
                <w:szCs w:val="18"/>
              </w:rPr>
            </w:pPr>
          </w:p>
        </w:tc>
        <w:tc>
          <w:tcPr>
            <w:tcW w:w="905" w:type="dxa"/>
            <w:tcBorders>
              <w:top w:val="single" w:sz="4" w:space="0" w:color="auto"/>
            </w:tcBorders>
          </w:tcPr>
          <w:p w14:paraId="6F81AC7A" w14:textId="77777777" w:rsidR="008C7711" w:rsidRPr="004A4732" w:rsidRDefault="008C7711" w:rsidP="008C7711">
            <w:pPr>
              <w:jc w:val="right"/>
              <w:rPr>
                <w:rFonts w:ascii="Arial Narrow" w:hAnsi="Arial Narrow" w:cs="Arial"/>
                <w:bCs/>
                <w:sz w:val="18"/>
                <w:szCs w:val="18"/>
              </w:rPr>
            </w:pPr>
            <w:r w:rsidRPr="004A4732">
              <w:rPr>
                <w:rFonts w:ascii="Arial Narrow" w:hAnsi="Arial Narrow" w:cs="Arial"/>
                <w:bCs/>
                <w:sz w:val="18"/>
                <w:szCs w:val="18"/>
              </w:rPr>
              <w:t>(148,000)</w:t>
            </w:r>
          </w:p>
        </w:tc>
        <w:tc>
          <w:tcPr>
            <w:tcW w:w="720" w:type="dxa"/>
            <w:tcBorders>
              <w:top w:val="single" w:sz="4" w:space="0" w:color="auto"/>
            </w:tcBorders>
          </w:tcPr>
          <w:p w14:paraId="5CC2C412"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Cs/>
                <w:sz w:val="18"/>
                <w:szCs w:val="18"/>
              </w:rPr>
              <w:t>0.135</w:t>
            </w:r>
          </w:p>
        </w:tc>
        <w:tc>
          <w:tcPr>
            <w:tcW w:w="270" w:type="dxa"/>
            <w:tcBorders>
              <w:top w:val="single" w:sz="4" w:space="0" w:color="auto"/>
            </w:tcBorders>
          </w:tcPr>
          <w:p w14:paraId="36E8DB34" w14:textId="77777777" w:rsidR="008C7711" w:rsidRPr="004A4732" w:rsidRDefault="008C7711" w:rsidP="008C7711">
            <w:pPr>
              <w:jc w:val="right"/>
              <w:rPr>
                <w:rFonts w:ascii="Arial Narrow" w:hAnsi="Arial Narrow" w:cs="Arial"/>
                <w:bCs/>
                <w:sz w:val="18"/>
                <w:szCs w:val="18"/>
              </w:rPr>
            </w:pPr>
            <w:r w:rsidRPr="004A4732">
              <w:rPr>
                <w:rFonts w:ascii="Arial Narrow" w:hAnsi="Arial Narrow" w:cs="Arial"/>
                <w:bCs/>
                <w:sz w:val="18"/>
                <w:szCs w:val="18"/>
              </w:rPr>
              <w:t>P</w:t>
            </w:r>
          </w:p>
        </w:tc>
        <w:tc>
          <w:tcPr>
            <w:tcW w:w="1036" w:type="dxa"/>
            <w:tcBorders>
              <w:top w:val="single" w:sz="4" w:space="0" w:color="auto"/>
            </w:tcBorders>
          </w:tcPr>
          <w:p w14:paraId="1E2E2C9D" w14:textId="77777777" w:rsidR="008C7711" w:rsidRPr="004A4732" w:rsidRDefault="008C7711" w:rsidP="008C7711">
            <w:pPr>
              <w:ind w:right="-108"/>
              <w:jc w:val="right"/>
              <w:rPr>
                <w:rFonts w:ascii="Arial Narrow" w:hAnsi="Arial Narrow" w:cs="Arial"/>
                <w:bCs/>
                <w:sz w:val="18"/>
                <w:szCs w:val="18"/>
              </w:rPr>
            </w:pPr>
            <w:r w:rsidRPr="004A4732">
              <w:rPr>
                <w:rFonts w:ascii="Arial Narrow" w:hAnsi="Arial Narrow" w:cs="Arial"/>
                <w:bCs/>
                <w:sz w:val="18"/>
                <w:szCs w:val="18"/>
              </w:rPr>
              <w:t>(19,980.00)</w:t>
            </w:r>
          </w:p>
        </w:tc>
      </w:tr>
      <w:tr w:rsidR="004A4732" w:rsidRPr="004A4732" w14:paraId="665A09D4" w14:textId="77777777" w:rsidTr="005341C9">
        <w:tc>
          <w:tcPr>
            <w:tcW w:w="1260" w:type="dxa"/>
          </w:tcPr>
          <w:p w14:paraId="77AFEE15" w14:textId="77777777" w:rsidR="008C7711" w:rsidRPr="004A4732" w:rsidRDefault="008C7711" w:rsidP="008C7711">
            <w:pPr>
              <w:ind w:left="-103"/>
              <w:rPr>
                <w:rFonts w:ascii="Arial Narrow" w:hAnsi="Arial Narrow" w:cs="Arial"/>
                <w:bCs/>
                <w:sz w:val="18"/>
                <w:szCs w:val="18"/>
              </w:rPr>
            </w:pPr>
            <w:r w:rsidRPr="004A4732">
              <w:rPr>
                <w:rFonts w:ascii="Arial Narrow" w:hAnsi="Arial Narrow" w:cs="Arial"/>
                <w:bCs/>
                <w:sz w:val="18"/>
                <w:szCs w:val="18"/>
              </w:rPr>
              <w:t>September 2023</w:t>
            </w:r>
          </w:p>
        </w:tc>
        <w:tc>
          <w:tcPr>
            <w:tcW w:w="1530" w:type="dxa"/>
          </w:tcPr>
          <w:p w14:paraId="334D9324" w14:textId="77777777" w:rsidR="008C7711" w:rsidRPr="004A4732" w:rsidRDefault="008C7711" w:rsidP="008C7711">
            <w:pPr>
              <w:jc w:val="both"/>
              <w:rPr>
                <w:rFonts w:ascii="Arial Narrow" w:hAnsi="Arial Narrow" w:cs="Arial"/>
                <w:bCs/>
                <w:sz w:val="18"/>
                <w:szCs w:val="18"/>
              </w:rPr>
            </w:pPr>
            <w:r w:rsidRPr="004A4732">
              <w:rPr>
                <w:rFonts w:ascii="Arial Narrow" w:hAnsi="Arial Narrow" w:cs="Arial"/>
                <w:bCs/>
                <w:sz w:val="18"/>
                <w:szCs w:val="18"/>
              </w:rPr>
              <w:t>Betslips 6D</w:t>
            </w:r>
          </w:p>
        </w:tc>
        <w:tc>
          <w:tcPr>
            <w:tcW w:w="810" w:type="dxa"/>
          </w:tcPr>
          <w:p w14:paraId="42129B21"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Cs/>
                <w:sz w:val="18"/>
                <w:szCs w:val="18"/>
              </w:rPr>
              <w:t>19,000</w:t>
            </w:r>
          </w:p>
        </w:tc>
        <w:tc>
          <w:tcPr>
            <w:tcW w:w="990" w:type="dxa"/>
          </w:tcPr>
          <w:p w14:paraId="5ED60CAA"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Cs/>
                <w:sz w:val="18"/>
                <w:szCs w:val="18"/>
              </w:rPr>
              <w:t>54,000</w:t>
            </w:r>
          </w:p>
        </w:tc>
        <w:tc>
          <w:tcPr>
            <w:tcW w:w="275" w:type="dxa"/>
          </w:tcPr>
          <w:p w14:paraId="54B0C121" w14:textId="77777777" w:rsidR="008C7711" w:rsidRPr="004A4732" w:rsidRDefault="008C7711" w:rsidP="008C7711">
            <w:pPr>
              <w:jc w:val="right"/>
              <w:rPr>
                <w:rFonts w:ascii="Arial Narrow" w:hAnsi="Arial Narrow" w:cs="Arial"/>
                <w:bCs/>
                <w:sz w:val="18"/>
                <w:szCs w:val="18"/>
              </w:rPr>
            </w:pPr>
          </w:p>
        </w:tc>
        <w:tc>
          <w:tcPr>
            <w:tcW w:w="905" w:type="dxa"/>
          </w:tcPr>
          <w:p w14:paraId="1BEDF3FF" w14:textId="77777777" w:rsidR="008C7711" w:rsidRPr="004A4732" w:rsidRDefault="008C7711" w:rsidP="008C7711">
            <w:pPr>
              <w:jc w:val="right"/>
              <w:rPr>
                <w:rFonts w:ascii="Arial Narrow" w:hAnsi="Arial Narrow" w:cs="Arial"/>
                <w:bCs/>
                <w:sz w:val="18"/>
                <w:szCs w:val="18"/>
              </w:rPr>
            </w:pPr>
            <w:r w:rsidRPr="004A4732">
              <w:rPr>
                <w:rFonts w:ascii="Arial Narrow" w:hAnsi="Arial Narrow" w:cs="Arial"/>
                <w:bCs/>
                <w:sz w:val="18"/>
                <w:szCs w:val="18"/>
              </w:rPr>
              <w:t>(35,000)</w:t>
            </w:r>
          </w:p>
        </w:tc>
        <w:tc>
          <w:tcPr>
            <w:tcW w:w="720" w:type="dxa"/>
          </w:tcPr>
          <w:p w14:paraId="12B62B6C"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Cs/>
                <w:sz w:val="18"/>
                <w:szCs w:val="18"/>
              </w:rPr>
              <w:t>0.325</w:t>
            </w:r>
          </w:p>
        </w:tc>
        <w:tc>
          <w:tcPr>
            <w:tcW w:w="270" w:type="dxa"/>
          </w:tcPr>
          <w:p w14:paraId="71AC8108" w14:textId="77777777" w:rsidR="008C7711" w:rsidRPr="004A4732" w:rsidRDefault="008C7711" w:rsidP="008C7711">
            <w:pPr>
              <w:jc w:val="right"/>
              <w:rPr>
                <w:rFonts w:ascii="Arial Narrow" w:hAnsi="Arial Narrow" w:cs="Arial"/>
                <w:bCs/>
                <w:sz w:val="18"/>
                <w:szCs w:val="18"/>
              </w:rPr>
            </w:pPr>
          </w:p>
        </w:tc>
        <w:tc>
          <w:tcPr>
            <w:tcW w:w="1036" w:type="dxa"/>
          </w:tcPr>
          <w:p w14:paraId="01DF15F5" w14:textId="77777777" w:rsidR="008C7711" w:rsidRPr="004A4732" w:rsidRDefault="008C7711" w:rsidP="008C7711">
            <w:pPr>
              <w:ind w:right="-108"/>
              <w:jc w:val="right"/>
              <w:rPr>
                <w:rFonts w:ascii="Arial Narrow" w:hAnsi="Arial Narrow" w:cs="Arial"/>
                <w:bCs/>
                <w:sz w:val="18"/>
                <w:szCs w:val="18"/>
              </w:rPr>
            </w:pPr>
            <w:r w:rsidRPr="004A4732">
              <w:rPr>
                <w:rFonts w:ascii="Arial Narrow" w:hAnsi="Arial Narrow" w:cs="Arial"/>
                <w:bCs/>
                <w:sz w:val="18"/>
                <w:szCs w:val="18"/>
              </w:rPr>
              <w:t>(11,375.00)</w:t>
            </w:r>
          </w:p>
        </w:tc>
      </w:tr>
      <w:tr w:rsidR="004A4732" w:rsidRPr="004A4732" w14:paraId="677DAF15" w14:textId="77777777" w:rsidTr="005341C9">
        <w:tc>
          <w:tcPr>
            <w:tcW w:w="1260" w:type="dxa"/>
            <w:tcBorders>
              <w:bottom w:val="single" w:sz="4" w:space="0" w:color="auto"/>
            </w:tcBorders>
          </w:tcPr>
          <w:p w14:paraId="27380234" w14:textId="77777777" w:rsidR="008C7711" w:rsidRPr="004A4732" w:rsidRDefault="008C7711" w:rsidP="008C7711">
            <w:pPr>
              <w:ind w:left="-103"/>
              <w:rPr>
                <w:rFonts w:ascii="Arial Narrow" w:hAnsi="Arial Narrow" w:cs="Arial"/>
                <w:bCs/>
                <w:sz w:val="18"/>
                <w:szCs w:val="18"/>
              </w:rPr>
            </w:pPr>
            <w:r w:rsidRPr="004A4732">
              <w:rPr>
                <w:rFonts w:ascii="Arial Narrow" w:hAnsi="Arial Narrow" w:cs="Arial"/>
                <w:bCs/>
                <w:sz w:val="18"/>
                <w:szCs w:val="18"/>
              </w:rPr>
              <w:t>November 2023</w:t>
            </w:r>
          </w:p>
        </w:tc>
        <w:tc>
          <w:tcPr>
            <w:tcW w:w="1530" w:type="dxa"/>
            <w:tcBorders>
              <w:bottom w:val="single" w:sz="4" w:space="0" w:color="auto"/>
            </w:tcBorders>
          </w:tcPr>
          <w:p w14:paraId="2AB95CDC" w14:textId="77777777" w:rsidR="008C7711" w:rsidRPr="004A4732" w:rsidRDefault="008C7711" w:rsidP="008C7711">
            <w:pPr>
              <w:jc w:val="both"/>
              <w:rPr>
                <w:rFonts w:ascii="Arial Narrow" w:hAnsi="Arial Narrow" w:cs="Arial"/>
                <w:bCs/>
                <w:sz w:val="18"/>
                <w:szCs w:val="18"/>
              </w:rPr>
            </w:pPr>
            <w:r w:rsidRPr="004A4732">
              <w:rPr>
                <w:rFonts w:ascii="Arial Narrow" w:hAnsi="Arial Narrow" w:cs="Arial"/>
                <w:bCs/>
                <w:sz w:val="18"/>
                <w:szCs w:val="18"/>
              </w:rPr>
              <w:t>Thermal Rolls (Flx)</w:t>
            </w:r>
          </w:p>
        </w:tc>
        <w:tc>
          <w:tcPr>
            <w:tcW w:w="810" w:type="dxa"/>
            <w:tcBorders>
              <w:bottom w:val="single" w:sz="4" w:space="0" w:color="auto"/>
            </w:tcBorders>
          </w:tcPr>
          <w:p w14:paraId="242C20D7"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Cs/>
                <w:sz w:val="18"/>
                <w:szCs w:val="18"/>
              </w:rPr>
              <w:t>29,500</w:t>
            </w:r>
          </w:p>
        </w:tc>
        <w:tc>
          <w:tcPr>
            <w:tcW w:w="990" w:type="dxa"/>
            <w:tcBorders>
              <w:bottom w:val="single" w:sz="4" w:space="0" w:color="auto"/>
            </w:tcBorders>
          </w:tcPr>
          <w:p w14:paraId="4BF4A56E"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Cs/>
                <w:sz w:val="18"/>
                <w:szCs w:val="18"/>
              </w:rPr>
              <w:t>32,327</w:t>
            </w:r>
          </w:p>
        </w:tc>
        <w:tc>
          <w:tcPr>
            <w:tcW w:w="275" w:type="dxa"/>
            <w:tcBorders>
              <w:bottom w:val="single" w:sz="4" w:space="0" w:color="auto"/>
            </w:tcBorders>
          </w:tcPr>
          <w:p w14:paraId="037B5830" w14:textId="77777777" w:rsidR="008C7711" w:rsidRPr="004A4732" w:rsidRDefault="008C7711" w:rsidP="008C7711">
            <w:pPr>
              <w:jc w:val="right"/>
              <w:rPr>
                <w:rFonts w:ascii="Arial Narrow" w:hAnsi="Arial Narrow" w:cs="Arial"/>
                <w:bCs/>
                <w:sz w:val="18"/>
                <w:szCs w:val="18"/>
              </w:rPr>
            </w:pPr>
          </w:p>
        </w:tc>
        <w:tc>
          <w:tcPr>
            <w:tcW w:w="905" w:type="dxa"/>
            <w:tcBorders>
              <w:bottom w:val="single" w:sz="4" w:space="0" w:color="auto"/>
            </w:tcBorders>
          </w:tcPr>
          <w:p w14:paraId="2DF2DA24" w14:textId="77777777" w:rsidR="008C7711" w:rsidRPr="004A4732" w:rsidRDefault="008C7711" w:rsidP="008C7711">
            <w:pPr>
              <w:jc w:val="right"/>
              <w:rPr>
                <w:rFonts w:ascii="Arial Narrow" w:hAnsi="Arial Narrow" w:cs="Arial"/>
                <w:bCs/>
                <w:sz w:val="18"/>
                <w:szCs w:val="18"/>
              </w:rPr>
            </w:pPr>
            <w:r w:rsidRPr="004A4732">
              <w:rPr>
                <w:rFonts w:ascii="Arial Narrow" w:hAnsi="Arial Narrow" w:cs="Arial"/>
                <w:bCs/>
                <w:sz w:val="18"/>
                <w:szCs w:val="18"/>
              </w:rPr>
              <w:t>(2,827)</w:t>
            </w:r>
          </w:p>
        </w:tc>
        <w:tc>
          <w:tcPr>
            <w:tcW w:w="720" w:type="dxa"/>
            <w:tcBorders>
              <w:bottom w:val="single" w:sz="4" w:space="0" w:color="auto"/>
            </w:tcBorders>
          </w:tcPr>
          <w:p w14:paraId="58A77377" w14:textId="77777777" w:rsidR="008C7711" w:rsidRPr="004A4732" w:rsidRDefault="008C7711" w:rsidP="008C7711">
            <w:pPr>
              <w:jc w:val="center"/>
              <w:rPr>
                <w:rFonts w:ascii="Arial Narrow" w:hAnsi="Arial Narrow" w:cs="Arial"/>
                <w:bCs/>
                <w:sz w:val="18"/>
                <w:szCs w:val="18"/>
              </w:rPr>
            </w:pPr>
            <w:r w:rsidRPr="004A4732">
              <w:rPr>
                <w:rFonts w:ascii="Arial Narrow" w:hAnsi="Arial Narrow" w:cs="Arial"/>
                <w:bCs/>
                <w:sz w:val="18"/>
                <w:szCs w:val="18"/>
              </w:rPr>
              <w:t>221</w:t>
            </w:r>
          </w:p>
        </w:tc>
        <w:tc>
          <w:tcPr>
            <w:tcW w:w="270" w:type="dxa"/>
            <w:tcBorders>
              <w:bottom w:val="single" w:sz="4" w:space="0" w:color="auto"/>
            </w:tcBorders>
          </w:tcPr>
          <w:p w14:paraId="2B0574A6" w14:textId="77777777" w:rsidR="008C7711" w:rsidRPr="004A4732" w:rsidRDefault="008C7711" w:rsidP="008C7711">
            <w:pPr>
              <w:jc w:val="right"/>
              <w:rPr>
                <w:rFonts w:ascii="Arial Narrow" w:hAnsi="Arial Narrow" w:cs="Arial"/>
                <w:bCs/>
                <w:sz w:val="18"/>
                <w:szCs w:val="18"/>
              </w:rPr>
            </w:pPr>
          </w:p>
        </w:tc>
        <w:tc>
          <w:tcPr>
            <w:tcW w:w="1036" w:type="dxa"/>
            <w:tcBorders>
              <w:bottom w:val="single" w:sz="4" w:space="0" w:color="auto"/>
            </w:tcBorders>
          </w:tcPr>
          <w:p w14:paraId="0B58C4AC" w14:textId="77777777" w:rsidR="008C7711" w:rsidRPr="004A4732" w:rsidRDefault="008C7711" w:rsidP="008C7711">
            <w:pPr>
              <w:ind w:right="-108"/>
              <w:jc w:val="right"/>
              <w:rPr>
                <w:rFonts w:ascii="Arial Narrow" w:hAnsi="Arial Narrow" w:cs="Arial"/>
                <w:bCs/>
                <w:sz w:val="18"/>
                <w:szCs w:val="18"/>
              </w:rPr>
            </w:pPr>
            <w:r w:rsidRPr="004A4732">
              <w:rPr>
                <w:rFonts w:ascii="Arial Narrow" w:hAnsi="Arial Narrow" w:cs="Arial"/>
                <w:bCs/>
                <w:sz w:val="18"/>
                <w:szCs w:val="18"/>
              </w:rPr>
              <w:t>(624,767.00)</w:t>
            </w:r>
          </w:p>
        </w:tc>
      </w:tr>
      <w:tr w:rsidR="008C7711" w:rsidRPr="004A4732" w14:paraId="06771DFC" w14:textId="77777777" w:rsidTr="005341C9">
        <w:tc>
          <w:tcPr>
            <w:tcW w:w="1260" w:type="dxa"/>
            <w:tcBorders>
              <w:top w:val="single" w:sz="4" w:space="0" w:color="auto"/>
              <w:bottom w:val="double" w:sz="4" w:space="0" w:color="auto"/>
            </w:tcBorders>
          </w:tcPr>
          <w:p w14:paraId="5BB2A619" w14:textId="77777777" w:rsidR="008C7711" w:rsidRPr="004A4732" w:rsidRDefault="008C7711" w:rsidP="008C7711">
            <w:pPr>
              <w:ind w:left="-103"/>
              <w:rPr>
                <w:rFonts w:ascii="Arial Narrow" w:hAnsi="Arial Narrow" w:cs="Arial"/>
                <w:b/>
                <w:bCs/>
                <w:sz w:val="18"/>
                <w:szCs w:val="18"/>
              </w:rPr>
            </w:pPr>
            <w:r w:rsidRPr="004A4732">
              <w:rPr>
                <w:rFonts w:ascii="Arial Narrow" w:hAnsi="Arial Narrow" w:cs="Arial"/>
                <w:b/>
                <w:bCs/>
                <w:sz w:val="18"/>
                <w:szCs w:val="18"/>
              </w:rPr>
              <w:t>Total</w:t>
            </w:r>
          </w:p>
        </w:tc>
        <w:tc>
          <w:tcPr>
            <w:tcW w:w="1530" w:type="dxa"/>
            <w:tcBorders>
              <w:top w:val="single" w:sz="4" w:space="0" w:color="auto"/>
              <w:bottom w:val="double" w:sz="4" w:space="0" w:color="auto"/>
            </w:tcBorders>
          </w:tcPr>
          <w:p w14:paraId="6F9AF561" w14:textId="77777777" w:rsidR="008C7711" w:rsidRPr="004A4732" w:rsidRDefault="008C7711" w:rsidP="008C7711">
            <w:pPr>
              <w:jc w:val="both"/>
              <w:rPr>
                <w:rFonts w:ascii="Arial Narrow" w:hAnsi="Arial Narrow" w:cs="Arial"/>
                <w:b/>
                <w:bCs/>
                <w:sz w:val="18"/>
                <w:szCs w:val="18"/>
              </w:rPr>
            </w:pPr>
          </w:p>
        </w:tc>
        <w:tc>
          <w:tcPr>
            <w:tcW w:w="810" w:type="dxa"/>
            <w:tcBorders>
              <w:top w:val="single" w:sz="4" w:space="0" w:color="auto"/>
              <w:bottom w:val="double" w:sz="4" w:space="0" w:color="auto"/>
            </w:tcBorders>
          </w:tcPr>
          <w:p w14:paraId="26C48473" w14:textId="77777777" w:rsidR="008C7711" w:rsidRPr="004A4732" w:rsidRDefault="008C7711" w:rsidP="008C7711">
            <w:pPr>
              <w:jc w:val="center"/>
              <w:rPr>
                <w:rFonts w:ascii="Arial Narrow" w:hAnsi="Arial Narrow" w:cs="Arial"/>
                <w:b/>
                <w:bCs/>
                <w:sz w:val="18"/>
                <w:szCs w:val="18"/>
              </w:rPr>
            </w:pPr>
          </w:p>
        </w:tc>
        <w:tc>
          <w:tcPr>
            <w:tcW w:w="990" w:type="dxa"/>
            <w:tcBorders>
              <w:top w:val="single" w:sz="4" w:space="0" w:color="auto"/>
              <w:bottom w:val="double" w:sz="4" w:space="0" w:color="auto"/>
            </w:tcBorders>
          </w:tcPr>
          <w:p w14:paraId="5C19ED24" w14:textId="77777777" w:rsidR="008C7711" w:rsidRPr="004A4732" w:rsidRDefault="008C7711" w:rsidP="008C7711">
            <w:pPr>
              <w:jc w:val="center"/>
              <w:rPr>
                <w:rFonts w:ascii="Arial Narrow" w:hAnsi="Arial Narrow" w:cs="Arial"/>
                <w:b/>
                <w:bCs/>
                <w:sz w:val="18"/>
                <w:szCs w:val="18"/>
              </w:rPr>
            </w:pPr>
          </w:p>
        </w:tc>
        <w:tc>
          <w:tcPr>
            <w:tcW w:w="275" w:type="dxa"/>
            <w:tcBorders>
              <w:top w:val="single" w:sz="4" w:space="0" w:color="auto"/>
              <w:bottom w:val="double" w:sz="4" w:space="0" w:color="auto"/>
            </w:tcBorders>
          </w:tcPr>
          <w:p w14:paraId="69AB7536" w14:textId="77777777" w:rsidR="008C7711" w:rsidRPr="004A4732" w:rsidRDefault="008C7711" w:rsidP="008C7711">
            <w:pPr>
              <w:jc w:val="right"/>
              <w:rPr>
                <w:rFonts w:ascii="Arial Narrow" w:hAnsi="Arial Narrow" w:cs="Arial"/>
                <w:b/>
                <w:bCs/>
                <w:sz w:val="18"/>
                <w:szCs w:val="18"/>
              </w:rPr>
            </w:pPr>
          </w:p>
        </w:tc>
        <w:tc>
          <w:tcPr>
            <w:tcW w:w="905" w:type="dxa"/>
            <w:tcBorders>
              <w:top w:val="single" w:sz="4" w:space="0" w:color="auto"/>
              <w:bottom w:val="double" w:sz="4" w:space="0" w:color="auto"/>
            </w:tcBorders>
          </w:tcPr>
          <w:p w14:paraId="71BC9179" w14:textId="77777777" w:rsidR="008C7711" w:rsidRPr="004A4732" w:rsidRDefault="008C7711" w:rsidP="008C7711">
            <w:pPr>
              <w:jc w:val="right"/>
              <w:rPr>
                <w:rFonts w:ascii="Arial Narrow" w:hAnsi="Arial Narrow" w:cs="Arial"/>
                <w:b/>
                <w:bCs/>
                <w:sz w:val="18"/>
                <w:szCs w:val="18"/>
              </w:rPr>
            </w:pPr>
          </w:p>
        </w:tc>
        <w:tc>
          <w:tcPr>
            <w:tcW w:w="720" w:type="dxa"/>
            <w:tcBorders>
              <w:top w:val="single" w:sz="4" w:space="0" w:color="auto"/>
              <w:bottom w:val="double" w:sz="4" w:space="0" w:color="auto"/>
            </w:tcBorders>
          </w:tcPr>
          <w:p w14:paraId="6A25CEA2" w14:textId="77777777" w:rsidR="008C7711" w:rsidRPr="004A4732" w:rsidRDefault="008C7711" w:rsidP="008C7711">
            <w:pPr>
              <w:jc w:val="right"/>
              <w:rPr>
                <w:rFonts w:ascii="Arial Narrow" w:hAnsi="Arial Narrow" w:cs="Arial"/>
                <w:b/>
                <w:bCs/>
                <w:sz w:val="18"/>
                <w:szCs w:val="18"/>
              </w:rPr>
            </w:pPr>
          </w:p>
        </w:tc>
        <w:tc>
          <w:tcPr>
            <w:tcW w:w="270" w:type="dxa"/>
            <w:tcBorders>
              <w:top w:val="single" w:sz="4" w:space="0" w:color="auto"/>
              <w:bottom w:val="double" w:sz="4" w:space="0" w:color="auto"/>
            </w:tcBorders>
          </w:tcPr>
          <w:p w14:paraId="47750A79" w14:textId="77777777" w:rsidR="008C7711" w:rsidRPr="004A4732" w:rsidRDefault="008C7711" w:rsidP="008C7711">
            <w:pPr>
              <w:jc w:val="right"/>
              <w:rPr>
                <w:rFonts w:ascii="Arial Narrow" w:hAnsi="Arial Narrow" w:cs="Arial"/>
                <w:b/>
                <w:bCs/>
                <w:sz w:val="18"/>
                <w:szCs w:val="18"/>
              </w:rPr>
            </w:pPr>
            <w:r w:rsidRPr="004A4732">
              <w:rPr>
                <w:rFonts w:ascii="Arial Narrow" w:hAnsi="Arial Narrow" w:cs="Arial"/>
                <w:b/>
                <w:bCs/>
                <w:sz w:val="18"/>
                <w:szCs w:val="18"/>
              </w:rPr>
              <w:t>P</w:t>
            </w:r>
          </w:p>
        </w:tc>
        <w:tc>
          <w:tcPr>
            <w:tcW w:w="1036" w:type="dxa"/>
            <w:tcBorders>
              <w:top w:val="single" w:sz="4" w:space="0" w:color="auto"/>
              <w:bottom w:val="double" w:sz="4" w:space="0" w:color="auto"/>
            </w:tcBorders>
          </w:tcPr>
          <w:p w14:paraId="701F93D4" w14:textId="0A6F336A" w:rsidR="008C7711" w:rsidRPr="004A4732" w:rsidRDefault="008C7711" w:rsidP="00BB28D3">
            <w:pPr>
              <w:ind w:right="-105"/>
              <w:jc w:val="right"/>
              <w:rPr>
                <w:rFonts w:ascii="Arial Narrow" w:hAnsi="Arial Narrow" w:cs="Arial"/>
                <w:b/>
                <w:bCs/>
                <w:sz w:val="18"/>
                <w:szCs w:val="18"/>
              </w:rPr>
            </w:pPr>
            <w:r w:rsidRPr="004A4732">
              <w:rPr>
                <w:rFonts w:ascii="Arial Narrow" w:hAnsi="Arial Narrow" w:cs="Arial"/>
                <w:b/>
                <w:bCs/>
                <w:sz w:val="18"/>
                <w:szCs w:val="18"/>
              </w:rPr>
              <w:t>(656,122.00</w:t>
            </w:r>
            <w:r w:rsidR="0053384E" w:rsidRPr="004A4732">
              <w:rPr>
                <w:rFonts w:ascii="Arial Narrow" w:hAnsi="Arial Narrow" w:cs="Arial"/>
                <w:b/>
                <w:bCs/>
                <w:sz w:val="18"/>
                <w:szCs w:val="18"/>
              </w:rPr>
              <w:t>)</w:t>
            </w:r>
          </w:p>
        </w:tc>
      </w:tr>
    </w:tbl>
    <w:p w14:paraId="22C60AAA" w14:textId="77777777" w:rsidR="008C7711" w:rsidRPr="004A4732" w:rsidRDefault="008C7711" w:rsidP="008C7711">
      <w:pPr>
        <w:jc w:val="both"/>
        <w:rPr>
          <w:rFonts w:ascii="Arial" w:eastAsia="Calibri" w:hAnsi="Arial" w:cs="Arial"/>
          <w:bCs/>
          <w:sz w:val="22"/>
          <w:szCs w:val="22"/>
        </w:rPr>
      </w:pPr>
    </w:p>
    <w:p w14:paraId="2293E57D" w14:textId="77777777" w:rsidR="008C7711" w:rsidRPr="004A4732" w:rsidRDefault="008C7711" w:rsidP="00FB493D">
      <w:pPr>
        <w:numPr>
          <w:ilvl w:val="0"/>
          <w:numId w:val="19"/>
        </w:numPr>
        <w:ind w:left="1985" w:hanging="539"/>
        <w:contextualSpacing/>
        <w:jc w:val="both"/>
        <w:rPr>
          <w:rFonts w:ascii="Arial" w:eastAsia="Calibri" w:hAnsi="Arial" w:cs="Arial"/>
          <w:sz w:val="22"/>
          <w:szCs w:val="22"/>
        </w:rPr>
      </w:pPr>
      <w:r w:rsidRPr="004A4732">
        <w:rPr>
          <w:rFonts w:ascii="Arial" w:eastAsia="Calibri" w:hAnsi="Arial" w:cs="Arial"/>
          <w:bCs/>
          <w:sz w:val="22"/>
          <w:szCs w:val="22"/>
        </w:rPr>
        <w:t xml:space="preserve">Accrual of expenses for CY 2023 amounting to P43.759 million were not included in the consumption Supplies Inventory for Luzon and were not deducted in the GL balance of the Supplies Inventory account. </w:t>
      </w:r>
    </w:p>
    <w:p w14:paraId="1ED7BC10" w14:textId="77777777" w:rsidR="008C7711" w:rsidRPr="004A4732" w:rsidRDefault="008C7711" w:rsidP="008C7711">
      <w:pPr>
        <w:ind w:firstLine="720"/>
        <w:jc w:val="both"/>
        <w:rPr>
          <w:rFonts w:ascii="Arial" w:eastAsia="Calibri" w:hAnsi="Arial" w:cs="Arial"/>
          <w:sz w:val="22"/>
          <w:szCs w:val="22"/>
        </w:rPr>
      </w:pPr>
    </w:p>
    <w:p w14:paraId="55566882" w14:textId="77777777" w:rsidR="008C7711" w:rsidRPr="004A4732" w:rsidRDefault="008C7711" w:rsidP="00BB28D3">
      <w:pPr>
        <w:pStyle w:val="ListParagraph"/>
        <w:widowControl/>
        <w:numPr>
          <w:ilvl w:val="1"/>
          <w:numId w:val="45"/>
        </w:numPr>
        <w:ind w:left="1412" w:hanging="706"/>
        <w:rPr>
          <w:rFonts w:eastAsia="Calibri"/>
          <w:bCs/>
        </w:rPr>
      </w:pPr>
      <w:r w:rsidRPr="004A4732">
        <w:rPr>
          <w:rFonts w:eastAsia="Calibri"/>
        </w:rPr>
        <w:t xml:space="preserve">Moreover, no RPCI and RSMI were submitted for the inventories and supplies issuances of Vismin and printing materials in the amount of </w:t>
      </w:r>
      <w:r w:rsidRPr="004A4732">
        <w:rPr>
          <w:rFonts w:eastAsia="Calibri"/>
          <w:bCs/>
        </w:rPr>
        <w:t>P6.715 million and P360,305, r</w:t>
      </w:r>
      <w:r w:rsidR="005B39DC" w:rsidRPr="004A4732">
        <w:rPr>
          <w:rFonts w:eastAsia="Calibri"/>
          <w:bCs/>
        </w:rPr>
        <w:t>espectively, as shown in Table 23</w:t>
      </w:r>
      <w:r w:rsidRPr="004A4732">
        <w:rPr>
          <w:rFonts w:eastAsia="Calibri"/>
          <w:bCs/>
        </w:rPr>
        <w:t>. The Audit Team were precluded from validating these balances, as the ABD and ASMD do not properly maintain SLC and SC as required in the cited provision of the GAM.</w:t>
      </w:r>
    </w:p>
    <w:p w14:paraId="6EF433FE" w14:textId="77777777" w:rsidR="008C7711" w:rsidRPr="004A4732" w:rsidRDefault="008C7711" w:rsidP="008C7711">
      <w:pPr>
        <w:jc w:val="both"/>
        <w:rPr>
          <w:rFonts w:ascii="Arial" w:eastAsia="Calibri" w:hAnsi="Arial" w:cs="Arial"/>
          <w:b/>
          <w:bCs/>
          <w:sz w:val="22"/>
          <w:szCs w:val="22"/>
        </w:rPr>
      </w:pPr>
    </w:p>
    <w:p w14:paraId="297B7F47" w14:textId="1388DDB5" w:rsidR="008C7711" w:rsidRPr="004A4732" w:rsidRDefault="008C7711" w:rsidP="00601778">
      <w:pPr>
        <w:pStyle w:val="ListParagraph"/>
        <w:numPr>
          <w:ilvl w:val="1"/>
          <w:numId w:val="45"/>
        </w:numPr>
        <w:ind w:left="1418" w:hanging="709"/>
        <w:rPr>
          <w:rFonts w:eastAsia="Calibri"/>
          <w:bCs/>
        </w:rPr>
      </w:pPr>
      <w:r w:rsidRPr="004A4732">
        <w:rPr>
          <w:rFonts w:eastAsia="Calibri"/>
          <w:bCs/>
        </w:rPr>
        <w:t xml:space="preserve">Given the discrepancy of P36.342 million </w:t>
      </w:r>
      <w:r w:rsidRPr="004A4732">
        <w:rPr>
          <w:rFonts w:eastAsia="Calibri"/>
        </w:rPr>
        <w:t>between the balances per GL and the RPCI and the absence of</w:t>
      </w:r>
      <w:r w:rsidRPr="004A4732">
        <w:rPr>
          <w:rFonts w:eastAsia="Calibri"/>
          <w:bCs/>
        </w:rPr>
        <w:t xml:space="preserve"> RPCI and RSMI for Vismin and Printing Materials – Betslips – Lotto,</w:t>
      </w:r>
      <w:r w:rsidRPr="004A4732">
        <w:rPr>
          <w:rFonts w:eastAsia="Calibri"/>
        </w:rPr>
        <w:t xml:space="preserve"> the correctness of the P59.348 million of the </w:t>
      </w:r>
      <w:r w:rsidRPr="004A4732">
        <w:rPr>
          <w:rFonts w:eastAsia="Calibri"/>
          <w:bCs/>
        </w:rPr>
        <w:t xml:space="preserve">Play/bet Slips and Thermal Rolls Supplies Inventories account </w:t>
      </w:r>
      <w:r w:rsidR="001D046E" w:rsidRPr="004A4732">
        <w:rPr>
          <w:rFonts w:eastAsia="Calibri"/>
          <w:bCs/>
        </w:rPr>
        <w:t>as at</w:t>
      </w:r>
      <w:r w:rsidRPr="004A4732">
        <w:rPr>
          <w:rFonts w:eastAsia="Calibri"/>
          <w:bCs/>
        </w:rPr>
        <w:t xml:space="preserve"> December 31, 2023 could not be ascertained, contrary to </w:t>
      </w:r>
      <w:r w:rsidR="00FD2971" w:rsidRPr="004A4732">
        <w:rPr>
          <w:rFonts w:eastAsia="Calibri"/>
          <w:bCs/>
        </w:rPr>
        <w:t>Paragraph</w:t>
      </w:r>
      <w:r w:rsidRPr="004A4732">
        <w:rPr>
          <w:rFonts w:eastAsia="Calibri"/>
          <w:bCs/>
        </w:rPr>
        <w:t xml:space="preserve"> 15 of      PAS 1.</w:t>
      </w:r>
    </w:p>
    <w:p w14:paraId="01CE7EC5" w14:textId="77777777" w:rsidR="008C7711" w:rsidRPr="004A4732" w:rsidRDefault="008C7711" w:rsidP="008C7711">
      <w:pPr>
        <w:jc w:val="both"/>
        <w:rPr>
          <w:rFonts w:ascii="Arial" w:eastAsia="Calibri" w:hAnsi="Arial" w:cs="Arial"/>
          <w:bCs/>
          <w:sz w:val="22"/>
          <w:szCs w:val="22"/>
        </w:rPr>
      </w:pPr>
    </w:p>
    <w:p w14:paraId="69E1F2FA" w14:textId="77777777" w:rsidR="008C7711" w:rsidRPr="004A4732" w:rsidRDefault="008C7711" w:rsidP="00601778">
      <w:pPr>
        <w:pStyle w:val="ListParagraph"/>
        <w:numPr>
          <w:ilvl w:val="1"/>
          <w:numId w:val="45"/>
        </w:numPr>
        <w:ind w:left="1418" w:hanging="709"/>
        <w:rPr>
          <w:rFonts w:eastAsia="Calibri"/>
          <w:b/>
          <w:bCs/>
        </w:rPr>
      </w:pPr>
      <w:r w:rsidRPr="004A4732">
        <w:rPr>
          <w:rFonts w:eastAsia="Calibri"/>
          <w:b/>
          <w:bCs/>
        </w:rPr>
        <w:t>We recommend</w:t>
      </w:r>
      <w:r w:rsidR="005341C9" w:rsidRPr="004A4732">
        <w:rPr>
          <w:rFonts w:eastAsia="Calibri"/>
          <w:b/>
          <w:bCs/>
        </w:rPr>
        <w:t>ed</w:t>
      </w:r>
      <w:r w:rsidRPr="004A4732">
        <w:rPr>
          <w:rFonts w:eastAsia="Calibri"/>
          <w:b/>
          <w:bCs/>
        </w:rPr>
        <w:t xml:space="preserve"> that Management require the ABD and ASMD personnel to:</w:t>
      </w:r>
    </w:p>
    <w:p w14:paraId="1C334F7F" w14:textId="77777777" w:rsidR="008C7711" w:rsidRPr="004A4732" w:rsidRDefault="008C7711" w:rsidP="005341C9">
      <w:pPr>
        <w:jc w:val="both"/>
        <w:rPr>
          <w:rFonts w:ascii="Arial" w:eastAsia="Calibri" w:hAnsi="Arial" w:cs="Arial"/>
          <w:b/>
          <w:bCs/>
          <w:sz w:val="22"/>
          <w:szCs w:val="22"/>
        </w:rPr>
      </w:pPr>
    </w:p>
    <w:p w14:paraId="777D6A1D" w14:textId="77777777" w:rsidR="008C7711" w:rsidRPr="004A4732" w:rsidRDefault="008C7711" w:rsidP="00FB493D">
      <w:pPr>
        <w:numPr>
          <w:ilvl w:val="0"/>
          <w:numId w:val="20"/>
        </w:numPr>
        <w:ind w:left="2127" w:hanging="709"/>
        <w:contextualSpacing/>
        <w:jc w:val="both"/>
        <w:rPr>
          <w:rFonts w:ascii="Arial" w:eastAsia="Calibri" w:hAnsi="Arial" w:cs="Arial"/>
          <w:b/>
          <w:bCs/>
          <w:sz w:val="22"/>
          <w:szCs w:val="22"/>
        </w:rPr>
      </w:pPr>
      <w:r w:rsidRPr="004A4732">
        <w:rPr>
          <w:rFonts w:ascii="Arial" w:eastAsia="Calibri" w:hAnsi="Arial" w:cs="Arial"/>
          <w:b/>
          <w:bCs/>
          <w:sz w:val="22"/>
          <w:szCs w:val="22"/>
        </w:rPr>
        <w:t>Fast tract the verification/reconciliation of records/documents for the discrepancy of P36.342 million between the GL and RPCI for Luzon and prepare the necessary adjustments or corrections in the books; and</w:t>
      </w:r>
    </w:p>
    <w:p w14:paraId="215CD678" w14:textId="77777777" w:rsidR="008C7711" w:rsidRPr="004A4732" w:rsidRDefault="008C7711" w:rsidP="005341C9">
      <w:pPr>
        <w:ind w:left="720"/>
        <w:contextualSpacing/>
        <w:jc w:val="both"/>
        <w:rPr>
          <w:rFonts w:ascii="Arial" w:eastAsia="Calibri" w:hAnsi="Arial" w:cs="Arial"/>
          <w:b/>
          <w:bCs/>
          <w:sz w:val="22"/>
          <w:szCs w:val="22"/>
        </w:rPr>
      </w:pPr>
    </w:p>
    <w:p w14:paraId="019C7DDC" w14:textId="04AE20E1" w:rsidR="008C7711" w:rsidRPr="004A4732" w:rsidRDefault="008C7711" w:rsidP="00FB493D">
      <w:pPr>
        <w:numPr>
          <w:ilvl w:val="0"/>
          <w:numId w:val="20"/>
        </w:numPr>
        <w:ind w:left="2127" w:hanging="709"/>
        <w:contextualSpacing/>
        <w:jc w:val="both"/>
        <w:rPr>
          <w:rFonts w:ascii="Arial" w:eastAsia="Calibri" w:hAnsi="Arial" w:cs="Arial"/>
          <w:b/>
          <w:bCs/>
          <w:sz w:val="22"/>
          <w:szCs w:val="22"/>
        </w:rPr>
      </w:pPr>
      <w:r w:rsidRPr="004A4732">
        <w:rPr>
          <w:rFonts w:ascii="Arial" w:eastAsia="Calibri" w:hAnsi="Arial" w:cs="Arial"/>
          <w:b/>
          <w:bCs/>
          <w:sz w:val="22"/>
          <w:szCs w:val="22"/>
        </w:rPr>
        <w:t>Submit to the Audit Team the RPCI of Play/Bet Slips and Thermal Rolls for VISMIN and Printing Materials for Lotto with book balances of P6.715 million and P</w:t>
      </w:r>
      <w:r w:rsidR="006A6275" w:rsidRPr="004A4732">
        <w:rPr>
          <w:rFonts w:ascii="Arial" w:eastAsia="Calibri" w:hAnsi="Arial" w:cs="Arial"/>
          <w:b/>
          <w:bCs/>
          <w:sz w:val="22"/>
          <w:szCs w:val="22"/>
        </w:rPr>
        <w:t>360,305.02</w:t>
      </w:r>
      <w:r w:rsidRPr="004A4732">
        <w:rPr>
          <w:rFonts w:ascii="Arial" w:eastAsia="Calibri" w:hAnsi="Arial" w:cs="Arial"/>
          <w:b/>
          <w:bCs/>
          <w:sz w:val="22"/>
          <w:szCs w:val="22"/>
        </w:rPr>
        <w:t>, respectively, to determine the existence and correctness of their reported balances.</w:t>
      </w:r>
    </w:p>
    <w:p w14:paraId="6B95003D" w14:textId="20A73DA2" w:rsidR="008C7711" w:rsidRDefault="008C7711" w:rsidP="008C7711">
      <w:pPr>
        <w:pStyle w:val="ListParagraph"/>
        <w:ind w:left="720" w:firstLine="0"/>
        <w:rPr>
          <w:b/>
        </w:rPr>
      </w:pPr>
    </w:p>
    <w:p w14:paraId="4AF42F3E" w14:textId="3ECC7705" w:rsidR="003F6BD0" w:rsidRDefault="003F6BD0" w:rsidP="008C7711">
      <w:pPr>
        <w:pStyle w:val="ListParagraph"/>
        <w:ind w:left="720" w:firstLine="0"/>
        <w:rPr>
          <w:b/>
        </w:rPr>
      </w:pPr>
    </w:p>
    <w:p w14:paraId="44FEDDF2" w14:textId="77777777" w:rsidR="003F6BD0" w:rsidRPr="004A4732" w:rsidRDefault="003F6BD0" w:rsidP="008C7711">
      <w:pPr>
        <w:pStyle w:val="ListParagraph"/>
        <w:ind w:left="720" w:firstLine="0"/>
        <w:rPr>
          <w:b/>
        </w:rPr>
      </w:pPr>
    </w:p>
    <w:p w14:paraId="4E372184" w14:textId="27300D17" w:rsidR="00EB26EA" w:rsidRPr="004A4732" w:rsidRDefault="008F0956" w:rsidP="00601778">
      <w:pPr>
        <w:pStyle w:val="ListParagraph"/>
        <w:numPr>
          <w:ilvl w:val="1"/>
          <w:numId w:val="45"/>
        </w:numPr>
        <w:ind w:left="1418" w:hanging="709"/>
        <w:rPr>
          <w:rFonts w:eastAsia="Arial Narrow" w:cstheme="minorHAnsi"/>
        </w:rPr>
      </w:pPr>
      <w:r w:rsidRPr="004A4732">
        <w:rPr>
          <w:rFonts w:eastAsia="Arial Narrow" w:cstheme="minorHAnsi"/>
        </w:rPr>
        <w:t xml:space="preserve">The Management </w:t>
      </w:r>
      <w:r w:rsidR="00EB26EA" w:rsidRPr="004A4732">
        <w:rPr>
          <w:rFonts w:eastAsia="Arial Narrow" w:cstheme="minorHAnsi"/>
        </w:rPr>
        <w:t xml:space="preserve">has drawn </w:t>
      </w:r>
      <w:r w:rsidRPr="004A4732">
        <w:rPr>
          <w:rFonts w:eastAsia="Arial Narrow" w:cstheme="minorHAnsi"/>
        </w:rPr>
        <w:t xml:space="preserve">JEV No. 24061163 amounting to P44.559 million representing reversal of an accrual made on September 2023 under JEV No. 23091892 which was recorded twice on December 31, 2023. </w:t>
      </w:r>
      <w:r w:rsidR="00EB26EA" w:rsidRPr="004A4732">
        <w:rPr>
          <w:rFonts w:eastAsia="Arial Narrow" w:cstheme="minorHAnsi"/>
        </w:rPr>
        <w:t xml:space="preserve">Likewise, JEV No. 24061164 has drawn to adjust the overstatement of Thermal Rolls consumption for November and December 2023 amounting to P0.047 million and P0.218 million, respectively. Moreover, JEV No. 24061165 has drawn to adjust the understatement of 4D Betslip consumption for </w:t>
      </w:r>
      <w:r w:rsidR="007A0962" w:rsidRPr="004A4732">
        <w:rPr>
          <w:rFonts w:eastAsia="Arial Narrow" w:cstheme="minorHAnsi"/>
        </w:rPr>
        <w:t xml:space="preserve">Pacific Online Systems Corporation </w:t>
      </w:r>
      <w:r w:rsidR="00EB26EA" w:rsidRPr="004A4732">
        <w:rPr>
          <w:rFonts w:eastAsia="Arial Narrow" w:cstheme="minorHAnsi"/>
        </w:rPr>
        <w:t>POS</w:t>
      </w:r>
      <w:r w:rsidR="007A0962" w:rsidRPr="004A4732">
        <w:rPr>
          <w:rFonts w:eastAsia="Arial Narrow" w:cstheme="minorHAnsi"/>
        </w:rPr>
        <w:t>C</w:t>
      </w:r>
      <w:r w:rsidR="00EB26EA" w:rsidRPr="004A4732">
        <w:rPr>
          <w:rFonts w:eastAsia="Arial Narrow" w:cstheme="minorHAnsi"/>
        </w:rPr>
        <w:t xml:space="preserve"> Luzon for March 2024 amounting to P0.20 million.</w:t>
      </w:r>
    </w:p>
    <w:p w14:paraId="340DA5FC" w14:textId="77777777" w:rsidR="008F0956" w:rsidRPr="004A4732" w:rsidRDefault="008F0956" w:rsidP="00EB26EA">
      <w:pPr>
        <w:rPr>
          <w:rFonts w:eastAsia="Arial Narrow" w:cstheme="minorHAnsi"/>
        </w:rPr>
      </w:pPr>
    </w:p>
    <w:p w14:paraId="0AA59702" w14:textId="77777777" w:rsidR="008F0956" w:rsidRPr="004A4732" w:rsidRDefault="0040177D" w:rsidP="00601778">
      <w:pPr>
        <w:pStyle w:val="ListParagraph"/>
        <w:numPr>
          <w:ilvl w:val="1"/>
          <w:numId w:val="45"/>
        </w:numPr>
        <w:ind w:left="1418" w:hanging="709"/>
        <w:rPr>
          <w:rFonts w:eastAsia="Arial Narrow" w:cstheme="minorHAnsi"/>
        </w:rPr>
      </w:pPr>
      <w:r w:rsidRPr="004A4732">
        <w:rPr>
          <w:rFonts w:eastAsia="Arial Narrow" w:cstheme="minorHAnsi"/>
        </w:rPr>
        <w:t xml:space="preserve">Also, </w:t>
      </w:r>
      <w:r w:rsidR="008F0956" w:rsidRPr="004A4732">
        <w:rPr>
          <w:rFonts w:eastAsia="Arial Narrow" w:cstheme="minorHAnsi"/>
        </w:rPr>
        <w:t>ASMD i</w:t>
      </w:r>
      <w:r w:rsidRPr="004A4732">
        <w:rPr>
          <w:rFonts w:eastAsia="Arial Narrow" w:cstheme="minorHAnsi"/>
        </w:rPr>
        <w:t xml:space="preserve">nformed that RPCI and RSMI for CY 2023 for </w:t>
      </w:r>
      <w:r w:rsidR="008F0956" w:rsidRPr="004A4732">
        <w:rPr>
          <w:rFonts w:eastAsia="Arial Narrow" w:cstheme="minorHAnsi"/>
        </w:rPr>
        <w:t xml:space="preserve">Visayas and </w:t>
      </w:r>
      <w:r w:rsidRPr="004A4732">
        <w:rPr>
          <w:rFonts w:eastAsia="Arial Narrow" w:cstheme="minorHAnsi"/>
        </w:rPr>
        <w:t>Mindanao, Printing M</w:t>
      </w:r>
      <w:r w:rsidR="008F0956" w:rsidRPr="004A4732">
        <w:rPr>
          <w:rFonts w:eastAsia="Arial Narrow" w:cstheme="minorHAnsi"/>
        </w:rPr>
        <w:t xml:space="preserve">aterials for the play/bet slips and thermal rolls </w:t>
      </w:r>
      <w:r w:rsidRPr="004A4732">
        <w:rPr>
          <w:rFonts w:eastAsia="Arial Narrow" w:cstheme="minorHAnsi"/>
        </w:rPr>
        <w:t xml:space="preserve">will be provide to COA Audit Team once available. </w:t>
      </w:r>
    </w:p>
    <w:p w14:paraId="0D9ECEC5" w14:textId="77777777" w:rsidR="0040177D" w:rsidRPr="004A4732" w:rsidRDefault="0040177D" w:rsidP="0040177D">
      <w:pPr>
        <w:pStyle w:val="ListParagraph"/>
        <w:ind w:left="1418" w:firstLine="0"/>
        <w:rPr>
          <w:rFonts w:eastAsia="Arial Narrow" w:cstheme="minorHAnsi"/>
        </w:rPr>
      </w:pPr>
    </w:p>
    <w:p w14:paraId="206F0108" w14:textId="77777777" w:rsidR="008F0956" w:rsidRPr="004A4732" w:rsidRDefault="008F0956" w:rsidP="00601778">
      <w:pPr>
        <w:pStyle w:val="ListParagraph"/>
        <w:numPr>
          <w:ilvl w:val="1"/>
          <w:numId w:val="45"/>
        </w:numPr>
        <w:ind w:left="1418" w:hanging="709"/>
        <w:rPr>
          <w:rFonts w:eastAsia="Arial Narrow" w:cstheme="minorHAnsi"/>
        </w:rPr>
      </w:pPr>
      <w:r w:rsidRPr="004A4732">
        <w:rPr>
          <w:rFonts w:eastAsia="Arial Narrow" w:cstheme="minorHAnsi"/>
        </w:rPr>
        <w:t>The Audit Team will monitor the full implementation of the audit recommendations</w:t>
      </w:r>
      <w:r w:rsidR="006C15F1" w:rsidRPr="004A4732">
        <w:rPr>
          <w:rFonts w:eastAsia="Arial Narrow" w:cstheme="minorHAnsi"/>
        </w:rPr>
        <w:t xml:space="preserve"> in CY 2024 audit</w:t>
      </w:r>
      <w:r w:rsidRPr="004A4732">
        <w:rPr>
          <w:rFonts w:eastAsia="Arial Narrow" w:cstheme="minorHAnsi"/>
        </w:rPr>
        <w:t>.</w:t>
      </w:r>
    </w:p>
    <w:p w14:paraId="5D8762DA" w14:textId="77777777" w:rsidR="005341C9" w:rsidRPr="004A4732" w:rsidRDefault="005341C9" w:rsidP="008C7711">
      <w:pPr>
        <w:pStyle w:val="ListParagraph"/>
        <w:ind w:left="720" w:firstLine="0"/>
        <w:rPr>
          <w:b/>
        </w:rPr>
      </w:pPr>
    </w:p>
    <w:p w14:paraId="2DE821F5" w14:textId="77777777" w:rsidR="00793526" w:rsidRPr="004A4732" w:rsidRDefault="00793526" w:rsidP="008C7711">
      <w:pPr>
        <w:pStyle w:val="ListParagraph"/>
        <w:ind w:left="720" w:firstLine="0"/>
        <w:rPr>
          <w:b/>
        </w:rPr>
      </w:pPr>
    </w:p>
    <w:p w14:paraId="3D6B88E6" w14:textId="7972EB6A" w:rsidR="005341C9" w:rsidRPr="004A4732" w:rsidRDefault="005341C9" w:rsidP="00601778">
      <w:pPr>
        <w:pStyle w:val="ListParagraph"/>
        <w:numPr>
          <w:ilvl w:val="0"/>
          <w:numId w:val="45"/>
        </w:numPr>
        <w:ind w:left="720" w:hanging="720"/>
        <w:rPr>
          <w:b/>
        </w:rPr>
      </w:pPr>
      <w:r w:rsidRPr="004A4732">
        <w:rPr>
          <w:rFonts w:eastAsia="Times New Roman"/>
          <w:b/>
        </w:rPr>
        <w:t xml:space="preserve">The faithful representation in the financial statements of the balance of the Cash and Cash Equivalents account amounting to P20.382 billion </w:t>
      </w:r>
      <w:r w:rsidR="001D046E" w:rsidRPr="004A4732">
        <w:rPr>
          <w:rFonts w:eastAsia="Times New Roman"/>
          <w:b/>
        </w:rPr>
        <w:t>as at</w:t>
      </w:r>
      <w:r w:rsidRPr="004A4732">
        <w:rPr>
          <w:rFonts w:eastAsia="Times New Roman"/>
          <w:b/>
        </w:rPr>
        <w:t xml:space="preserve"> December 31, 2023 could not be established due various long outstanding book reconciling items totaling P19.669 million that remained unadjusted as at year-end due to absence of supporting documents and closed bank accounts still having outstanding balances in the books amounting to P3.304 million and P(1.019) million, respectively, contrary to Paragraph 15 of Philippine Accounting Standard No. 1 and Qualitative Characteristic No. 12 of the Conceptual Framework for General Purpose Financial Reporting. </w:t>
      </w:r>
    </w:p>
    <w:p w14:paraId="616FB1AD" w14:textId="77777777" w:rsidR="005341C9" w:rsidRPr="004A4732" w:rsidRDefault="005341C9" w:rsidP="005341C9">
      <w:pPr>
        <w:jc w:val="both"/>
        <w:rPr>
          <w:rFonts w:ascii="Arial" w:hAnsi="Arial" w:cs="Arial"/>
        </w:rPr>
      </w:pPr>
    </w:p>
    <w:p w14:paraId="150016B0" w14:textId="47A940E5" w:rsidR="005341C9" w:rsidRPr="004A4732" w:rsidRDefault="005341C9" w:rsidP="00601778">
      <w:pPr>
        <w:pStyle w:val="ListParagraph"/>
        <w:numPr>
          <w:ilvl w:val="1"/>
          <w:numId w:val="45"/>
        </w:numPr>
        <w:ind w:left="1418" w:hanging="709"/>
        <w:rPr>
          <w:rFonts w:eastAsia="Times New Roman"/>
        </w:rPr>
      </w:pPr>
      <w:r w:rsidRPr="004A4732">
        <w:rPr>
          <w:rFonts w:eastAsia="Times New Roman"/>
        </w:rPr>
        <w:tab/>
        <w:t>Paragraph 15 of PAS provides:</w:t>
      </w:r>
    </w:p>
    <w:p w14:paraId="3F731370" w14:textId="77777777" w:rsidR="005341C9" w:rsidRPr="004A4732" w:rsidRDefault="005341C9" w:rsidP="005341C9">
      <w:pPr>
        <w:jc w:val="both"/>
        <w:rPr>
          <w:rFonts w:ascii="Arial" w:hAnsi="Arial" w:cs="Arial"/>
        </w:rPr>
      </w:pPr>
    </w:p>
    <w:p w14:paraId="3CBD7DB0" w14:textId="77777777" w:rsidR="005341C9" w:rsidRPr="004A4732" w:rsidRDefault="005341C9" w:rsidP="005341C9">
      <w:pPr>
        <w:ind w:left="1985" w:right="560"/>
        <w:jc w:val="both"/>
        <w:rPr>
          <w:rFonts w:ascii="Arial" w:hAnsi="Arial" w:cs="Arial"/>
          <w:i/>
          <w:sz w:val="22"/>
          <w:szCs w:val="22"/>
        </w:rPr>
      </w:pPr>
      <w:r w:rsidRPr="004A4732">
        <w:rPr>
          <w:rFonts w:ascii="Arial" w:hAnsi="Arial" w:cs="Arial"/>
          <w:i/>
          <w:sz w:val="22"/>
          <w:szCs w:val="22"/>
        </w:rPr>
        <w:t>“Financial statements shall present fairly the financial position, financial performance &amp; cash flows of an entity. Fair presentation requires the faithful representation of the effects of transactions, other events &amp; conditions in accordance with the definitions and recognition criteria for assets, liabilities, income and expense set out in the Framework. Xxx.”</w:t>
      </w:r>
    </w:p>
    <w:p w14:paraId="4C8BA626" w14:textId="77777777" w:rsidR="005341C9" w:rsidRPr="004A4732" w:rsidRDefault="005341C9" w:rsidP="005341C9">
      <w:pPr>
        <w:ind w:left="1260" w:right="746"/>
        <w:jc w:val="both"/>
        <w:rPr>
          <w:rFonts w:ascii="Arial" w:hAnsi="Arial" w:cs="Arial"/>
          <w:i/>
        </w:rPr>
      </w:pPr>
      <w:r w:rsidRPr="004A4732">
        <w:rPr>
          <w:rFonts w:ascii="Arial" w:hAnsi="Arial" w:cs="Arial"/>
          <w:i/>
        </w:rPr>
        <w:tab/>
      </w:r>
    </w:p>
    <w:p w14:paraId="2471D826" w14:textId="77777777" w:rsidR="005341C9" w:rsidRPr="004A4732" w:rsidRDefault="005341C9" w:rsidP="00601778">
      <w:pPr>
        <w:pStyle w:val="ListParagraph"/>
        <w:numPr>
          <w:ilvl w:val="1"/>
          <w:numId w:val="45"/>
        </w:numPr>
        <w:ind w:left="1418" w:hanging="709"/>
        <w:rPr>
          <w:rFonts w:eastAsia="Times New Roman"/>
          <w:i/>
        </w:rPr>
      </w:pPr>
      <w:r w:rsidRPr="004A4732">
        <w:rPr>
          <w:rFonts w:eastAsia="Times New Roman"/>
        </w:rPr>
        <w:t xml:space="preserve">The Conceptual Framework for General Purpose Financial Reporting (CFGPFR) enumerates faithful representation as one of the qualitative characteristics of a useful financial information. As stated under QC12, </w:t>
      </w:r>
      <w:r w:rsidRPr="004A4732">
        <w:rPr>
          <w:rFonts w:eastAsia="Times New Roman"/>
          <w:i/>
        </w:rPr>
        <w:t>“to be a perfectly faithful representation, a depiction would have three characteristics. It would be complete, neutral and free from error. ”</w:t>
      </w:r>
    </w:p>
    <w:p w14:paraId="3E7DE333" w14:textId="77777777" w:rsidR="00BF4594" w:rsidRPr="004A4732" w:rsidRDefault="00BF4594" w:rsidP="00BF4594">
      <w:pPr>
        <w:pStyle w:val="ListParagraph"/>
        <w:ind w:left="1418" w:firstLine="0"/>
        <w:rPr>
          <w:rFonts w:eastAsia="Times New Roman"/>
          <w:i/>
        </w:rPr>
      </w:pPr>
    </w:p>
    <w:p w14:paraId="7E81FA9C" w14:textId="71FE175D" w:rsidR="005341C9" w:rsidRPr="004A4732" w:rsidRDefault="005341C9" w:rsidP="00601778">
      <w:pPr>
        <w:pStyle w:val="ListParagraph"/>
        <w:numPr>
          <w:ilvl w:val="1"/>
          <w:numId w:val="45"/>
        </w:numPr>
        <w:ind w:left="1418" w:hanging="709"/>
        <w:rPr>
          <w:rFonts w:eastAsia="Times New Roman"/>
        </w:rPr>
      </w:pPr>
      <w:r w:rsidRPr="004A4732">
        <w:rPr>
          <w:rFonts w:eastAsia="Times New Roman"/>
        </w:rPr>
        <w:t xml:space="preserve">The balance of the Cash and Cash Equivalent account presented in the Statement of Financial Position </w:t>
      </w:r>
      <w:r w:rsidR="001D046E" w:rsidRPr="004A4732">
        <w:rPr>
          <w:rFonts w:eastAsia="Times New Roman"/>
        </w:rPr>
        <w:t>as at</w:t>
      </w:r>
      <w:r w:rsidRPr="004A4732">
        <w:rPr>
          <w:rFonts w:eastAsia="Times New Roman"/>
        </w:rPr>
        <w:t xml:space="preserve"> December 31, 2023 had a total balance of P20.382 billion. Of the said amount, P20.054 billion pertained to the Cash in Bank account consisting of various bank accounts of the Head Office and Branches in the total amount of P19.618 billion and P0.436 billion, respectively. </w:t>
      </w:r>
    </w:p>
    <w:p w14:paraId="5B781FC4" w14:textId="5925592A" w:rsidR="005341C9" w:rsidRDefault="005341C9" w:rsidP="005341C9">
      <w:pPr>
        <w:ind w:firstLine="720"/>
        <w:jc w:val="both"/>
        <w:rPr>
          <w:rFonts w:ascii="Arial" w:hAnsi="Arial" w:cs="Arial"/>
          <w:sz w:val="16"/>
          <w:szCs w:val="16"/>
        </w:rPr>
      </w:pPr>
    </w:p>
    <w:p w14:paraId="08DA9500" w14:textId="77777777" w:rsidR="003F6BD0" w:rsidRPr="004A4732" w:rsidRDefault="003F6BD0" w:rsidP="005341C9">
      <w:pPr>
        <w:ind w:firstLine="720"/>
        <w:jc w:val="both"/>
        <w:rPr>
          <w:rFonts w:ascii="Arial" w:hAnsi="Arial" w:cs="Arial"/>
          <w:sz w:val="16"/>
          <w:szCs w:val="16"/>
        </w:rPr>
      </w:pPr>
    </w:p>
    <w:p w14:paraId="2A678E07" w14:textId="3BD334E2" w:rsidR="005341C9" w:rsidRPr="004A4732" w:rsidRDefault="005341C9" w:rsidP="00601778">
      <w:pPr>
        <w:pStyle w:val="ListParagraph"/>
        <w:numPr>
          <w:ilvl w:val="1"/>
          <w:numId w:val="45"/>
        </w:numPr>
        <w:ind w:left="1418" w:hanging="709"/>
        <w:rPr>
          <w:rFonts w:eastAsia="Times New Roman"/>
          <w:b/>
        </w:rPr>
      </w:pPr>
      <w:r w:rsidRPr="004A4732">
        <w:rPr>
          <w:rFonts w:eastAsia="Times New Roman"/>
          <w:b/>
        </w:rPr>
        <w:tab/>
      </w:r>
      <w:r w:rsidRPr="004A4732">
        <w:rPr>
          <w:rFonts w:eastAsia="Times New Roman"/>
        </w:rPr>
        <w:t xml:space="preserve">Results of confirmation of the balances of the accounts with various depository banks maintained by PCSO </w:t>
      </w:r>
      <w:r w:rsidR="001D046E" w:rsidRPr="004A4732">
        <w:rPr>
          <w:rFonts w:eastAsia="Times New Roman"/>
        </w:rPr>
        <w:t>as at</w:t>
      </w:r>
      <w:r w:rsidRPr="004A4732">
        <w:rPr>
          <w:rFonts w:eastAsia="Times New Roman"/>
        </w:rPr>
        <w:t xml:space="preserve"> December 31, 2023 showed a net difference of P11.545 million when compared with the balances reflected in the financial statements, as </w:t>
      </w:r>
      <w:r w:rsidR="001F1829" w:rsidRPr="004A4732">
        <w:rPr>
          <w:rFonts w:eastAsia="Times New Roman"/>
        </w:rPr>
        <w:t>shown in Table 25</w:t>
      </w:r>
      <w:r w:rsidRPr="004A4732">
        <w:rPr>
          <w:rFonts w:eastAsia="Times New Roman"/>
        </w:rPr>
        <w:t>.</w:t>
      </w:r>
    </w:p>
    <w:p w14:paraId="61C064A1" w14:textId="77777777" w:rsidR="00793526" w:rsidRPr="004A4732" w:rsidRDefault="00793526" w:rsidP="005341C9">
      <w:pPr>
        <w:rPr>
          <w:rFonts w:ascii="Arial" w:hAnsi="Arial" w:cs="Arial"/>
          <w:b/>
          <w:sz w:val="20"/>
          <w:szCs w:val="20"/>
        </w:rPr>
      </w:pPr>
    </w:p>
    <w:p w14:paraId="2CE15645" w14:textId="7413096E" w:rsidR="001F1829" w:rsidRPr="004A4732" w:rsidRDefault="001F1829" w:rsidP="001F1829">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25</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Comparison of Balances between Confirmed Bank Balance and Per Books </w:t>
      </w:r>
    </w:p>
    <w:p w14:paraId="5BB7707A" w14:textId="30A0A3BC" w:rsidR="001F1829" w:rsidRPr="004A4732" w:rsidRDefault="001D046E" w:rsidP="001F1829">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As at</w:t>
      </w:r>
      <w:r w:rsidR="001F1829" w:rsidRPr="004A4732">
        <w:rPr>
          <w:rFonts w:ascii="Arial" w:hAnsi="Arial" w:cs="Arial"/>
          <w:b/>
          <w:i w:val="0"/>
          <w:color w:val="auto"/>
          <w:sz w:val="20"/>
          <w:szCs w:val="20"/>
        </w:rPr>
        <w:t xml:space="preserve"> December 31, 2023</w:t>
      </w:r>
    </w:p>
    <w:p w14:paraId="2762E93D" w14:textId="77777777" w:rsidR="001F1829" w:rsidRPr="004A4732" w:rsidRDefault="001F1829" w:rsidP="001F1829"/>
    <w:tbl>
      <w:tblPr>
        <w:tblStyle w:val="TableGrid"/>
        <w:tblW w:w="86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
        <w:gridCol w:w="1988"/>
        <w:gridCol w:w="1341"/>
        <w:gridCol w:w="1341"/>
        <w:gridCol w:w="1225"/>
        <w:gridCol w:w="1196"/>
        <w:gridCol w:w="1103"/>
      </w:tblGrid>
      <w:tr w:rsidR="004A4732" w:rsidRPr="004A4732" w14:paraId="5B2DC186" w14:textId="77777777" w:rsidTr="00045F7F">
        <w:trPr>
          <w:trHeight w:val="287"/>
          <w:tblHeader/>
        </w:trPr>
        <w:tc>
          <w:tcPr>
            <w:tcW w:w="2410" w:type="dxa"/>
            <w:gridSpan w:val="2"/>
            <w:tcBorders>
              <w:top w:val="single" w:sz="4" w:space="0" w:color="auto"/>
              <w:bottom w:val="single" w:sz="4" w:space="0" w:color="auto"/>
            </w:tcBorders>
            <w:vAlign w:val="bottom"/>
          </w:tcPr>
          <w:p w14:paraId="189A98BD" w14:textId="77777777" w:rsidR="005341C9" w:rsidRPr="004A4732" w:rsidRDefault="005341C9" w:rsidP="00045F7F">
            <w:pPr>
              <w:ind w:left="-108"/>
              <w:rPr>
                <w:rFonts w:ascii="Arial Narrow" w:hAnsi="Arial Narrow" w:cs="Arial"/>
                <w:b/>
                <w:sz w:val="18"/>
                <w:szCs w:val="18"/>
              </w:rPr>
            </w:pPr>
            <w:r w:rsidRPr="004A4732">
              <w:rPr>
                <w:rFonts w:ascii="Arial Narrow" w:hAnsi="Arial Narrow" w:cs="Arial"/>
                <w:b/>
                <w:sz w:val="18"/>
                <w:szCs w:val="18"/>
              </w:rPr>
              <w:t>Account Name</w:t>
            </w:r>
          </w:p>
        </w:tc>
        <w:tc>
          <w:tcPr>
            <w:tcW w:w="1341" w:type="dxa"/>
            <w:tcBorders>
              <w:top w:val="single" w:sz="4" w:space="0" w:color="auto"/>
              <w:bottom w:val="single" w:sz="4" w:space="0" w:color="auto"/>
            </w:tcBorders>
            <w:vAlign w:val="bottom"/>
          </w:tcPr>
          <w:p w14:paraId="7DE23A63"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Confirmed  Bank Balances</w:t>
            </w:r>
          </w:p>
        </w:tc>
        <w:tc>
          <w:tcPr>
            <w:tcW w:w="1341" w:type="dxa"/>
            <w:tcBorders>
              <w:top w:val="single" w:sz="4" w:space="0" w:color="auto"/>
              <w:bottom w:val="single" w:sz="4" w:space="0" w:color="auto"/>
            </w:tcBorders>
            <w:vAlign w:val="bottom"/>
          </w:tcPr>
          <w:p w14:paraId="6AE6DCDA"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 xml:space="preserve">Bank Balance </w:t>
            </w:r>
          </w:p>
          <w:p w14:paraId="35B37ED2"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per Books</w:t>
            </w:r>
          </w:p>
        </w:tc>
        <w:tc>
          <w:tcPr>
            <w:tcW w:w="1225" w:type="dxa"/>
            <w:tcBorders>
              <w:top w:val="single" w:sz="4" w:space="0" w:color="auto"/>
              <w:bottom w:val="single" w:sz="4" w:space="0" w:color="auto"/>
            </w:tcBorders>
            <w:vAlign w:val="bottom"/>
          </w:tcPr>
          <w:p w14:paraId="42152038"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Difference</w:t>
            </w:r>
          </w:p>
        </w:tc>
        <w:tc>
          <w:tcPr>
            <w:tcW w:w="1196" w:type="dxa"/>
            <w:tcBorders>
              <w:top w:val="single" w:sz="4" w:space="0" w:color="auto"/>
              <w:bottom w:val="single" w:sz="4" w:space="0" w:color="auto"/>
            </w:tcBorders>
            <w:vAlign w:val="bottom"/>
          </w:tcPr>
          <w:p w14:paraId="3F81EDB1"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 xml:space="preserve">Book </w:t>
            </w:r>
          </w:p>
          <w:p w14:paraId="768887F9"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Reconciling Items</w:t>
            </w:r>
          </w:p>
        </w:tc>
        <w:tc>
          <w:tcPr>
            <w:tcW w:w="1103" w:type="dxa"/>
            <w:tcBorders>
              <w:top w:val="single" w:sz="4" w:space="0" w:color="auto"/>
              <w:bottom w:val="single" w:sz="4" w:space="0" w:color="auto"/>
            </w:tcBorders>
            <w:vAlign w:val="bottom"/>
          </w:tcPr>
          <w:p w14:paraId="6ED55224" w14:textId="77777777" w:rsidR="005341C9" w:rsidRPr="004A4732" w:rsidRDefault="005341C9" w:rsidP="00045F7F">
            <w:pPr>
              <w:ind w:right="-269"/>
              <w:jc w:val="center"/>
              <w:rPr>
                <w:rFonts w:ascii="Arial Narrow" w:hAnsi="Arial Narrow" w:cs="Arial"/>
                <w:b/>
                <w:sz w:val="18"/>
                <w:szCs w:val="18"/>
              </w:rPr>
            </w:pPr>
            <w:r w:rsidRPr="004A4732">
              <w:rPr>
                <w:rFonts w:ascii="Arial Narrow" w:hAnsi="Arial Narrow" w:cs="Arial"/>
                <w:b/>
                <w:sz w:val="18"/>
                <w:szCs w:val="18"/>
              </w:rPr>
              <w:t xml:space="preserve">Bank </w:t>
            </w:r>
          </w:p>
          <w:p w14:paraId="08BD247F" w14:textId="77777777" w:rsidR="005341C9" w:rsidRPr="004A4732" w:rsidRDefault="005341C9" w:rsidP="00045F7F">
            <w:pPr>
              <w:ind w:right="-269"/>
              <w:jc w:val="center"/>
              <w:rPr>
                <w:rFonts w:ascii="Arial Narrow" w:hAnsi="Arial Narrow" w:cs="Arial"/>
                <w:b/>
                <w:sz w:val="18"/>
                <w:szCs w:val="18"/>
              </w:rPr>
            </w:pPr>
            <w:r w:rsidRPr="004A4732">
              <w:rPr>
                <w:rFonts w:ascii="Arial Narrow" w:hAnsi="Arial Narrow" w:cs="Arial"/>
                <w:b/>
                <w:sz w:val="18"/>
                <w:szCs w:val="18"/>
              </w:rPr>
              <w:t>Reconciling Items</w:t>
            </w:r>
          </w:p>
        </w:tc>
      </w:tr>
      <w:tr w:rsidR="004A4732" w:rsidRPr="004A4732" w14:paraId="2E779A54" w14:textId="77777777" w:rsidTr="00045F7F">
        <w:tc>
          <w:tcPr>
            <w:tcW w:w="422" w:type="dxa"/>
            <w:tcBorders>
              <w:top w:val="single" w:sz="4" w:space="0" w:color="auto"/>
              <w:bottom w:val="dotted" w:sz="4" w:space="0" w:color="auto"/>
            </w:tcBorders>
          </w:tcPr>
          <w:p w14:paraId="05662406"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1.</w:t>
            </w:r>
          </w:p>
        </w:tc>
        <w:tc>
          <w:tcPr>
            <w:tcW w:w="1988" w:type="dxa"/>
            <w:tcBorders>
              <w:top w:val="single" w:sz="4" w:space="0" w:color="auto"/>
              <w:bottom w:val="dotted" w:sz="4" w:space="0" w:color="auto"/>
            </w:tcBorders>
          </w:tcPr>
          <w:p w14:paraId="76A10B8B" w14:textId="69E46E79" w:rsidR="005341C9" w:rsidRPr="00A43C4B" w:rsidRDefault="00A43C4B" w:rsidP="00A43C4B">
            <w:pPr>
              <w:ind w:left="-246" w:firstLine="246"/>
              <w:rPr>
                <w:rFonts w:ascii="Arial Narrow" w:hAnsi="Arial Narrow" w:cs="Arial"/>
                <w:sz w:val="18"/>
                <w:szCs w:val="18"/>
              </w:rPr>
            </w:pPr>
            <w:r>
              <w:rPr>
                <w:rFonts w:ascii="Arial Narrow" w:hAnsi="Arial Narrow" w:cs="Arial"/>
                <w:sz w:val="18"/>
                <w:szCs w:val="18"/>
              </w:rPr>
              <w:t xml:space="preserve">LBP -  </w:t>
            </w:r>
            <w:r w:rsidR="005341C9" w:rsidRPr="004A4732">
              <w:rPr>
                <w:rFonts w:ascii="Arial Narrow" w:hAnsi="Arial Narrow" w:cs="Arial"/>
                <w:sz w:val="18"/>
                <w:szCs w:val="18"/>
              </w:rPr>
              <w:t xml:space="preserve">Main Account </w:t>
            </w:r>
          </w:p>
        </w:tc>
        <w:tc>
          <w:tcPr>
            <w:tcW w:w="1341" w:type="dxa"/>
            <w:tcBorders>
              <w:top w:val="single" w:sz="4" w:space="0" w:color="auto"/>
              <w:bottom w:val="dotted" w:sz="4" w:space="0" w:color="auto"/>
            </w:tcBorders>
            <w:vAlign w:val="bottom"/>
          </w:tcPr>
          <w:p w14:paraId="1B44CF81"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P   512,326,440 </w:t>
            </w:r>
          </w:p>
        </w:tc>
        <w:tc>
          <w:tcPr>
            <w:tcW w:w="1341" w:type="dxa"/>
            <w:tcBorders>
              <w:top w:val="single" w:sz="4" w:space="0" w:color="auto"/>
              <w:bottom w:val="dotted" w:sz="4" w:space="0" w:color="auto"/>
            </w:tcBorders>
            <w:vAlign w:val="bottom"/>
          </w:tcPr>
          <w:p w14:paraId="39D95304"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P   512,941,324 </w:t>
            </w:r>
          </w:p>
        </w:tc>
        <w:tc>
          <w:tcPr>
            <w:tcW w:w="1225" w:type="dxa"/>
            <w:tcBorders>
              <w:top w:val="single" w:sz="4" w:space="0" w:color="auto"/>
              <w:bottom w:val="dotted" w:sz="4" w:space="0" w:color="auto"/>
            </w:tcBorders>
            <w:vAlign w:val="bottom"/>
          </w:tcPr>
          <w:p w14:paraId="6152A169"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P   (614,884)</w:t>
            </w:r>
          </w:p>
        </w:tc>
        <w:tc>
          <w:tcPr>
            <w:tcW w:w="1196" w:type="dxa"/>
            <w:tcBorders>
              <w:top w:val="single" w:sz="4" w:space="0" w:color="auto"/>
              <w:bottom w:val="dotted" w:sz="4" w:space="0" w:color="auto"/>
            </w:tcBorders>
            <w:vAlign w:val="bottom"/>
          </w:tcPr>
          <w:p w14:paraId="3A0714A2" w14:textId="77777777" w:rsidR="005341C9" w:rsidRPr="004A4732" w:rsidRDefault="005341C9" w:rsidP="00C855FE">
            <w:pPr>
              <w:jc w:val="right"/>
              <w:rPr>
                <w:rFonts w:ascii="Arial Narrow" w:hAnsi="Arial Narrow" w:cs="Arial"/>
                <w:b/>
                <w:sz w:val="18"/>
                <w:szCs w:val="18"/>
              </w:rPr>
            </w:pPr>
            <w:r w:rsidRPr="004A4732">
              <w:rPr>
                <w:rFonts w:ascii="Arial Narrow" w:hAnsi="Arial Narrow" w:cs="Arial"/>
                <w:sz w:val="18"/>
                <w:szCs w:val="18"/>
              </w:rPr>
              <w:t>P   (950,333)</w:t>
            </w:r>
          </w:p>
        </w:tc>
        <w:tc>
          <w:tcPr>
            <w:tcW w:w="1103" w:type="dxa"/>
            <w:tcBorders>
              <w:top w:val="single" w:sz="4" w:space="0" w:color="auto"/>
              <w:bottom w:val="dotted" w:sz="4" w:space="0" w:color="auto"/>
            </w:tcBorders>
            <w:vAlign w:val="bottom"/>
          </w:tcPr>
          <w:p w14:paraId="3CAF5C60" w14:textId="77777777" w:rsidR="005341C9" w:rsidRPr="004A4732" w:rsidRDefault="005341C9" w:rsidP="00C855FE">
            <w:pPr>
              <w:ind w:right="-85"/>
              <w:jc w:val="right"/>
              <w:rPr>
                <w:rFonts w:ascii="Arial Narrow" w:hAnsi="Arial Narrow" w:cs="Arial"/>
                <w:sz w:val="18"/>
                <w:szCs w:val="18"/>
              </w:rPr>
            </w:pPr>
            <w:r w:rsidRPr="004A4732">
              <w:rPr>
                <w:rFonts w:ascii="Arial Narrow" w:hAnsi="Arial Narrow" w:cs="Arial"/>
                <w:sz w:val="18"/>
                <w:szCs w:val="18"/>
              </w:rPr>
              <w:t>P     335,449</w:t>
            </w:r>
          </w:p>
        </w:tc>
      </w:tr>
      <w:tr w:rsidR="004A4732" w:rsidRPr="004A4732" w14:paraId="2898EE55" w14:textId="77777777" w:rsidTr="00045F7F">
        <w:tc>
          <w:tcPr>
            <w:tcW w:w="422" w:type="dxa"/>
            <w:tcBorders>
              <w:top w:val="dotted" w:sz="4" w:space="0" w:color="auto"/>
              <w:bottom w:val="dotted" w:sz="4" w:space="0" w:color="auto"/>
            </w:tcBorders>
          </w:tcPr>
          <w:p w14:paraId="3D685EFC"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2.</w:t>
            </w:r>
          </w:p>
        </w:tc>
        <w:tc>
          <w:tcPr>
            <w:tcW w:w="1988" w:type="dxa"/>
            <w:tcBorders>
              <w:top w:val="dotted" w:sz="4" w:space="0" w:color="auto"/>
              <w:bottom w:val="dotted" w:sz="4" w:space="0" w:color="auto"/>
            </w:tcBorders>
          </w:tcPr>
          <w:p w14:paraId="6810B48C"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LBP  CA – PF</w:t>
            </w:r>
          </w:p>
        </w:tc>
        <w:tc>
          <w:tcPr>
            <w:tcW w:w="1341" w:type="dxa"/>
            <w:tcBorders>
              <w:top w:val="dotted" w:sz="4" w:space="0" w:color="auto"/>
              <w:bottom w:val="dotted" w:sz="4" w:space="0" w:color="auto"/>
            </w:tcBorders>
            <w:vAlign w:val="bottom"/>
          </w:tcPr>
          <w:p w14:paraId="63EB583E"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7,851,480,667 </w:t>
            </w:r>
          </w:p>
        </w:tc>
        <w:tc>
          <w:tcPr>
            <w:tcW w:w="1341" w:type="dxa"/>
            <w:tcBorders>
              <w:top w:val="dotted" w:sz="4" w:space="0" w:color="auto"/>
              <w:bottom w:val="dotted" w:sz="4" w:space="0" w:color="auto"/>
            </w:tcBorders>
            <w:vAlign w:val="bottom"/>
          </w:tcPr>
          <w:p w14:paraId="56A52640"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7,853,274,173 </w:t>
            </w:r>
          </w:p>
        </w:tc>
        <w:tc>
          <w:tcPr>
            <w:tcW w:w="1225" w:type="dxa"/>
            <w:tcBorders>
              <w:top w:val="dotted" w:sz="4" w:space="0" w:color="auto"/>
              <w:bottom w:val="dotted" w:sz="4" w:space="0" w:color="auto"/>
            </w:tcBorders>
            <w:vAlign w:val="bottom"/>
          </w:tcPr>
          <w:p w14:paraId="18B95C64"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(1,793,506)</w:t>
            </w:r>
          </w:p>
        </w:tc>
        <w:tc>
          <w:tcPr>
            <w:tcW w:w="1196" w:type="dxa"/>
            <w:tcBorders>
              <w:top w:val="dotted" w:sz="4" w:space="0" w:color="auto"/>
              <w:bottom w:val="dotted" w:sz="4" w:space="0" w:color="auto"/>
            </w:tcBorders>
            <w:vAlign w:val="bottom"/>
          </w:tcPr>
          <w:p w14:paraId="1A1A1477"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(2,819,324)</w:t>
            </w:r>
          </w:p>
        </w:tc>
        <w:tc>
          <w:tcPr>
            <w:tcW w:w="1103" w:type="dxa"/>
            <w:tcBorders>
              <w:top w:val="dotted" w:sz="4" w:space="0" w:color="auto"/>
              <w:bottom w:val="dotted" w:sz="4" w:space="0" w:color="auto"/>
            </w:tcBorders>
            <w:vAlign w:val="bottom"/>
          </w:tcPr>
          <w:p w14:paraId="758FCC2E" w14:textId="77777777" w:rsidR="005341C9" w:rsidRPr="004A4732" w:rsidRDefault="005341C9" w:rsidP="00C855FE">
            <w:pPr>
              <w:ind w:right="-85"/>
              <w:jc w:val="right"/>
              <w:rPr>
                <w:rFonts w:ascii="Arial Narrow" w:hAnsi="Arial Narrow" w:cs="Arial"/>
                <w:sz w:val="18"/>
                <w:szCs w:val="18"/>
              </w:rPr>
            </w:pPr>
            <w:r w:rsidRPr="004A4732">
              <w:rPr>
                <w:rFonts w:ascii="Arial Narrow" w:hAnsi="Arial Narrow" w:cs="Arial"/>
                <w:sz w:val="18"/>
                <w:szCs w:val="18"/>
              </w:rPr>
              <w:t>1,025,818</w:t>
            </w:r>
          </w:p>
        </w:tc>
      </w:tr>
      <w:tr w:rsidR="004A4732" w:rsidRPr="004A4732" w14:paraId="0BAD96C7" w14:textId="77777777" w:rsidTr="00045F7F">
        <w:tc>
          <w:tcPr>
            <w:tcW w:w="422" w:type="dxa"/>
            <w:tcBorders>
              <w:top w:val="dotted" w:sz="4" w:space="0" w:color="auto"/>
            </w:tcBorders>
          </w:tcPr>
          <w:p w14:paraId="0DFC02D5"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3.</w:t>
            </w:r>
          </w:p>
        </w:tc>
        <w:tc>
          <w:tcPr>
            <w:tcW w:w="1988" w:type="dxa"/>
            <w:tcBorders>
              <w:top w:val="dotted" w:sz="4" w:space="0" w:color="auto"/>
            </w:tcBorders>
          </w:tcPr>
          <w:p w14:paraId="18055197"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 xml:space="preserve">LBP (STL Remittances) </w:t>
            </w:r>
          </w:p>
          <w:p w14:paraId="1F17C7C7"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Current Account – PF</w:t>
            </w:r>
          </w:p>
        </w:tc>
        <w:tc>
          <w:tcPr>
            <w:tcW w:w="1341" w:type="dxa"/>
            <w:tcBorders>
              <w:top w:val="dotted" w:sz="4" w:space="0" w:color="auto"/>
            </w:tcBorders>
            <w:vAlign w:val="bottom"/>
          </w:tcPr>
          <w:p w14:paraId="6E57E06D"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103,466,032 </w:t>
            </w:r>
          </w:p>
        </w:tc>
        <w:tc>
          <w:tcPr>
            <w:tcW w:w="1341" w:type="dxa"/>
            <w:tcBorders>
              <w:top w:val="dotted" w:sz="4" w:space="0" w:color="auto"/>
            </w:tcBorders>
            <w:vAlign w:val="bottom"/>
          </w:tcPr>
          <w:p w14:paraId="3C49AC36"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102,669,799 </w:t>
            </w:r>
          </w:p>
        </w:tc>
        <w:tc>
          <w:tcPr>
            <w:tcW w:w="1225" w:type="dxa"/>
            <w:tcBorders>
              <w:top w:val="dotted" w:sz="4" w:space="0" w:color="auto"/>
            </w:tcBorders>
            <w:vAlign w:val="bottom"/>
          </w:tcPr>
          <w:p w14:paraId="71605BC5"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796,233</w:t>
            </w:r>
          </w:p>
        </w:tc>
        <w:tc>
          <w:tcPr>
            <w:tcW w:w="1196" w:type="dxa"/>
            <w:tcBorders>
              <w:top w:val="dotted" w:sz="4" w:space="0" w:color="auto"/>
            </w:tcBorders>
            <w:vAlign w:val="bottom"/>
          </w:tcPr>
          <w:p w14:paraId="18AD91B3"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962,206 </w:t>
            </w:r>
          </w:p>
        </w:tc>
        <w:tc>
          <w:tcPr>
            <w:tcW w:w="1103" w:type="dxa"/>
            <w:tcBorders>
              <w:top w:val="dotted" w:sz="4" w:space="0" w:color="auto"/>
            </w:tcBorders>
            <w:vAlign w:val="bottom"/>
          </w:tcPr>
          <w:p w14:paraId="55BB40B1" w14:textId="53F2F486" w:rsidR="005341C9" w:rsidRPr="004A4732" w:rsidRDefault="005341C9" w:rsidP="00A43C4B">
            <w:pPr>
              <w:ind w:right="-85"/>
              <w:jc w:val="right"/>
              <w:rPr>
                <w:rFonts w:ascii="Arial Narrow" w:hAnsi="Arial Narrow" w:cs="Arial"/>
                <w:sz w:val="18"/>
                <w:szCs w:val="18"/>
              </w:rPr>
            </w:pPr>
            <w:r w:rsidRPr="004A4732">
              <w:rPr>
                <w:rFonts w:ascii="Arial Narrow" w:hAnsi="Arial Narrow" w:cs="Arial"/>
                <w:sz w:val="18"/>
                <w:szCs w:val="18"/>
              </w:rPr>
              <w:t>(16</w:t>
            </w:r>
            <w:r w:rsidR="00A43C4B">
              <w:rPr>
                <w:rFonts w:ascii="Arial Narrow" w:hAnsi="Arial Narrow" w:cs="Arial"/>
                <w:sz w:val="18"/>
                <w:szCs w:val="18"/>
              </w:rPr>
              <w:t>5,9</w:t>
            </w:r>
            <w:r w:rsidRPr="004A4732">
              <w:rPr>
                <w:rFonts w:ascii="Arial Narrow" w:hAnsi="Arial Narrow" w:cs="Arial"/>
                <w:sz w:val="18"/>
                <w:szCs w:val="18"/>
              </w:rPr>
              <w:t>73)</w:t>
            </w:r>
          </w:p>
        </w:tc>
      </w:tr>
      <w:tr w:rsidR="004A4732" w:rsidRPr="004A4732" w14:paraId="4130575C" w14:textId="77777777" w:rsidTr="00045F7F">
        <w:tc>
          <w:tcPr>
            <w:tcW w:w="422" w:type="dxa"/>
            <w:tcBorders>
              <w:top w:val="dotted" w:sz="4" w:space="0" w:color="auto"/>
            </w:tcBorders>
          </w:tcPr>
          <w:p w14:paraId="77340ED3"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4.</w:t>
            </w:r>
          </w:p>
        </w:tc>
        <w:tc>
          <w:tcPr>
            <w:tcW w:w="1988" w:type="dxa"/>
            <w:tcBorders>
              <w:top w:val="dotted" w:sz="4" w:space="0" w:color="auto"/>
              <w:bottom w:val="dotted" w:sz="4" w:space="0" w:color="auto"/>
            </w:tcBorders>
          </w:tcPr>
          <w:p w14:paraId="2329AFD6"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LBP  CA – CF</w:t>
            </w:r>
          </w:p>
        </w:tc>
        <w:tc>
          <w:tcPr>
            <w:tcW w:w="1341" w:type="dxa"/>
            <w:tcBorders>
              <w:top w:val="dotted" w:sz="4" w:space="0" w:color="auto"/>
              <w:bottom w:val="dotted" w:sz="4" w:space="0" w:color="auto"/>
            </w:tcBorders>
            <w:vAlign w:val="bottom"/>
          </w:tcPr>
          <w:p w14:paraId="114B6FE6"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5,061,188,770 </w:t>
            </w:r>
          </w:p>
        </w:tc>
        <w:tc>
          <w:tcPr>
            <w:tcW w:w="1341" w:type="dxa"/>
            <w:tcBorders>
              <w:top w:val="dotted" w:sz="4" w:space="0" w:color="auto"/>
              <w:bottom w:val="dotted" w:sz="4" w:space="0" w:color="auto"/>
            </w:tcBorders>
            <w:vAlign w:val="bottom"/>
          </w:tcPr>
          <w:p w14:paraId="16108527"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5,062,203,611 </w:t>
            </w:r>
          </w:p>
        </w:tc>
        <w:tc>
          <w:tcPr>
            <w:tcW w:w="1225" w:type="dxa"/>
            <w:tcBorders>
              <w:top w:val="dotted" w:sz="4" w:space="0" w:color="auto"/>
              <w:bottom w:val="dotted" w:sz="4" w:space="0" w:color="auto"/>
            </w:tcBorders>
            <w:vAlign w:val="bottom"/>
          </w:tcPr>
          <w:p w14:paraId="12D0DE4C"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(1,014,841)</w:t>
            </w:r>
          </w:p>
        </w:tc>
        <w:tc>
          <w:tcPr>
            <w:tcW w:w="1196" w:type="dxa"/>
            <w:tcBorders>
              <w:top w:val="dotted" w:sz="4" w:space="0" w:color="auto"/>
              <w:bottom w:val="dotted" w:sz="4" w:space="0" w:color="auto"/>
            </w:tcBorders>
            <w:vAlign w:val="bottom"/>
          </w:tcPr>
          <w:p w14:paraId="71ECB4C4"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(2,329,747)</w:t>
            </w:r>
          </w:p>
        </w:tc>
        <w:tc>
          <w:tcPr>
            <w:tcW w:w="1103" w:type="dxa"/>
            <w:tcBorders>
              <w:top w:val="dotted" w:sz="4" w:space="0" w:color="auto"/>
              <w:bottom w:val="dotted" w:sz="4" w:space="0" w:color="auto"/>
            </w:tcBorders>
            <w:vAlign w:val="bottom"/>
          </w:tcPr>
          <w:p w14:paraId="20DFB505" w14:textId="77777777" w:rsidR="005341C9" w:rsidRPr="004A4732" w:rsidRDefault="005341C9" w:rsidP="00C855FE">
            <w:pPr>
              <w:ind w:right="-85"/>
              <w:jc w:val="right"/>
              <w:rPr>
                <w:rFonts w:ascii="Arial Narrow" w:hAnsi="Arial Narrow" w:cs="Arial"/>
                <w:sz w:val="18"/>
                <w:szCs w:val="18"/>
              </w:rPr>
            </w:pPr>
            <w:r w:rsidRPr="004A4732">
              <w:rPr>
                <w:rFonts w:ascii="Arial Narrow" w:hAnsi="Arial Narrow" w:cs="Arial"/>
                <w:sz w:val="18"/>
                <w:szCs w:val="18"/>
              </w:rPr>
              <w:t>1,314,906</w:t>
            </w:r>
          </w:p>
        </w:tc>
      </w:tr>
      <w:tr w:rsidR="004A4732" w:rsidRPr="004A4732" w14:paraId="31A0C7E0" w14:textId="77777777" w:rsidTr="00045F7F">
        <w:tc>
          <w:tcPr>
            <w:tcW w:w="422" w:type="dxa"/>
            <w:tcBorders>
              <w:top w:val="dotted" w:sz="4" w:space="0" w:color="auto"/>
            </w:tcBorders>
          </w:tcPr>
          <w:p w14:paraId="76943664"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5.</w:t>
            </w:r>
          </w:p>
        </w:tc>
        <w:tc>
          <w:tcPr>
            <w:tcW w:w="1988" w:type="dxa"/>
            <w:tcBorders>
              <w:top w:val="dotted" w:sz="4" w:space="0" w:color="auto"/>
            </w:tcBorders>
          </w:tcPr>
          <w:p w14:paraId="2EF78F98" w14:textId="0691FC8D" w:rsidR="005341C9" w:rsidRPr="004A4732" w:rsidRDefault="00A43C4B" w:rsidP="00C855FE">
            <w:pPr>
              <w:jc w:val="both"/>
              <w:rPr>
                <w:rFonts w:ascii="Arial Narrow" w:hAnsi="Arial Narrow" w:cs="Arial"/>
                <w:sz w:val="18"/>
                <w:szCs w:val="18"/>
              </w:rPr>
            </w:pPr>
            <w:r w:rsidRPr="004A4732">
              <w:rPr>
                <w:rFonts w:ascii="Arial Narrow" w:hAnsi="Arial Narrow" w:cs="Arial"/>
                <w:sz w:val="18"/>
                <w:szCs w:val="18"/>
              </w:rPr>
              <w:t>LBP (</w:t>
            </w:r>
            <w:r w:rsidR="005341C9" w:rsidRPr="004A4732">
              <w:rPr>
                <w:rFonts w:ascii="Arial Narrow" w:hAnsi="Arial Narrow" w:cs="Arial"/>
                <w:sz w:val="18"/>
                <w:szCs w:val="18"/>
              </w:rPr>
              <w:t xml:space="preserve">STL Remittances) </w:t>
            </w:r>
          </w:p>
          <w:p w14:paraId="6A4C7808"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Current Account – CF</w:t>
            </w:r>
          </w:p>
        </w:tc>
        <w:tc>
          <w:tcPr>
            <w:tcW w:w="1341" w:type="dxa"/>
            <w:tcBorders>
              <w:top w:val="dotted" w:sz="4" w:space="0" w:color="auto"/>
            </w:tcBorders>
            <w:vAlign w:val="bottom"/>
          </w:tcPr>
          <w:p w14:paraId="12A5C57E"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736,168,508 </w:t>
            </w:r>
          </w:p>
        </w:tc>
        <w:tc>
          <w:tcPr>
            <w:tcW w:w="1341" w:type="dxa"/>
            <w:tcBorders>
              <w:top w:val="dotted" w:sz="4" w:space="0" w:color="auto"/>
            </w:tcBorders>
            <w:vAlign w:val="bottom"/>
          </w:tcPr>
          <w:p w14:paraId="7C962C8A"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737,306,276 </w:t>
            </w:r>
          </w:p>
        </w:tc>
        <w:tc>
          <w:tcPr>
            <w:tcW w:w="1225" w:type="dxa"/>
            <w:tcBorders>
              <w:top w:val="dotted" w:sz="4" w:space="0" w:color="auto"/>
            </w:tcBorders>
            <w:vAlign w:val="bottom"/>
          </w:tcPr>
          <w:p w14:paraId="2837AC0F"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(1,137,768)</w:t>
            </w:r>
          </w:p>
        </w:tc>
        <w:tc>
          <w:tcPr>
            <w:tcW w:w="1196" w:type="dxa"/>
            <w:tcBorders>
              <w:top w:val="dotted" w:sz="4" w:space="0" w:color="auto"/>
            </w:tcBorders>
            <w:vAlign w:val="bottom"/>
          </w:tcPr>
          <w:p w14:paraId="7AD09416"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(483,132)</w:t>
            </w:r>
          </w:p>
        </w:tc>
        <w:tc>
          <w:tcPr>
            <w:tcW w:w="1103" w:type="dxa"/>
            <w:tcBorders>
              <w:top w:val="dotted" w:sz="4" w:space="0" w:color="auto"/>
            </w:tcBorders>
            <w:vAlign w:val="bottom"/>
          </w:tcPr>
          <w:p w14:paraId="2ECE0BA0" w14:textId="77777777" w:rsidR="005341C9" w:rsidRPr="004A4732" w:rsidRDefault="005341C9" w:rsidP="00C855FE">
            <w:pPr>
              <w:ind w:right="-85"/>
              <w:jc w:val="right"/>
              <w:rPr>
                <w:rFonts w:ascii="Arial Narrow" w:hAnsi="Arial Narrow" w:cs="Arial"/>
                <w:sz w:val="18"/>
                <w:szCs w:val="18"/>
              </w:rPr>
            </w:pPr>
            <w:r w:rsidRPr="004A4732">
              <w:rPr>
                <w:rFonts w:ascii="Arial Narrow" w:hAnsi="Arial Narrow" w:cs="Arial"/>
                <w:sz w:val="18"/>
                <w:szCs w:val="18"/>
              </w:rPr>
              <w:t>(1,252,427)</w:t>
            </w:r>
          </w:p>
        </w:tc>
      </w:tr>
      <w:tr w:rsidR="004A4732" w:rsidRPr="004A4732" w14:paraId="6B733B71" w14:textId="77777777" w:rsidTr="00045F7F">
        <w:tc>
          <w:tcPr>
            <w:tcW w:w="422" w:type="dxa"/>
            <w:tcBorders>
              <w:bottom w:val="dotted" w:sz="4" w:space="0" w:color="auto"/>
            </w:tcBorders>
          </w:tcPr>
          <w:p w14:paraId="0020B28C" w14:textId="77777777" w:rsidR="005341C9" w:rsidRPr="004A4732" w:rsidRDefault="005341C9" w:rsidP="00C855FE">
            <w:pPr>
              <w:rPr>
                <w:rFonts w:ascii="Arial Narrow" w:hAnsi="Arial Narrow" w:cs="Arial"/>
                <w:sz w:val="18"/>
                <w:szCs w:val="18"/>
              </w:rPr>
            </w:pPr>
          </w:p>
        </w:tc>
        <w:tc>
          <w:tcPr>
            <w:tcW w:w="1988" w:type="dxa"/>
            <w:tcBorders>
              <w:bottom w:val="dotted" w:sz="4" w:space="0" w:color="auto"/>
            </w:tcBorders>
          </w:tcPr>
          <w:p w14:paraId="016E53FE" w14:textId="77777777" w:rsidR="005341C9" w:rsidRPr="004A4732" w:rsidRDefault="005341C9" w:rsidP="00C855FE">
            <w:pPr>
              <w:jc w:val="both"/>
              <w:rPr>
                <w:rFonts w:ascii="Arial Narrow" w:hAnsi="Arial Narrow" w:cs="Arial"/>
                <w:sz w:val="18"/>
                <w:szCs w:val="18"/>
              </w:rPr>
            </w:pPr>
          </w:p>
        </w:tc>
        <w:tc>
          <w:tcPr>
            <w:tcW w:w="1341" w:type="dxa"/>
            <w:tcBorders>
              <w:bottom w:val="dotted" w:sz="4" w:space="0" w:color="auto"/>
            </w:tcBorders>
            <w:vAlign w:val="bottom"/>
          </w:tcPr>
          <w:p w14:paraId="0098F46C" w14:textId="77777777" w:rsidR="005341C9" w:rsidRPr="004A4732" w:rsidRDefault="005341C9" w:rsidP="00C855FE">
            <w:pPr>
              <w:jc w:val="right"/>
              <w:rPr>
                <w:rFonts w:ascii="Arial Narrow" w:hAnsi="Arial Narrow" w:cs="Arial"/>
                <w:sz w:val="18"/>
                <w:szCs w:val="18"/>
              </w:rPr>
            </w:pPr>
          </w:p>
        </w:tc>
        <w:tc>
          <w:tcPr>
            <w:tcW w:w="1341" w:type="dxa"/>
            <w:tcBorders>
              <w:bottom w:val="dotted" w:sz="4" w:space="0" w:color="auto"/>
            </w:tcBorders>
            <w:vAlign w:val="bottom"/>
          </w:tcPr>
          <w:p w14:paraId="06E5771E" w14:textId="77777777" w:rsidR="005341C9" w:rsidRPr="004A4732" w:rsidRDefault="005341C9" w:rsidP="00C855FE">
            <w:pPr>
              <w:jc w:val="right"/>
              <w:rPr>
                <w:rFonts w:ascii="Arial Narrow" w:hAnsi="Arial Narrow" w:cs="Arial"/>
                <w:sz w:val="18"/>
                <w:szCs w:val="18"/>
              </w:rPr>
            </w:pPr>
          </w:p>
        </w:tc>
        <w:tc>
          <w:tcPr>
            <w:tcW w:w="1225" w:type="dxa"/>
            <w:tcBorders>
              <w:bottom w:val="dotted" w:sz="4" w:space="0" w:color="auto"/>
            </w:tcBorders>
            <w:vAlign w:val="bottom"/>
          </w:tcPr>
          <w:p w14:paraId="2C176237" w14:textId="77777777" w:rsidR="005341C9" w:rsidRPr="004A4732" w:rsidRDefault="005341C9" w:rsidP="00C855FE">
            <w:pPr>
              <w:jc w:val="right"/>
              <w:rPr>
                <w:rFonts w:ascii="Arial Narrow" w:hAnsi="Arial Narrow" w:cs="Arial"/>
                <w:sz w:val="18"/>
                <w:szCs w:val="18"/>
              </w:rPr>
            </w:pPr>
          </w:p>
        </w:tc>
        <w:tc>
          <w:tcPr>
            <w:tcW w:w="1196" w:type="dxa"/>
            <w:tcBorders>
              <w:bottom w:val="dotted" w:sz="4" w:space="0" w:color="auto"/>
            </w:tcBorders>
            <w:vAlign w:val="bottom"/>
          </w:tcPr>
          <w:p w14:paraId="181F97D0" w14:textId="77777777" w:rsidR="005341C9" w:rsidRPr="004A4732" w:rsidRDefault="005341C9" w:rsidP="00C855FE">
            <w:pPr>
              <w:jc w:val="right"/>
              <w:rPr>
                <w:rFonts w:ascii="Arial Narrow" w:hAnsi="Arial Narrow" w:cs="Arial"/>
                <w:sz w:val="18"/>
                <w:szCs w:val="18"/>
              </w:rPr>
            </w:pPr>
          </w:p>
        </w:tc>
        <w:tc>
          <w:tcPr>
            <w:tcW w:w="1103" w:type="dxa"/>
            <w:tcBorders>
              <w:bottom w:val="dotted" w:sz="4" w:space="0" w:color="auto"/>
            </w:tcBorders>
            <w:vAlign w:val="bottom"/>
          </w:tcPr>
          <w:p w14:paraId="0F0FC7DE" w14:textId="77777777" w:rsidR="005341C9" w:rsidRPr="004A4732" w:rsidRDefault="005341C9" w:rsidP="00C855FE">
            <w:pPr>
              <w:ind w:right="-85"/>
              <w:jc w:val="right"/>
              <w:rPr>
                <w:rFonts w:ascii="Arial Narrow" w:hAnsi="Arial Narrow" w:cs="Arial"/>
                <w:sz w:val="18"/>
                <w:szCs w:val="18"/>
              </w:rPr>
            </w:pPr>
            <w:r w:rsidRPr="004A4732">
              <w:rPr>
                <w:rFonts w:ascii="Arial Narrow" w:hAnsi="Arial Narrow" w:cs="Arial"/>
                <w:sz w:val="18"/>
                <w:szCs w:val="18"/>
              </w:rPr>
              <w:t>597,791</w:t>
            </w:r>
          </w:p>
        </w:tc>
      </w:tr>
      <w:tr w:rsidR="004A4732" w:rsidRPr="004A4732" w14:paraId="74A364E3" w14:textId="77777777" w:rsidTr="00045F7F">
        <w:tc>
          <w:tcPr>
            <w:tcW w:w="422" w:type="dxa"/>
            <w:tcBorders>
              <w:top w:val="dotted" w:sz="4" w:space="0" w:color="auto"/>
              <w:bottom w:val="dotted" w:sz="4" w:space="0" w:color="auto"/>
            </w:tcBorders>
          </w:tcPr>
          <w:p w14:paraId="3EBC518E"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6.</w:t>
            </w:r>
          </w:p>
        </w:tc>
        <w:tc>
          <w:tcPr>
            <w:tcW w:w="1988" w:type="dxa"/>
            <w:tcBorders>
              <w:top w:val="dotted" w:sz="4" w:space="0" w:color="auto"/>
              <w:bottom w:val="dotted" w:sz="4" w:space="0" w:color="auto"/>
            </w:tcBorders>
          </w:tcPr>
          <w:p w14:paraId="59917B3E"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LBP - OF</w:t>
            </w:r>
          </w:p>
        </w:tc>
        <w:tc>
          <w:tcPr>
            <w:tcW w:w="1341" w:type="dxa"/>
            <w:tcBorders>
              <w:top w:val="dotted" w:sz="4" w:space="0" w:color="auto"/>
              <w:bottom w:val="dotted" w:sz="4" w:space="0" w:color="auto"/>
            </w:tcBorders>
            <w:vAlign w:val="bottom"/>
          </w:tcPr>
          <w:p w14:paraId="3D31DE61"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4,738,722,688 </w:t>
            </w:r>
          </w:p>
        </w:tc>
        <w:tc>
          <w:tcPr>
            <w:tcW w:w="1341" w:type="dxa"/>
            <w:tcBorders>
              <w:top w:val="dotted" w:sz="4" w:space="0" w:color="auto"/>
              <w:bottom w:val="dotted" w:sz="4" w:space="0" w:color="auto"/>
            </w:tcBorders>
            <w:vAlign w:val="bottom"/>
          </w:tcPr>
          <w:p w14:paraId="3D2CF572"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4,720,732,697 </w:t>
            </w:r>
          </w:p>
        </w:tc>
        <w:tc>
          <w:tcPr>
            <w:tcW w:w="1225" w:type="dxa"/>
            <w:tcBorders>
              <w:top w:val="dotted" w:sz="4" w:space="0" w:color="auto"/>
              <w:bottom w:val="dotted" w:sz="4" w:space="0" w:color="auto"/>
            </w:tcBorders>
            <w:vAlign w:val="bottom"/>
          </w:tcPr>
          <w:p w14:paraId="00D0F7D3"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17,989,991</w:t>
            </w:r>
          </w:p>
        </w:tc>
        <w:tc>
          <w:tcPr>
            <w:tcW w:w="1196" w:type="dxa"/>
            <w:tcBorders>
              <w:top w:val="dotted" w:sz="4" w:space="0" w:color="auto"/>
              <w:bottom w:val="dotted" w:sz="4" w:space="0" w:color="auto"/>
            </w:tcBorders>
            <w:vAlign w:val="bottom"/>
          </w:tcPr>
          <w:p w14:paraId="6BC01239"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(2,265,633)</w:t>
            </w:r>
          </w:p>
        </w:tc>
        <w:tc>
          <w:tcPr>
            <w:tcW w:w="1103" w:type="dxa"/>
            <w:tcBorders>
              <w:top w:val="dotted" w:sz="4" w:space="0" w:color="auto"/>
              <w:bottom w:val="dotted" w:sz="4" w:space="0" w:color="auto"/>
            </w:tcBorders>
            <w:vAlign w:val="bottom"/>
          </w:tcPr>
          <w:p w14:paraId="4287F3DE" w14:textId="77777777" w:rsidR="005341C9" w:rsidRPr="004A4732" w:rsidRDefault="005341C9" w:rsidP="00C855FE">
            <w:pPr>
              <w:ind w:right="-85"/>
              <w:jc w:val="right"/>
              <w:rPr>
                <w:rFonts w:ascii="Arial Narrow" w:hAnsi="Arial Narrow" w:cs="Arial"/>
                <w:sz w:val="18"/>
                <w:szCs w:val="18"/>
              </w:rPr>
            </w:pPr>
            <w:r w:rsidRPr="004A4732">
              <w:rPr>
                <w:rFonts w:ascii="Arial Narrow" w:hAnsi="Arial Narrow" w:cs="Arial"/>
                <w:sz w:val="18"/>
                <w:szCs w:val="18"/>
              </w:rPr>
              <w:t>20,255,624</w:t>
            </w:r>
          </w:p>
        </w:tc>
      </w:tr>
      <w:tr w:rsidR="004A4732" w:rsidRPr="004A4732" w14:paraId="452661F7" w14:textId="77777777" w:rsidTr="00045F7F">
        <w:tc>
          <w:tcPr>
            <w:tcW w:w="422" w:type="dxa"/>
            <w:tcBorders>
              <w:top w:val="dotted" w:sz="4" w:space="0" w:color="auto"/>
            </w:tcBorders>
          </w:tcPr>
          <w:p w14:paraId="3B623F1E"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7.</w:t>
            </w:r>
          </w:p>
        </w:tc>
        <w:tc>
          <w:tcPr>
            <w:tcW w:w="1988" w:type="dxa"/>
            <w:tcBorders>
              <w:top w:val="dotted" w:sz="4" w:space="0" w:color="auto"/>
            </w:tcBorders>
          </w:tcPr>
          <w:p w14:paraId="431C360B"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LBP (STL Remittances)  - OF</w:t>
            </w:r>
          </w:p>
        </w:tc>
        <w:tc>
          <w:tcPr>
            <w:tcW w:w="1341" w:type="dxa"/>
            <w:tcBorders>
              <w:top w:val="dotted" w:sz="4" w:space="0" w:color="auto"/>
            </w:tcBorders>
            <w:vAlign w:val="bottom"/>
          </w:tcPr>
          <w:p w14:paraId="2C521D2A"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431,643,830 </w:t>
            </w:r>
          </w:p>
        </w:tc>
        <w:tc>
          <w:tcPr>
            <w:tcW w:w="1341" w:type="dxa"/>
            <w:tcBorders>
              <w:top w:val="dotted" w:sz="4" w:space="0" w:color="auto"/>
            </w:tcBorders>
            <w:vAlign w:val="bottom"/>
          </w:tcPr>
          <w:p w14:paraId="65358D93"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433,065,437 </w:t>
            </w:r>
          </w:p>
        </w:tc>
        <w:tc>
          <w:tcPr>
            <w:tcW w:w="1225" w:type="dxa"/>
            <w:tcBorders>
              <w:top w:val="dotted" w:sz="4" w:space="0" w:color="auto"/>
            </w:tcBorders>
            <w:vAlign w:val="bottom"/>
          </w:tcPr>
          <w:p w14:paraId="52853EE1"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(1,421,607)</w:t>
            </w:r>
          </w:p>
        </w:tc>
        <w:tc>
          <w:tcPr>
            <w:tcW w:w="1196" w:type="dxa"/>
            <w:tcBorders>
              <w:top w:val="dotted" w:sz="4" w:space="0" w:color="auto"/>
            </w:tcBorders>
            <w:vAlign w:val="bottom"/>
          </w:tcPr>
          <w:p w14:paraId="5CCA2EF4"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(50,352)</w:t>
            </w:r>
          </w:p>
        </w:tc>
        <w:tc>
          <w:tcPr>
            <w:tcW w:w="1103" w:type="dxa"/>
            <w:tcBorders>
              <w:top w:val="dotted" w:sz="4" w:space="0" w:color="auto"/>
            </w:tcBorders>
            <w:vAlign w:val="bottom"/>
          </w:tcPr>
          <w:p w14:paraId="53783216" w14:textId="042F6043" w:rsidR="005341C9" w:rsidRPr="004A4732" w:rsidRDefault="005341C9" w:rsidP="00A43C4B">
            <w:pPr>
              <w:ind w:right="-85"/>
              <w:jc w:val="right"/>
              <w:rPr>
                <w:rFonts w:ascii="Arial Narrow" w:hAnsi="Arial Narrow" w:cs="Arial"/>
                <w:sz w:val="18"/>
                <w:szCs w:val="18"/>
              </w:rPr>
            </w:pPr>
            <w:r w:rsidRPr="004A4732">
              <w:rPr>
                <w:rFonts w:ascii="Arial Narrow" w:hAnsi="Arial Narrow" w:cs="Arial"/>
                <w:sz w:val="18"/>
                <w:szCs w:val="18"/>
              </w:rPr>
              <w:t>(</w:t>
            </w:r>
            <w:r w:rsidR="00A43C4B">
              <w:rPr>
                <w:rFonts w:ascii="Arial Narrow" w:hAnsi="Arial Narrow" w:cs="Arial"/>
                <w:sz w:val="18"/>
                <w:szCs w:val="18"/>
              </w:rPr>
              <w:t>1,371</w:t>
            </w:r>
            <w:r w:rsidRPr="004A4732">
              <w:rPr>
                <w:rFonts w:ascii="Arial Narrow" w:hAnsi="Arial Narrow" w:cs="Arial"/>
                <w:sz w:val="18"/>
                <w:szCs w:val="18"/>
              </w:rPr>
              <w:t>,</w:t>
            </w:r>
            <w:r w:rsidR="001F40FF">
              <w:rPr>
                <w:rFonts w:ascii="Arial Narrow" w:hAnsi="Arial Narrow" w:cs="Arial"/>
                <w:sz w:val="18"/>
                <w:szCs w:val="18"/>
              </w:rPr>
              <w:t>25</w:t>
            </w:r>
            <w:r w:rsidR="00A43C4B">
              <w:rPr>
                <w:rFonts w:ascii="Arial Narrow" w:hAnsi="Arial Narrow" w:cs="Arial"/>
                <w:sz w:val="18"/>
                <w:szCs w:val="18"/>
              </w:rPr>
              <w:t>5</w:t>
            </w:r>
            <w:r w:rsidRPr="004A4732">
              <w:rPr>
                <w:rFonts w:ascii="Arial Narrow" w:hAnsi="Arial Narrow" w:cs="Arial"/>
                <w:sz w:val="18"/>
                <w:szCs w:val="18"/>
              </w:rPr>
              <w:t>)</w:t>
            </w:r>
          </w:p>
        </w:tc>
      </w:tr>
      <w:tr w:rsidR="004A4732" w:rsidRPr="004A4732" w14:paraId="04CDD688" w14:textId="77777777" w:rsidTr="00045F7F">
        <w:tc>
          <w:tcPr>
            <w:tcW w:w="422" w:type="dxa"/>
            <w:tcBorders>
              <w:top w:val="dotted" w:sz="4" w:space="0" w:color="auto"/>
              <w:bottom w:val="dotted" w:sz="4" w:space="0" w:color="auto"/>
            </w:tcBorders>
          </w:tcPr>
          <w:p w14:paraId="4CFCD2E2"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8.</w:t>
            </w:r>
          </w:p>
        </w:tc>
        <w:tc>
          <w:tcPr>
            <w:tcW w:w="1988" w:type="dxa"/>
            <w:tcBorders>
              <w:top w:val="dotted" w:sz="4" w:space="0" w:color="auto"/>
              <w:bottom w:val="dotted" w:sz="4" w:space="0" w:color="auto"/>
            </w:tcBorders>
          </w:tcPr>
          <w:p w14:paraId="1A33089D"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 xml:space="preserve">LBP (Combo) - OF </w:t>
            </w:r>
          </w:p>
        </w:tc>
        <w:tc>
          <w:tcPr>
            <w:tcW w:w="1341" w:type="dxa"/>
            <w:tcBorders>
              <w:top w:val="dotted" w:sz="4" w:space="0" w:color="auto"/>
              <w:bottom w:val="dotted" w:sz="4" w:space="0" w:color="auto"/>
            </w:tcBorders>
            <w:vAlign w:val="bottom"/>
          </w:tcPr>
          <w:p w14:paraId="32DE20B7"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194,356,933 </w:t>
            </w:r>
          </w:p>
        </w:tc>
        <w:tc>
          <w:tcPr>
            <w:tcW w:w="1341" w:type="dxa"/>
            <w:tcBorders>
              <w:top w:val="dotted" w:sz="4" w:space="0" w:color="auto"/>
              <w:bottom w:val="dotted" w:sz="4" w:space="0" w:color="auto"/>
            </w:tcBorders>
            <w:vAlign w:val="bottom"/>
          </w:tcPr>
          <w:p w14:paraId="0E99D05E"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193,410,750 </w:t>
            </w:r>
          </w:p>
        </w:tc>
        <w:tc>
          <w:tcPr>
            <w:tcW w:w="1225" w:type="dxa"/>
            <w:tcBorders>
              <w:top w:val="dotted" w:sz="4" w:space="0" w:color="auto"/>
              <w:bottom w:val="dotted" w:sz="4" w:space="0" w:color="auto"/>
            </w:tcBorders>
            <w:vAlign w:val="bottom"/>
          </w:tcPr>
          <w:p w14:paraId="3DDB6F5B"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946,183</w:t>
            </w:r>
          </w:p>
        </w:tc>
        <w:tc>
          <w:tcPr>
            <w:tcW w:w="1196" w:type="dxa"/>
            <w:tcBorders>
              <w:top w:val="dotted" w:sz="4" w:space="0" w:color="auto"/>
              <w:bottom w:val="dotted" w:sz="4" w:space="0" w:color="auto"/>
            </w:tcBorders>
            <w:vAlign w:val="bottom"/>
          </w:tcPr>
          <w:p w14:paraId="264BBB4B"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946,183 </w:t>
            </w:r>
          </w:p>
        </w:tc>
        <w:tc>
          <w:tcPr>
            <w:tcW w:w="1103" w:type="dxa"/>
            <w:tcBorders>
              <w:top w:val="dotted" w:sz="4" w:space="0" w:color="auto"/>
              <w:bottom w:val="dotted" w:sz="4" w:space="0" w:color="auto"/>
            </w:tcBorders>
            <w:vAlign w:val="bottom"/>
          </w:tcPr>
          <w:p w14:paraId="425CFFCB" w14:textId="77777777" w:rsidR="005341C9" w:rsidRPr="004A4732" w:rsidRDefault="005341C9" w:rsidP="00C855FE">
            <w:pPr>
              <w:ind w:right="-85"/>
              <w:jc w:val="right"/>
              <w:rPr>
                <w:rFonts w:ascii="Arial Narrow" w:hAnsi="Arial Narrow" w:cs="Arial"/>
                <w:sz w:val="18"/>
                <w:szCs w:val="18"/>
              </w:rPr>
            </w:pPr>
            <w:r w:rsidRPr="004A4732">
              <w:rPr>
                <w:rFonts w:ascii="Arial Narrow" w:hAnsi="Arial Narrow" w:cs="Arial"/>
                <w:sz w:val="18"/>
                <w:szCs w:val="18"/>
              </w:rPr>
              <w:t>-</w:t>
            </w:r>
          </w:p>
        </w:tc>
      </w:tr>
      <w:tr w:rsidR="004A4732" w:rsidRPr="004A4732" w14:paraId="690D05F3" w14:textId="77777777" w:rsidTr="00045F7F">
        <w:tc>
          <w:tcPr>
            <w:tcW w:w="422" w:type="dxa"/>
            <w:tcBorders>
              <w:top w:val="dotted" w:sz="4" w:space="0" w:color="auto"/>
              <w:bottom w:val="dotted" w:sz="4" w:space="0" w:color="auto"/>
            </w:tcBorders>
          </w:tcPr>
          <w:p w14:paraId="67ABD354"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9.</w:t>
            </w:r>
          </w:p>
        </w:tc>
        <w:tc>
          <w:tcPr>
            <w:tcW w:w="1988" w:type="dxa"/>
            <w:tcBorders>
              <w:top w:val="dotted" w:sz="4" w:space="0" w:color="auto"/>
              <w:bottom w:val="dotted" w:sz="4" w:space="0" w:color="auto"/>
            </w:tcBorders>
          </w:tcPr>
          <w:p w14:paraId="45D738FF"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 xml:space="preserve">PNB –SA - Online </w:t>
            </w:r>
          </w:p>
          <w:p w14:paraId="6CB275A9"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 xml:space="preserve">Main Account </w:t>
            </w:r>
          </w:p>
        </w:tc>
        <w:tc>
          <w:tcPr>
            <w:tcW w:w="1341" w:type="dxa"/>
            <w:tcBorders>
              <w:top w:val="dotted" w:sz="4" w:space="0" w:color="auto"/>
              <w:bottom w:val="dotted" w:sz="4" w:space="0" w:color="auto"/>
            </w:tcBorders>
            <w:vAlign w:val="bottom"/>
          </w:tcPr>
          <w:p w14:paraId="1558CB3C"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80,765 </w:t>
            </w:r>
          </w:p>
        </w:tc>
        <w:tc>
          <w:tcPr>
            <w:tcW w:w="1341" w:type="dxa"/>
            <w:tcBorders>
              <w:top w:val="dotted" w:sz="4" w:space="0" w:color="auto"/>
              <w:bottom w:val="dotted" w:sz="4" w:space="0" w:color="auto"/>
            </w:tcBorders>
            <w:vAlign w:val="bottom"/>
          </w:tcPr>
          <w:p w14:paraId="0A797393"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2,455,738 </w:t>
            </w:r>
          </w:p>
        </w:tc>
        <w:tc>
          <w:tcPr>
            <w:tcW w:w="1225" w:type="dxa"/>
            <w:tcBorders>
              <w:top w:val="dotted" w:sz="4" w:space="0" w:color="auto"/>
              <w:bottom w:val="dotted" w:sz="4" w:space="0" w:color="auto"/>
            </w:tcBorders>
            <w:vAlign w:val="bottom"/>
          </w:tcPr>
          <w:p w14:paraId="70537969"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(2,374,973)</w:t>
            </w:r>
          </w:p>
        </w:tc>
        <w:tc>
          <w:tcPr>
            <w:tcW w:w="1196" w:type="dxa"/>
            <w:tcBorders>
              <w:top w:val="dotted" w:sz="4" w:space="0" w:color="auto"/>
              <w:bottom w:val="dotted" w:sz="4" w:space="0" w:color="auto"/>
            </w:tcBorders>
            <w:vAlign w:val="bottom"/>
          </w:tcPr>
          <w:p w14:paraId="4D659506"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(117,821)</w:t>
            </w:r>
          </w:p>
        </w:tc>
        <w:tc>
          <w:tcPr>
            <w:tcW w:w="1103" w:type="dxa"/>
            <w:tcBorders>
              <w:top w:val="dotted" w:sz="4" w:space="0" w:color="auto"/>
              <w:bottom w:val="dotted" w:sz="4" w:space="0" w:color="auto"/>
            </w:tcBorders>
            <w:vAlign w:val="bottom"/>
          </w:tcPr>
          <w:p w14:paraId="4D12E5F7" w14:textId="77777777" w:rsidR="005341C9" w:rsidRPr="004A4732" w:rsidRDefault="005341C9" w:rsidP="00C855FE">
            <w:pPr>
              <w:ind w:right="-85"/>
              <w:jc w:val="right"/>
              <w:rPr>
                <w:rFonts w:ascii="Arial Narrow" w:hAnsi="Arial Narrow" w:cs="Arial"/>
                <w:sz w:val="18"/>
                <w:szCs w:val="18"/>
              </w:rPr>
            </w:pPr>
            <w:r w:rsidRPr="004A4732">
              <w:rPr>
                <w:rFonts w:ascii="Arial Narrow" w:hAnsi="Arial Narrow" w:cs="Arial"/>
                <w:sz w:val="18"/>
                <w:szCs w:val="18"/>
              </w:rPr>
              <w:t>(2,257,152)</w:t>
            </w:r>
          </w:p>
        </w:tc>
      </w:tr>
      <w:tr w:rsidR="004A4732" w:rsidRPr="004A4732" w14:paraId="3ED94D63" w14:textId="77777777" w:rsidTr="00045F7F">
        <w:tc>
          <w:tcPr>
            <w:tcW w:w="422" w:type="dxa"/>
            <w:tcBorders>
              <w:bottom w:val="dotted" w:sz="4" w:space="0" w:color="auto"/>
            </w:tcBorders>
          </w:tcPr>
          <w:p w14:paraId="33AA3796"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10.</w:t>
            </w:r>
          </w:p>
        </w:tc>
        <w:tc>
          <w:tcPr>
            <w:tcW w:w="1988" w:type="dxa"/>
            <w:tcBorders>
              <w:bottom w:val="dotted" w:sz="4" w:space="0" w:color="auto"/>
            </w:tcBorders>
          </w:tcPr>
          <w:p w14:paraId="24233615"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 xml:space="preserve">PNB – CA - PF (New) </w:t>
            </w:r>
          </w:p>
        </w:tc>
        <w:tc>
          <w:tcPr>
            <w:tcW w:w="1341" w:type="dxa"/>
            <w:tcBorders>
              <w:bottom w:val="dotted" w:sz="4" w:space="0" w:color="auto"/>
            </w:tcBorders>
            <w:vAlign w:val="bottom"/>
          </w:tcPr>
          <w:p w14:paraId="75DE8D21"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 </w:t>
            </w:r>
          </w:p>
        </w:tc>
        <w:tc>
          <w:tcPr>
            <w:tcW w:w="1341" w:type="dxa"/>
            <w:tcBorders>
              <w:bottom w:val="dotted" w:sz="4" w:space="0" w:color="auto"/>
            </w:tcBorders>
            <w:vAlign w:val="bottom"/>
          </w:tcPr>
          <w:p w14:paraId="75D93275"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848,729 </w:t>
            </w:r>
          </w:p>
        </w:tc>
        <w:tc>
          <w:tcPr>
            <w:tcW w:w="1225" w:type="dxa"/>
            <w:tcBorders>
              <w:bottom w:val="dotted" w:sz="4" w:space="0" w:color="auto"/>
            </w:tcBorders>
            <w:vAlign w:val="bottom"/>
          </w:tcPr>
          <w:p w14:paraId="28719BEE"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(848,729)</w:t>
            </w:r>
          </w:p>
        </w:tc>
        <w:tc>
          <w:tcPr>
            <w:tcW w:w="1196" w:type="dxa"/>
            <w:tcBorders>
              <w:bottom w:val="dotted" w:sz="4" w:space="0" w:color="auto"/>
            </w:tcBorders>
            <w:vAlign w:val="bottom"/>
          </w:tcPr>
          <w:p w14:paraId="2977C2D1"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(817,709)</w:t>
            </w:r>
          </w:p>
        </w:tc>
        <w:tc>
          <w:tcPr>
            <w:tcW w:w="1103" w:type="dxa"/>
            <w:tcBorders>
              <w:bottom w:val="dotted" w:sz="4" w:space="0" w:color="auto"/>
            </w:tcBorders>
            <w:vAlign w:val="bottom"/>
          </w:tcPr>
          <w:p w14:paraId="72799F18" w14:textId="77777777" w:rsidR="005341C9" w:rsidRPr="004A4732" w:rsidRDefault="005341C9" w:rsidP="00C855FE">
            <w:pPr>
              <w:ind w:right="-85"/>
              <w:jc w:val="right"/>
              <w:rPr>
                <w:rFonts w:ascii="Arial Narrow" w:hAnsi="Arial Narrow" w:cs="Arial"/>
                <w:sz w:val="18"/>
                <w:szCs w:val="18"/>
              </w:rPr>
            </w:pPr>
            <w:r w:rsidRPr="004A4732">
              <w:rPr>
                <w:rFonts w:ascii="Arial Narrow" w:hAnsi="Arial Narrow" w:cs="Arial"/>
                <w:sz w:val="18"/>
                <w:szCs w:val="18"/>
              </w:rPr>
              <w:t>(31,020)</w:t>
            </w:r>
          </w:p>
        </w:tc>
      </w:tr>
      <w:tr w:rsidR="004A4732" w:rsidRPr="004A4732" w14:paraId="2648A5E2" w14:textId="77777777" w:rsidTr="00045F7F">
        <w:tc>
          <w:tcPr>
            <w:tcW w:w="422" w:type="dxa"/>
            <w:tcBorders>
              <w:top w:val="dotted" w:sz="4" w:space="0" w:color="auto"/>
              <w:bottom w:val="dotted" w:sz="4" w:space="0" w:color="auto"/>
            </w:tcBorders>
          </w:tcPr>
          <w:p w14:paraId="317A9792"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11.</w:t>
            </w:r>
          </w:p>
        </w:tc>
        <w:tc>
          <w:tcPr>
            <w:tcW w:w="1988" w:type="dxa"/>
            <w:tcBorders>
              <w:top w:val="dotted" w:sz="4" w:space="0" w:color="auto"/>
              <w:bottom w:val="dotted" w:sz="4" w:space="0" w:color="auto"/>
            </w:tcBorders>
          </w:tcPr>
          <w:p w14:paraId="47159641"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 xml:space="preserve">PNB – CA - OF (New) </w:t>
            </w:r>
          </w:p>
        </w:tc>
        <w:tc>
          <w:tcPr>
            <w:tcW w:w="1341" w:type="dxa"/>
            <w:tcBorders>
              <w:top w:val="dotted" w:sz="4" w:space="0" w:color="auto"/>
              <w:bottom w:val="dotted" w:sz="4" w:space="0" w:color="auto"/>
            </w:tcBorders>
            <w:vAlign w:val="bottom"/>
          </w:tcPr>
          <w:p w14:paraId="223209C4"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   </w:t>
            </w:r>
          </w:p>
        </w:tc>
        <w:tc>
          <w:tcPr>
            <w:tcW w:w="1341" w:type="dxa"/>
            <w:tcBorders>
              <w:top w:val="dotted" w:sz="4" w:space="0" w:color="auto"/>
              <w:bottom w:val="dotted" w:sz="4" w:space="0" w:color="auto"/>
            </w:tcBorders>
            <w:vAlign w:val="bottom"/>
          </w:tcPr>
          <w:p w14:paraId="74AD68FC"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(1,017,317)</w:t>
            </w:r>
          </w:p>
        </w:tc>
        <w:tc>
          <w:tcPr>
            <w:tcW w:w="1225" w:type="dxa"/>
            <w:tcBorders>
              <w:top w:val="dotted" w:sz="4" w:space="0" w:color="auto"/>
              <w:bottom w:val="dotted" w:sz="4" w:space="0" w:color="auto"/>
            </w:tcBorders>
            <w:vAlign w:val="bottom"/>
          </w:tcPr>
          <w:p w14:paraId="3BA18202"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1,017,317</w:t>
            </w:r>
          </w:p>
        </w:tc>
        <w:tc>
          <w:tcPr>
            <w:tcW w:w="1196" w:type="dxa"/>
            <w:tcBorders>
              <w:top w:val="dotted" w:sz="4" w:space="0" w:color="auto"/>
              <w:bottom w:val="dotted" w:sz="4" w:space="0" w:color="auto"/>
            </w:tcBorders>
            <w:vAlign w:val="bottom"/>
          </w:tcPr>
          <w:p w14:paraId="3E05674F"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1,017,317 </w:t>
            </w:r>
          </w:p>
        </w:tc>
        <w:tc>
          <w:tcPr>
            <w:tcW w:w="1103" w:type="dxa"/>
            <w:tcBorders>
              <w:top w:val="dotted" w:sz="4" w:space="0" w:color="auto"/>
              <w:bottom w:val="dotted" w:sz="4" w:space="0" w:color="auto"/>
            </w:tcBorders>
            <w:vAlign w:val="bottom"/>
          </w:tcPr>
          <w:p w14:paraId="705920B5" w14:textId="77777777" w:rsidR="005341C9" w:rsidRPr="004A4732" w:rsidRDefault="005341C9" w:rsidP="00C855FE">
            <w:pPr>
              <w:ind w:right="-85"/>
              <w:jc w:val="right"/>
              <w:rPr>
                <w:rFonts w:ascii="Arial Narrow" w:hAnsi="Arial Narrow" w:cs="Arial"/>
                <w:sz w:val="18"/>
                <w:szCs w:val="18"/>
              </w:rPr>
            </w:pPr>
            <w:r w:rsidRPr="004A4732">
              <w:rPr>
                <w:rFonts w:ascii="Arial Narrow" w:hAnsi="Arial Narrow" w:cs="Arial"/>
                <w:sz w:val="18"/>
                <w:szCs w:val="18"/>
              </w:rPr>
              <w:t>-</w:t>
            </w:r>
          </w:p>
        </w:tc>
      </w:tr>
      <w:tr w:rsidR="004A4732" w:rsidRPr="004A4732" w14:paraId="77B680DB" w14:textId="77777777" w:rsidTr="00045F7F">
        <w:tc>
          <w:tcPr>
            <w:tcW w:w="422" w:type="dxa"/>
            <w:tcBorders>
              <w:bottom w:val="single" w:sz="4" w:space="0" w:color="auto"/>
            </w:tcBorders>
          </w:tcPr>
          <w:p w14:paraId="4C1098C1"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12.</w:t>
            </w:r>
          </w:p>
        </w:tc>
        <w:tc>
          <w:tcPr>
            <w:tcW w:w="1988" w:type="dxa"/>
            <w:tcBorders>
              <w:bottom w:val="single" w:sz="4" w:space="0" w:color="auto"/>
            </w:tcBorders>
          </w:tcPr>
          <w:p w14:paraId="33C11328"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PNB – CA - OF</w:t>
            </w:r>
          </w:p>
        </w:tc>
        <w:tc>
          <w:tcPr>
            <w:tcW w:w="1341" w:type="dxa"/>
            <w:tcBorders>
              <w:bottom w:val="single" w:sz="4" w:space="0" w:color="auto"/>
            </w:tcBorders>
            <w:vAlign w:val="bottom"/>
          </w:tcPr>
          <w:p w14:paraId="1108C6B7"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w:t>
            </w:r>
          </w:p>
        </w:tc>
        <w:tc>
          <w:tcPr>
            <w:tcW w:w="1341" w:type="dxa"/>
            <w:tcBorders>
              <w:bottom w:val="single" w:sz="4" w:space="0" w:color="auto"/>
            </w:tcBorders>
            <w:vAlign w:val="bottom"/>
          </w:tcPr>
          <w:p w14:paraId="18BC2483"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(1,576)</w:t>
            </w:r>
          </w:p>
        </w:tc>
        <w:tc>
          <w:tcPr>
            <w:tcW w:w="1225" w:type="dxa"/>
            <w:tcBorders>
              <w:bottom w:val="single" w:sz="4" w:space="0" w:color="auto"/>
            </w:tcBorders>
            <w:vAlign w:val="bottom"/>
          </w:tcPr>
          <w:p w14:paraId="04D17AC1"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1,576</w:t>
            </w:r>
          </w:p>
        </w:tc>
        <w:tc>
          <w:tcPr>
            <w:tcW w:w="1196" w:type="dxa"/>
            <w:tcBorders>
              <w:bottom w:val="single" w:sz="4" w:space="0" w:color="auto"/>
            </w:tcBorders>
            <w:vAlign w:val="bottom"/>
          </w:tcPr>
          <w:p w14:paraId="735EE453"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1,576</w:t>
            </w:r>
          </w:p>
        </w:tc>
        <w:tc>
          <w:tcPr>
            <w:tcW w:w="1103" w:type="dxa"/>
            <w:tcBorders>
              <w:bottom w:val="single" w:sz="4" w:space="0" w:color="auto"/>
            </w:tcBorders>
            <w:vAlign w:val="bottom"/>
          </w:tcPr>
          <w:p w14:paraId="1A6A366C" w14:textId="77777777" w:rsidR="005341C9" w:rsidRPr="004A4732" w:rsidRDefault="005341C9" w:rsidP="00C855FE">
            <w:pPr>
              <w:ind w:right="-85"/>
              <w:jc w:val="right"/>
              <w:rPr>
                <w:rFonts w:ascii="Arial Narrow" w:hAnsi="Arial Narrow" w:cs="Arial"/>
                <w:sz w:val="18"/>
                <w:szCs w:val="18"/>
              </w:rPr>
            </w:pPr>
            <w:r w:rsidRPr="004A4732">
              <w:rPr>
                <w:rFonts w:ascii="Arial Narrow" w:hAnsi="Arial Narrow" w:cs="Arial"/>
                <w:sz w:val="18"/>
                <w:szCs w:val="18"/>
              </w:rPr>
              <w:t>-</w:t>
            </w:r>
          </w:p>
        </w:tc>
      </w:tr>
      <w:tr w:rsidR="005341C9" w:rsidRPr="004A4732" w14:paraId="14C04042" w14:textId="77777777" w:rsidTr="00045F7F">
        <w:trPr>
          <w:trHeight w:val="233"/>
        </w:trPr>
        <w:tc>
          <w:tcPr>
            <w:tcW w:w="2410" w:type="dxa"/>
            <w:gridSpan w:val="2"/>
            <w:tcBorders>
              <w:top w:val="single" w:sz="4" w:space="0" w:color="auto"/>
              <w:bottom w:val="double" w:sz="4" w:space="0" w:color="auto"/>
            </w:tcBorders>
            <w:vAlign w:val="bottom"/>
          </w:tcPr>
          <w:p w14:paraId="2F7A5788" w14:textId="77777777" w:rsidR="005341C9" w:rsidRPr="004A4732" w:rsidRDefault="005341C9" w:rsidP="00C855FE">
            <w:pPr>
              <w:ind w:left="-108"/>
              <w:jc w:val="both"/>
              <w:rPr>
                <w:rFonts w:ascii="Arial Narrow" w:hAnsi="Arial Narrow" w:cs="Arial"/>
                <w:b/>
                <w:sz w:val="18"/>
                <w:szCs w:val="18"/>
              </w:rPr>
            </w:pPr>
            <w:r w:rsidRPr="004A4732">
              <w:rPr>
                <w:rFonts w:ascii="Arial Narrow" w:hAnsi="Arial Narrow" w:cs="Arial"/>
                <w:b/>
                <w:sz w:val="18"/>
                <w:szCs w:val="18"/>
              </w:rPr>
              <w:t>Grand Total</w:t>
            </w:r>
          </w:p>
        </w:tc>
        <w:tc>
          <w:tcPr>
            <w:tcW w:w="1341" w:type="dxa"/>
            <w:tcBorders>
              <w:top w:val="single" w:sz="4" w:space="0" w:color="auto"/>
              <w:bottom w:val="double" w:sz="4" w:space="0" w:color="auto"/>
            </w:tcBorders>
            <w:vAlign w:val="bottom"/>
          </w:tcPr>
          <w:p w14:paraId="037CCD8F" w14:textId="77777777" w:rsidR="005341C9" w:rsidRPr="004A4732" w:rsidRDefault="005341C9" w:rsidP="00C855FE">
            <w:pPr>
              <w:jc w:val="right"/>
              <w:rPr>
                <w:rFonts w:ascii="Arial Narrow" w:hAnsi="Arial Narrow" w:cs="Arial"/>
                <w:b/>
                <w:sz w:val="18"/>
                <w:szCs w:val="18"/>
              </w:rPr>
            </w:pPr>
            <w:r w:rsidRPr="004A4732">
              <w:rPr>
                <w:rFonts w:ascii="Arial Narrow" w:hAnsi="Arial Narrow" w:cs="Arial"/>
                <w:b/>
                <w:sz w:val="18"/>
                <w:szCs w:val="18"/>
              </w:rPr>
              <w:t>P19,629,434,633</w:t>
            </w:r>
          </w:p>
        </w:tc>
        <w:tc>
          <w:tcPr>
            <w:tcW w:w="1341" w:type="dxa"/>
            <w:tcBorders>
              <w:top w:val="single" w:sz="4" w:space="0" w:color="auto"/>
              <w:bottom w:val="double" w:sz="4" w:space="0" w:color="auto"/>
            </w:tcBorders>
            <w:vAlign w:val="bottom"/>
          </w:tcPr>
          <w:p w14:paraId="65E68F8F"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b/>
                <w:sz w:val="18"/>
                <w:szCs w:val="18"/>
              </w:rPr>
              <w:t>P19,617,889,641</w:t>
            </w:r>
          </w:p>
        </w:tc>
        <w:tc>
          <w:tcPr>
            <w:tcW w:w="1225" w:type="dxa"/>
            <w:tcBorders>
              <w:top w:val="single" w:sz="4" w:space="0" w:color="auto"/>
              <w:bottom w:val="double" w:sz="4" w:space="0" w:color="auto"/>
            </w:tcBorders>
            <w:vAlign w:val="bottom"/>
          </w:tcPr>
          <w:p w14:paraId="591E4C05" w14:textId="77777777" w:rsidR="005341C9" w:rsidRPr="004A4732" w:rsidRDefault="005341C9" w:rsidP="00C855FE">
            <w:pPr>
              <w:jc w:val="right"/>
              <w:rPr>
                <w:rFonts w:ascii="Arial Narrow" w:hAnsi="Arial Narrow" w:cs="Arial"/>
                <w:b/>
                <w:sz w:val="18"/>
                <w:szCs w:val="18"/>
              </w:rPr>
            </w:pPr>
            <w:r w:rsidRPr="004A4732">
              <w:rPr>
                <w:rFonts w:ascii="Arial Narrow" w:hAnsi="Arial Narrow" w:cs="Arial"/>
                <w:b/>
                <w:sz w:val="18"/>
                <w:szCs w:val="18"/>
              </w:rPr>
              <w:t>P11,544,992</w:t>
            </w:r>
          </w:p>
        </w:tc>
        <w:tc>
          <w:tcPr>
            <w:tcW w:w="1196" w:type="dxa"/>
            <w:tcBorders>
              <w:top w:val="single" w:sz="4" w:space="0" w:color="auto"/>
              <w:bottom w:val="double" w:sz="4" w:space="0" w:color="auto"/>
            </w:tcBorders>
            <w:vAlign w:val="bottom"/>
          </w:tcPr>
          <w:p w14:paraId="7A574B4E"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b/>
                <w:sz w:val="18"/>
                <w:szCs w:val="18"/>
              </w:rPr>
              <w:t xml:space="preserve"> P(6,906,769)</w:t>
            </w:r>
          </w:p>
        </w:tc>
        <w:tc>
          <w:tcPr>
            <w:tcW w:w="1103" w:type="dxa"/>
            <w:tcBorders>
              <w:top w:val="single" w:sz="4" w:space="0" w:color="auto"/>
              <w:bottom w:val="double" w:sz="4" w:space="0" w:color="auto"/>
            </w:tcBorders>
            <w:vAlign w:val="bottom"/>
          </w:tcPr>
          <w:p w14:paraId="01F0FA55" w14:textId="77777777" w:rsidR="005341C9" w:rsidRPr="004A4732" w:rsidRDefault="005341C9" w:rsidP="00C855FE">
            <w:pPr>
              <w:ind w:right="-85"/>
              <w:jc w:val="right"/>
              <w:rPr>
                <w:rFonts w:ascii="Arial Narrow" w:hAnsi="Arial Narrow" w:cs="Arial"/>
                <w:b/>
                <w:sz w:val="18"/>
                <w:szCs w:val="18"/>
              </w:rPr>
            </w:pPr>
            <w:r w:rsidRPr="004A4732">
              <w:rPr>
                <w:rFonts w:ascii="Arial Narrow" w:hAnsi="Arial Narrow" w:cs="Arial"/>
                <w:b/>
                <w:sz w:val="18"/>
                <w:szCs w:val="18"/>
              </w:rPr>
              <w:t xml:space="preserve">  P18,451,761</w:t>
            </w:r>
          </w:p>
        </w:tc>
      </w:tr>
    </w:tbl>
    <w:p w14:paraId="2E6DF25B" w14:textId="77777777" w:rsidR="00AF6CE5" w:rsidRPr="004A4732" w:rsidRDefault="00AF6CE5" w:rsidP="00AF6CE5">
      <w:pPr>
        <w:pStyle w:val="ListParagraph"/>
        <w:ind w:left="1418" w:firstLine="0"/>
        <w:rPr>
          <w:rFonts w:eastAsia="Times New Roman"/>
        </w:rPr>
      </w:pPr>
    </w:p>
    <w:p w14:paraId="4AF75763" w14:textId="6DC82464" w:rsidR="007B0ACD" w:rsidRPr="004A4732" w:rsidRDefault="005341C9" w:rsidP="00601778">
      <w:pPr>
        <w:pStyle w:val="ListParagraph"/>
        <w:numPr>
          <w:ilvl w:val="1"/>
          <w:numId w:val="45"/>
        </w:numPr>
        <w:ind w:left="1418" w:hanging="709"/>
        <w:rPr>
          <w:rFonts w:eastAsia="Times New Roman"/>
        </w:rPr>
      </w:pPr>
      <w:r w:rsidRPr="004A4732">
        <w:rPr>
          <w:rFonts w:eastAsia="Times New Roman"/>
        </w:rPr>
        <w:t xml:space="preserve">Review of the Bank Reconciliation Statements (BRss) submitted by the ABD for the bank accounts in Table 1 disclosed book reconciling items totaling P19.669 million which remained unadjusted in the books </w:t>
      </w:r>
      <w:r w:rsidR="001D046E" w:rsidRPr="004A4732">
        <w:rPr>
          <w:rFonts w:eastAsia="Times New Roman"/>
        </w:rPr>
        <w:t>as at</w:t>
      </w:r>
      <w:r w:rsidRPr="004A4732">
        <w:rPr>
          <w:rFonts w:eastAsia="Times New Roman"/>
        </w:rPr>
        <w:t xml:space="preserve"> December 31, 2023 as shown in Table 2</w:t>
      </w:r>
      <w:r w:rsidR="00045F7F" w:rsidRPr="004A4732">
        <w:rPr>
          <w:rFonts w:eastAsia="Times New Roman"/>
        </w:rPr>
        <w:t>6</w:t>
      </w:r>
      <w:r w:rsidRPr="004A4732">
        <w:rPr>
          <w:rFonts w:eastAsia="Times New Roman"/>
        </w:rPr>
        <w:t>:</w:t>
      </w:r>
    </w:p>
    <w:p w14:paraId="0DE05200" w14:textId="77777777" w:rsidR="007B0ACD" w:rsidRPr="00027C38" w:rsidRDefault="007B0ACD" w:rsidP="003F7408">
      <w:pPr>
        <w:rPr>
          <w:sz w:val="16"/>
          <w:szCs w:val="16"/>
        </w:rPr>
      </w:pPr>
    </w:p>
    <w:p w14:paraId="71B68617" w14:textId="30919725" w:rsidR="00045F7F" w:rsidRPr="004A4732" w:rsidRDefault="00045F7F" w:rsidP="00045F7F">
      <w:pPr>
        <w:pStyle w:val="Caption"/>
        <w:keepNext/>
        <w:ind w:left="-426"/>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26</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Summary of Book Reconciling Items</w:t>
      </w:r>
    </w:p>
    <w:tbl>
      <w:tblPr>
        <w:tblStyle w:val="TableGrid"/>
        <w:tblW w:w="9684"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2"/>
        <w:gridCol w:w="1683"/>
        <w:gridCol w:w="991"/>
        <w:gridCol w:w="1132"/>
        <w:gridCol w:w="1135"/>
        <w:gridCol w:w="1100"/>
        <w:gridCol w:w="1028"/>
        <w:gridCol w:w="1137"/>
        <w:gridCol w:w="1026"/>
      </w:tblGrid>
      <w:tr w:rsidR="004A4732" w:rsidRPr="004A4732" w14:paraId="71E6CD1E" w14:textId="77777777" w:rsidTr="003F7408">
        <w:trPr>
          <w:trHeight w:val="773"/>
        </w:trPr>
        <w:tc>
          <w:tcPr>
            <w:tcW w:w="2135" w:type="dxa"/>
            <w:gridSpan w:val="2"/>
            <w:tcBorders>
              <w:top w:val="single" w:sz="4" w:space="0" w:color="auto"/>
              <w:bottom w:val="single" w:sz="4" w:space="0" w:color="auto"/>
            </w:tcBorders>
            <w:vAlign w:val="bottom"/>
          </w:tcPr>
          <w:p w14:paraId="02431420" w14:textId="77777777" w:rsidR="005341C9" w:rsidRPr="004A4732" w:rsidRDefault="005341C9" w:rsidP="00045F7F">
            <w:pPr>
              <w:ind w:left="-103"/>
              <w:rPr>
                <w:rFonts w:ascii="Arial Narrow" w:hAnsi="Arial Narrow" w:cs="Arial"/>
                <w:b/>
                <w:sz w:val="18"/>
                <w:szCs w:val="18"/>
              </w:rPr>
            </w:pPr>
            <w:r w:rsidRPr="004A4732">
              <w:rPr>
                <w:rFonts w:ascii="Arial Narrow" w:hAnsi="Arial Narrow" w:cs="Arial"/>
                <w:b/>
                <w:sz w:val="18"/>
                <w:szCs w:val="18"/>
              </w:rPr>
              <w:t>Account Name</w:t>
            </w:r>
          </w:p>
        </w:tc>
        <w:tc>
          <w:tcPr>
            <w:tcW w:w="991" w:type="dxa"/>
            <w:tcBorders>
              <w:top w:val="single" w:sz="4" w:space="0" w:color="auto"/>
              <w:bottom w:val="single" w:sz="4" w:space="0" w:color="auto"/>
            </w:tcBorders>
            <w:vAlign w:val="bottom"/>
          </w:tcPr>
          <w:p w14:paraId="6267B52A"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Unrecorded Debit Memo</w:t>
            </w:r>
          </w:p>
        </w:tc>
        <w:tc>
          <w:tcPr>
            <w:tcW w:w="1132" w:type="dxa"/>
            <w:tcBorders>
              <w:top w:val="single" w:sz="4" w:space="0" w:color="auto"/>
              <w:bottom w:val="single" w:sz="4" w:space="0" w:color="auto"/>
            </w:tcBorders>
            <w:vAlign w:val="bottom"/>
          </w:tcPr>
          <w:p w14:paraId="3F9DE62D"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Unrecorded Credit Memo</w:t>
            </w:r>
          </w:p>
        </w:tc>
        <w:tc>
          <w:tcPr>
            <w:tcW w:w="1135" w:type="dxa"/>
            <w:tcBorders>
              <w:top w:val="single" w:sz="4" w:space="0" w:color="auto"/>
              <w:bottom w:val="single" w:sz="4" w:space="0" w:color="auto"/>
            </w:tcBorders>
            <w:vAlign w:val="bottom"/>
          </w:tcPr>
          <w:p w14:paraId="279415A1"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Unrecorded Fund Transfer</w:t>
            </w:r>
          </w:p>
        </w:tc>
        <w:tc>
          <w:tcPr>
            <w:tcW w:w="1100" w:type="dxa"/>
            <w:tcBorders>
              <w:top w:val="single" w:sz="4" w:space="0" w:color="auto"/>
              <w:bottom w:val="single" w:sz="4" w:space="0" w:color="auto"/>
            </w:tcBorders>
            <w:vAlign w:val="bottom"/>
          </w:tcPr>
          <w:p w14:paraId="770E8DB0"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Unrecorded Deposits &amp; Remittances</w:t>
            </w:r>
          </w:p>
        </w:tc>
        <w:tc>
          <w:tcPr>
            <w:tcW w:w="1028" w:type="dxa"/>
            <w:tcBorders>
              <w:top w:val="single" w:sz="4" w:space="0" w:color="auto"/>
              <w:bottom w:val="single" w:sz="4" w:space="0" w:color="auto"/>
            </w:tcBorders>
            <w:vAlign w:val="bottom"/>
          </w:tcPr>
          <w:p w14:paraId="045E8EBB"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Erroneous Recording of Fund Transfers</w:t>
            </w:r>
          </w:p>
        </w:tc>
        <w:tc>
          <w:tcPr>
            <w:tcW w:w="1137" w:type="dxa"/>
            <w:tcBorders>
              <w:top w:val="single" w:sz="4" w:space="0" w:color="auto"/>
              <w:bottom w:val="single" w:sz="4" w:space="0" w:color="auto"/>
            </w:tcBorders>
            <w:vAlign w:val="bottom"/>
          </w:tcPr>
          <w:p w14:paraId="3A963DBA" w14:textId="77777777" w:rsidR="005341C9" w:rsidRPr="004A4732" w:rsidRDefault="005341C9" w:rsidP="00C855FE">
            <w:pPr>
              <w:jc w:val="center"/>
              <w:rPr>
                <w:rFonts w:ascii="Arial Narrow" w:hAnsi="Arial Narrow" w:cs="Arial"/>
                <w:b/>
                <w:sz w:val="18"/>
                <w:szCs w:val="18"/>
              </w:rPr>
            </w:pPr>
            <w:r w:rsidRPr="004A4732">
              <w:rPr>
                <w:rFonts w:ascii="Arial Narrow" w:hAnsi="Arial Narrow" w:cs="Arial"/>
                <w:b/>
                <w:sz w:val="18"/>
                <w:szCs w:val="18"/>
              </w:rPr>
              <w:t>Erroneous Recording of Deposits &amp; Remittances</w:t>
            </w:r>
          </w:p>
        </w:tc>
        <w:tc>
          <w:tcPr>
            <w:tcW w:w="1026" w:type="dxa"/>
            <w:tcBorders>
              <w:top w:val="single" w:sz="4" w:space="0" w:color="auto"/>
              <w:bottom w:val="single" w:sz="4" w:space="0" w:color="auto"/>
            </w:tcBorders>
            <w:vAlign w:val="bottom"/>
          </w:tcPr>
          <w:p w14:paraId="30CADF57" w14:textId="77777777" w:rsidR="005341C9" w:rsidRPr="004A4732" w:rsidRDefault="005341C9" w:rsidP="00045F7F">
            <w:pPr>
              <w:ind w:right="-106"/>
              <w:jc w:val="right"/>
              <w:rPr>
                <w:rFonts w:ascii="Arial Narrow" w:hAnsi="Arial Narrow" w:cs="Arial"/>
                <w:b/>
                <w:sz w:val="18"/>
                <w:szCs w:val="18"/>
              </w:rPr>
            </w:pPr>
            <w:r w:rsidRPr="004A4732">
              <w:rPr>
                <w:rFonts w:ascii="Arial Narrow" w:hAnsi="Arial Narrow" w:cs="Arial"/>
                <w:b/>
                <w:sz w:val="18"/>
                <w:szCs w:val="18"/>
              </w:rPr>
              <w:t>Total</w:t>
            </w:r>
          </w:p>
        </w:tc>
      </w:tr>
      <w:tr w:rsidR="004A4732" w:rsidRPr="004A4732" w14:paraId="3BE03AFF" w14:textId="77777777" w:rsidTr="00027C38">
        <w:trPr>
          <w:trHeight w:val="215"/>
        </w:trPr>
        <w:tc>
          <w:tcPr>
            <w:tcW w:w="452" w:type="dxa"/>
            <w:tcBorders>
              <w:top w:val="single" w:sz="4" w:space="0" w:color="auto"/>
              <w:bottom w:val="dotted" w:sz="4" w:space="0" w:color="auto"/>
            </w:tcBorders>
          </w:tcPr>
          <w:p w14:paraId="3E57E0CC"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1.</w:t>
            </w:r>
          </w:p>
        </w:tc>
        <w:tc>
          <w:tcPr>
            <w:tcW w:w="1682" w:type="dxa"/>
            <w:tcBorders>
              <w:top w:val="single" w:sz="4" w:space="0" w:color="auto"/>
              <w:bottom w:val="dotted" w:sz="4" w:space="0" w:color="auto"/>
            </w:tcBorders>
          </w:tcPr>
          <w:p w14:paraId="60ECE74A" w14:textId="1C6CDD06"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 xml:space="preserve">LBP -  Main Account </w:t>
            </w:r>
          </w:p>
        </w:tc>
        <w:tc>
          <w:tcPr>
            <w:tcW w:w="991" w:type="dxa"/>
            <w:tcBorders>
              <w:top w:val="single" w:sz="4" w:space="0" w:color="auto"/>
              <w:bottom w:val="dotted" w:sz="4" w:space="0" w:color="auto"/>
            </w:tcBorders>
            <w:vAlign w:val="bottom"/>
          </w:tcPr>
          <w:p w14:paraId="7B71F50B" w14:textId="77777777" w:rsidR="005341C9" w:rsidRPr="004A4732" w:rsidRDefault="005341C9" w:rsidP="00027C38">
            <w:pPr>
              <w:rPr>
                <w:rFonts w:ascii="Arial Narrow" w:hAnsi="Arial Narrow" w:cs="Arial"/>
                <w:sz w:val="18"/>
                <w:szCs w:val="18"/>
              </w:rPr>
            </w:pPr>
            <w:r w:rsidRPr="004A4732">
              <w:rPr>
                <w:rFonts w:ascii="Arial Narrow" w:hAnsi="Arial Narrow" w:cs="Arial"/>
                <w:sz w:val="18"/>
                <w:szCs w:val="18"/>
              </w:rPr>
              <w:t>P (135,026)</w:t>
            </w:r>
          </w:p>
        </w:tc>
        <w:tc>
          <w:tcPr>
            <w:tcW w:w="1132" w:type="dxa"/>
            <w:tcBorders>
              <w:top w:val="single" w:sz="4" w:space="0" w:color="auto"/>
              <w:bottom w:val="dotted" w:sz="4" w:space="0" w:color="auto"/>
            </w:tcBorders>
            <w:vAlign w:val="bottom"/>
          </w:tcPr>
          <w:p w14:paraId="5DD2AE2A"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P 1,867,238</w:t>
            </w:r>
          </w:p>
        </w:tc>
        <w:tc>
          <w:tcPr>
            <w:tcW w:w="1135" w:type="dxa"/>
            <w:tcBorders>
              <w:top w:val="single" w:sz="4" w:space="0" w:color="auto"/>
              <w:bottom w:val="dotted" w:sz="4" w:space="0" w:color="auto"/>
            </w:tcBorders>
            <w:vAlign w:val="bottom"/>
          </w:tcPr>
          <w:p w14:paraId="7670752B" w14:textId="77777777" w:rsidR="005341C9" w:rsidRPr="004A4732" w:rsidRDefault="005341C9" w:rsidP="00C855FE">
            <w:pPr>
              <w:jc w:val="right"/>
              <w:rPr>
                <w:rFonts w:ascii="Arial Narrow" w:hAnsi="Arial Narrow" w:cs="Arial"/>
                <w:sz w:val="18"/>
                <w:szCs w:val="18"/>
              </w:rPr>
            </w:pPr>
          </w:p>
        </w:tc>
        <w:tc>
          <w:tcPr>
            <w:tcW w:w="1100" w:type="dxa"/>
            <w:tcBorders>
              <w:top w:val="single" w:sz="4" w:space="0" w:color="auto"/>
              <w:bottom w:val="dotted" w:sz="4" w:space="0" w:color="auto"/>
            </w:tcBorders>
            <w:vAlign w:val="bottom"/>
          </w:tcPr>
          <w:p w14:paraId="534BF2BF"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P 185,301</w:t>
            </w:r>
          </w:p>
        </w:tc>
        <w:tc>
          <w:tcPr>
            <w:tcW w:w="1028" w:type="dxa"/>
            <w:tcBorders>
              <w:top w:val="single" w:sz="4" w:space="0" w:color="auto"/>
              <w:bottom w:val="dotted" w:sz="4" w:space="0" w:color="auto"/>
            </w:tcBorders>
            <w:vAlign w:val="bottom"/>
          </w:tcPr>
          <w:p w14:paraId="23AC7A9B" w14:textId="77777777" w:rsidR="005341C9" w:rsidRPr="004A4732" w:rsidRDefault="005341C9" w:rsidP="00C855FE">
            <w:pPr>
              <w:jc w:val="right"/>
              <w:rPr>
                <w:rFonts w:ascii="Arial Narrow" w:hAnsi="Arial Narrow" w:cs="Arial"/>
                <w:sz w:val="18"/>
                <w:szCs w:val="18"/>
              </w:rPr>
            </w:pPr>
          </w:p>
        </w:tc>
        <w:tc>
          <w:tcPr>
            <w:tcW w:w="1137" w:type="dxa"/>
            <w:tcBorders>
              <w:top w:val="single" w:sz="4" w:space="0" w:color="auto"/>
              <w:bottom w:val="dotted" w:sz="4" w:space="0" w:color="auto"/>
            </w:tcBorders>
            <w:vAlign w:val="bottom"/>
          </w:tcPr>
          <w:p w14:paraId="2AE85165"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P (2,867,846)</w:t>
            </w:r>
          </w:p>
        </w:tc>
        <w:tc>
          <w:tcPr>
            <w:tcW w:w="1026" w:type="dxa"/>
            <w:tcBorders>
              <w:top w:val="single" w:sz="4" w:space="0" w:color="auto"/>
              <w:bottom w:val="dotted" w:sz="4" w:space="0" w:color="auto"/>
            </w:tcBorders>
            <w:vAlign w:val="bottom"/>
          </w:tcPr>
          <w:p w14:paraId="2D87554D"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P  (950,333)</w:t>
            </w:r>
          </w:p>
        </w:tc>
      </w:tr>
      <w:tr w:rsidR="004A4732" w:rsidRPr="004A4732" w14:paraId="492A686B" w14:textId="77777777" w:rsidTr="003F7408">
        <w:trPr>
          <w:trHeight w:val="186"/>
        </w:trPr>
        <w:tc>
          <w:tcPr>
            <w:tcW w:w="452" w:type="dxa"/>
            <w:tcBorders>
              <w:top w:val="dotted" w:sz="4" w:space="0" w:color="auto"/>
              <w:bottom w:val="dotted" w:sz="4" w:space="0" w:color="auto"/>
            </w:tcBorders>
          </w:tcPr>
          <w:p w14:paraId="2444222E"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2.</w:t>
            </w:r>
          </w:p>
        </w:tc>
        <w:tc>
          <w:tcPr>
            <w:tcW w:w="1682" w:type="dxa"/>
            <w:tcBorders>
              <w:top w:val="dotted" w:sz="4" w:space="0" w:color="auto"/>
              <w:bottom w:val="dotted" w:sz="4" w:space="0" w:color="auto"/>
            </w:tcBorders>
          </w:tcPr>
          <w:p w14:paraId="64DFF482"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LBP  CA – PF</w:t>
            </w:r>
          </w:p>
        </w:tc>
        <w:tc>
          <w:tcPr>
            <w:tcW w:w="991" w:type="dxa"/>
            <w:tcBorders>
              <w:top w:val="dotted" w:sz="4" w:space="0" w:color="auto"/>
              <w:bottom w:val="dotted" w:sz="4" w:space="0" w:color="auto"/>
            </w:tcBorders>
            <w:vAlign w:val="bottom"/>
          </w:tcPr>
          <w:p w14:paraId="7EB40919" w14:textId="77777777" w:rsidR="005341C9" w:rsidRPr="004A4732" w:rsidRDefault="005341C9" w:rsidP="00C855FE">
            <w:pPr>
              <w:jc w:val="right"/>
              <w:rPr>
                <w:rFonts w:ascii="Arial Narrow" w:hAnsi="Arial Narrow" w:cs="Arial"/>
                <w:sz w:val="18"/>
                <w:szCs w:val="18"/>
              </w:rPr>
            </w:pPr>
          </w:p>
        </w:tc>
        <w:tc>
          <w:tcPr>
            <w:tcW w:w="1132" w:type="dxa"/>
            <w:tcBorders>
              <w:top w:val="dotted" w:sz="4" w:space="0" w:color="auto"/>
              <w:bottom w:val="dotted" w:sz="4" w:space="0" w:color="auto"/>
            </w:tcBorders>
            <w:vAlign w:val="bottom"/>
          </w:tcPr>
          <w:p w14:paraId="5BCDF72C" w14:textId="77777777" w:rsidR="005341C9" w:rsidRPr="004A4732" w:rsidRDefault="005341C9" w:rsidP="00C855FE">
            <w:pPr>
              <w:jc w:val="right"/>
              <w:rPr>
                <w:rFonts w:ascii="Arial Narrow" w:hAnsi="Arial Narrow" w:cs="Arial"/>
                <w:sz w:val="18"/>
                <w:szCs w:val="18"/>
              </w:rPr>
            </w:pPr>
          </w:p>
        </w:tc>
        <w:tc>
          <w:tcPr>
            <w:tcW w:w="1135" w:type="dxa"/>
            <w:tcBorders>
              <w:top w:val="dotted" w:sz="4" w:space="0" w:color="auto"/>
              <w:bottom w:val="dotted" w:sz="4" w:space="0" w:color="auto"/>
            </w:tcBorders>
            <w:vAlign w:val="bottom"/>
          </w:tcPr>
          <w:p w14:paraId="07902CD4" w14:textId="77777777" w:rsidR="005341C9" w:rsidRPr="004A4732" w:rsidRDefault="005341C9" w:rsidP="00C855FE">
            <w:pPr>
              <w:jc w:val="right"/>
              <w:rPr>
                <w:rFonts w:ascii="Arial Narrow" w:hAnsi="Arial Narrow" w:cs="Arial"/>
                <w:sz w:val="18"/>
                <w:szCs w:val="18"/>
              </w:rPr>
            </w:pPr>
          </w:p>
        </w:tc>
        <w:tc>
          <w:tcPr>
            <w:tcW w:w="1100" w:type="dxa"/>
            <w:tcBorders>
              <w:top w:val="dotted" w:sz="4" w:space="0" w:color="auto"/>
              <w:bottom w:val="dotted" w:sz="4" w:space="0" w:color="auto"/>
            </w:tcBorders>
            <w:vAlign w:val="bottom"/>
          </w:tcPr>
          <w:p w14:paraId="41146C53" w14:textId="77777777" w:rsidR="005341C9" w:rsidRPr="004A4732" w:rsidRDefault="005341C9" w:rsidP="00C855FE">
            <w:pPr>
              <w:jc w:val="right"/>
              <w:rPr>
                <w:rFonts w:ascii="Arial Narrow" w:hAnsi="Arial Narrow" w:cs="Arial"/>
                <w:sz w:val="18"/>
                <w:szCs w:val="18"/>
              </w:rPr>
            </w:pPr>
          </w:p>
        </w:tc>
        <w:tc>
          <w:tcPr>
            <w:tcW w:w="1028" w:type="dxa"/>
            <w:tcBorders>
              <w:top w:val="dotted" w:sz="4" w:space="0" w:color="auto"/>
              <w:bottom w:val="dotted" w:sz="4" w:space="0" w:color="auto"/>
            </w:tcBorders>
            <w:vAlign w:val="bottom"/>
          </w:tcPr>
          <w:p w14:paraId="478C858B"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(2,819,324)</w:t>
            </w:r>
          </w:p>
        </w:tc>
        <w:tc>
          <w:tcPr>
            <w:tcW w:w="1137" w:type="dxa"/>
            <w:tcBorders>
              <w:top w:val="dotted" w:sz="4" w:space="0" w:color="auto"/>
              <w:bottom w:val="dotted" w:sz="4" w:space="0" w:color="auto"/>
            </w:tcBorders>
            <w:vAlign w:val="bottom"/>
          </w:tcPr>
          <w:p w14:paraId="74EBF3B8" w14:textId="77777777" w:rsidR="005341C9" w:rsidRPr="004A4732" w:rsidRDefault="005341C9" w:rsidP="00C855FE">
            <w:pPr>
              <w:jc w:val="right"/>
              <w:rPr>
                <w:rFonts w:ascii="Arial Narrow" w:hAnsi="Arial Narrow" w:cs="Arial"/>
                <w:sz w:val="18"/>
                <w:szCs w:val="18"/>
              </w:rPr>
            </w:pPr>
          </w:p>
        </w:tc>
        <w:tc>
          <w:tcPr>
            <w:tcW w:w="1026" w:type="dxa"/>
            <w:tcBorders>
              <w:top w:val="dotted" w:sz="4" w:space="0" w:color="auto"/>
              <w:bottom w:val="dotted" w:sz="4" w:space="0" w:color="auto"/>
            </w:tcBorders>
            <w:vAlign w:val="bottom"/>
          </w:tcPr>
          <w:p w14:paraId="1AF1CBF6"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 xml:space="preserve"> (2,819,324)</w:t>
            </w:r>
          </w:p>
        </w:tc>
      </w:tr>
      <w:tr w:rsidR="004A4732" w:rsidRPr="004A4732" w14:paraId="67ECE211" w14:textId="77777777" w:rsidTr="003F7408">
        <w:trPr>
          <w:trHeight w:val="186"/>
        </w:trPr>
        <w:tc>
          <w:tcPr>
            <w:tcW w:w="452" w:type="dxa"/>
            <w:tcBorders>
              <w:top w:val="dotted" w:sz="4" w:space="0" w:color="auto"/>
              <w:bottom w:val="dotted" w:sz="4" w:space="0" w:color="auto"/>
            </w:tcBorders>
          </w:tcPr>
          <w:p w14:paraId="7AF4B8B8"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3.</w:t>
            </w:r>
          </w:p>
        </w:tc>
        <w:tc>
          <w:tcPr>
            <w:tcW w:w="1682" w:type="dxa"/>
            <w:tcBorders>
              <w:top w:val="dotted" w:sz="4" w:space="0" w:color="auto"/>
              <w:bottom w:val="dotted" w:sz="4" w:space="0" w:color="auto"/>
            </w:tcBorders>
          </w:tcPr>
          <w:p w14:paraId="195F619C" w14:textId="77777777" w:rsidR="005341C9" w:rsidRPr="004A4732" w:rsidRDefault="005341C9" w:rsidP="00C855FE">
            <w:pPr>
              <w:jc w:val="both"/>
              <w:rPr>
                <w:rFonts w:ascii="Arial Narrow" w:hAnsi="Arial Narrow" w:cs="Arial"/>
                <w:b/>
                <w:sz w:val="18"/>
                <w:szCs w:val="18"/>
              </w:rPr>
            </w:pPr>
            <w:r w:rsidRPr="004A4732">
              <w:rPr>
                <w:rFonts w:ascii="Arial Narrow" w:hAnsi="Arial Narrow" w:cs="Arial"/>
                <w:sz w:val="18"/>
                <w:szCs w:val="18"/>
              </w:rPr>
              <w:t xml:space="preserve">LBP (STL) CA - PF </w:t>
            </w:r>
          </w:p>
        </w:tc>
        <w:tc>
          <w:tcPr>
            <w:tcW w:w="991" w:type="dxa"/>
            <w:tcBorders>
              <w:top w:val="dotted" w:sz="4" w:space="0" w:color="auto"/>
              <w:bottom w:val="dotted" w:sz="4" w:space="0" w:color="auto"/>
            </w:tcBorders>
            <w:vAlign w:val="bottom"/>
          </w:tcPr>
          <w:p w14:paraId="7B304D66" w14:textId="77777777" w:rsidR="005341C9" w:rsidRPr="004A4732" w:rsidRDefault="005341C9" w:rsidP="00C855FE">
            <w:pPr>
              <w:jc w:val="right"/>
              <w:rPr>
                <w:rFonts w:ascii="Arial Narrow" w:hAnsi="Arial Narrow" w:cs="Arial"/>
                <w:sz w:val="18"/>
                <w:szCs w:val="18"/>
              </w:rPr>
            </w:pPr>
          </w:p>
        </w:tc>
        <w:tc>
          <w:tcPr>
            <w:tcW w:w="1132" w:type="dxa"/>
            <w:tcBorders>
              <w:top w:val="dotted" w:sz="4" w:space="0" w:color="auto"/>
              <w:bottom w:val="dotted" w:sz="4" w:space="0" w:color="auto"/>
            </w:tcBorders>
            <w:vAlign w:val="bottom"/>
          </w:tcPr>
          <w:p w14:paraId="071636F2" w14:textId="77777777" w:rsidR="005341C9" w:rsidRPr="004A4732" w:rsidRDefault="005341C9" w:rsidP="00C855FE">
            <w:pPr>
              <w:jc w:val="right"/>
              <w:rPr>
                <w:rFonts w:ascii="Arial Narrow" w:hAnsi="Arial Narrow" w:cs="Arial"/>
                <w:sz w:val="18"/>
                <w:szCs w:val="18"/>
              </w:rPr>
            </w:pPr>
          </w:p>
        </w:tc>
        <w:tc>
          <w:tcPr>
            <w:tcW w:w="1135" w:type="dxa"/>
            <w:tcBorders>
              <w:top w:val="dotted" w:sz="4" w:space="0" w:color="auto"/>
              <w:bottom w:val="dotted" w:sz="4" w:space="0" w:color="auto"/>
            </w:tcBorders>
            <w:vAlign w:val="bottom"/>
          </w:tcPr>
          <w:p w14:paraId="7A46A32C" w14:textId="77777777" w:rsidR="005341C9" w:rsidRPr="004A4732" w:rsidRDefault="005341C9" w:rsidP="00C855FE">
            <w:pPr>
              <w:jc w:val="right"/>
              <w:rPr>
                <w:rFonts w:ascii="Arial Narrow" w:hAnsi="Arial Narrow" w:cs="Arial"/>
                <w:sz w:val="18"/>
                <w:szCs w:val="18"/>
              </w:rPr>
            </w:pPr>
          </w:p>
        </w:tc>
        <w:tc>
          <w:tcPr>
            <w:tcW w:w="1100" w:type="dxa"/>
            <w:tcBorders>
              <w:top w:val="dotted" w:sz="4" w:space="0" w:color="auto"/>
              <w:bottom w:val="dotted" w:sz="4" w:space="0" w:color="auto"/>
            </w:tcBorders>
            <w:vAlign w:val="bottom"/>
          </w:tcPr>
          <w:p w14:paraId="02EED735" w14:textId="77777777" w:rsidR="005341C9" w:rsidRPr="004A4732" w:rsidRDefault="005341C9" w:rsidP="00C855FE">
            <w:pPr>
              <w:jc w:val="right"/>
              <w:rPr>
                <w:rFonts w:ascii="Arial Narrow" w:hAnsi="Arial Narrow" w:cs="Arial"/>
                <w:sz w:val="18"/>
                <w:szCs w:val="18"/>
              </w:rPr>
            </w:pPr>
          </w:p>
        </w:tc>
        <w:tc>
          <w:tcPr>
            <w:tcW w:w="1028" w:type="dxa"/>
            <w:tcBorders>
              <w:top w:val="dotted" w:sz="4" w:space="0" w:color="auto"/>
              <w:bottom w:val="dotted" w:sz="4" w:space="0" w:color="auto"/>
            </w:tcBorders>
            <w:vAlign w:val="bottom"/>
          </w:tcPr>
          <w:p w14:paraId="1FC2C86C" w14:textId="77777777" w:rsidR="005341C9" w:rsidRPr="004A4732" w:rsidRDefault="005341C9" w:rsidP="00C855FE">
            <w:pPr>
              <w:jc w:val="right"/>
              <w:rPr>
                <w:rFonts w:ascii="Arial Narrow" w:hAnsi="Arial Narrow" w:cs="Arial"/>
                <w:sz w:val="18"/>
                <w:szCs w:val="18"/>
              </w:rPr>
            </w:pPr>
          </w:p>
        </w:tc>
        <w:tc>
          <w:tcPr>
            <w:tcW w:w="1137" w:type="dxa"/>
            <w:tcBorders>
              <w:top w:val="dotted" w:sz="4" w:space="0" w:color="auto"/>
              <w:bottom w:val="dotted" w:sz="4" w:space="0" w:color="auto"/>
            </w:tcBorders>
            <w:vAlign w:val="bottom"/>
          </w:tcPr>
          <w:p w14:paraId="0E8FAB9C"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962,206</w:t>
            </w:r>
          </w:p>
        </w:tc>
        <w:tc>
          <w:tcPr>
            <w:tcW w:w="1026" w:type="dxa"/>
            <w:tcBorders>
              <w:top w:val="dotted" w:sz="4" w:space="0" w:color="auto"/>
              <w:bottom w:val="dotted" w:sz="4" w:space="0" w:color="auto"/>
            </w:tcBorders>
            <w:vAlign w:val="bottom"/>
          </w:tcPr>
          <w:p w14:paraId="38B73805"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 xml:space="preserve"> 962,206</w:t>
            </w:r>
          </w:p>
        </w:tc>
      </w:tr>
      <w:tr w:rsidR="004A4732" w:rsidRPr="004A4732" w14:paraId="203C8F78" w14:textId="77777777" w:rsidTr="003F7408">
        <w:trPr>
          <w:trHeight w:val="186"/>
        </w:trPr>
        <w:tc>
          <w:tcPr>
            <w:tcW w:w="452" w:type="dxa"/>
            <w:tcBorders>
              <w:top w:val="dotted" w:sz="4" w:space="0" w:color="auto"/>
              <w:bottom w:val="dotted" w:sz="4" w:space="0" w:color="auto"/>
            </w:tcBorders>
          </w:tcPr>
          <w:p w14:paraId="05A9A69B"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4.</w:t>
            </w:r>
          </w:p>
        </w:tc>
        <w:tc>
          <w:tcPr>
            <w:tcW w:w="1682" w:type="dxa"/>
            <w:tcBorders>
              <w:top w:val="dotted" w:sz="4" w:space="0" w:color="auto"/>
              <w:bottom w:val="dotted" w:sz="4" w:space="0" w:color="auto"/>
            </w:tcBorders>
          </w:tcPr>
          <w:p w14:paraId="58694885" w14:textId="77777777" w:rsidR="005341C9" w:rsidRPr="004A4732" w:rsidRDefault="005341C9" w:rsidP="00C855FE">
            <w:pPr>
              <w:rPr>
                <w:rFonts w:ascii="Arial Narrow" w:hAnsi="Arial Narrow" w:cs="Arial"/>
                <w:b/>
                <w:sz w:val="18"/>
                <w:szCs w:val="18"/>
              </w:rPr>
            </w:pPr>
            <w:r w:rsidRPr="004A4732">
              <w:rPr>
                <w:rFonts w:ascii="Arial Narrow" w:hAnsi="Arial Narrow" w:cs="Arial"/>
                <w:sz w:val="18"/>
                <w:szCs w:val="18"/>
              </w:rPr>
              <w:t>LBP  CA – CF</w:t>
            </w:r>
          </w:p>
        </w:tc>
        <w:tc>
          <w:tcPr>
            <w:tcW w:w="991" w:type="dxa"/>
            <w:tcBorders>
              <w:top w:val="dotted" w:sz="4" w:space="0" w:color="auto"/>
              <w:bottom w:val="dotted" w:sz="4" w:space="0" w:color="auto"/>
            </w:tcBorders>
            <w:vAlign w:val="bottom"/>
          </w:tcPr>
          <w:p w14:paraId="5A1009B4" w14:textId="77777777" w:rsidR="005341C9" w:rsidRPr="004A4732" w:rsidRDefault="005341C9" w:rsidP="00C855FE">
            <w:pPr>
              <w:jc w:val="right"/>
              <w:rPr>
                <w:rFonts w:ascii="Arial Narrow" w:hAnsi="Arial Narrow" w:cs="Arial"/>
                <w:sz w:val="18"/>
                <w:szCs w:val="18"/>
              </w:rPr>
            </w:pPr>
          </w:p>
        </w:tc>
        <w:tc>
          <w:tcPr>
            <w:tcW w:w="1132" w:type="dxa"/>
            <w:tcBorders>
              <w:top w:val="dotted" w:sz="4" w:space="0" w:color="auto"/>
              <w:bottom w:val="dotted" w:sz="4" w:space="0" w:color="auto"/>
            </w:tcBorders>
            <w:vAlign w:val="bottom"/>
          </w:tcPr>
          <w:p w14:paraId="3451341B" w14:textId="77777777" w:rsidR="005341C9" w:rsidRPr="004A4732" w:rsidRDefault="005341C9" w:rsidP="00C855FE">
            <w:pPr>
              <w:jc w:val="right"/>
              <w:rPr>
                <w:rFonts w:ascii="Arial Narrow" w:hAnsi="Arial Narrow" w:cs="Arial"/>
                <w:sz w:val="18"/>
                <w:szCs w:val="18"/>
              </w:rPr>
            </w:pPr>
          </w:p>
        </w:tc>
        <w:tc>
          <w:tcPr>
            <w:tcW w:w="1135" w:type="dxa"/>
            <w:tcBorders>
              <w:top w:val="dotted" w:sz="4" w:space="0" w:color="auto"/>
              <w:bottom w:val="dotted" w:sz="4" w:space="0" w:color="auto"/>
            </w:tcBorders>
            <w:vAlign w:val="bottom"/>
          </w:tcPr>
          <w:p w14:paraId="2A48B0FF" w14:textId="77777777" w:rsidR="005341C9" w:rsidRPr="004A4732" w:rsidRDefault="005341C9" w:rsidP="00C855FE">
            <w:pPr>
              <w:jc w:val="right"/>
              <w:rPr>
                <w:rFonts w:ascii="Arial Narrow" w:hAnsi="Arial Narrow" w:cs="Arial"/>
                <w:sz w:val="18"/>
                <w:szCs w:val="18"/>
              </w:rPr>
            </w:pPr>
          </w:p>
        </w:tc>
        <w:tc>
          <w:tcPr>
            <w:tcW w:w="1100" w:type="dxa"/>
            <w:tcBorders>
              <w:top w:val="dotted" w:sz="4" w:space="0" w:color="auto"/>
              <w:bottom w:val="dotted" w:sz="4" w:space="0" w:color="auto"/>
            </w:tcBorders>
            <w:vAlign w:val="bottom"/>
          </w:tcPr>
          <w:p w14:paraId="41BB0186" w14:textId="77777777" w:rsidR="005341C9" w:rsidRPr="004A4732" w:rsidRDefault="005341C9" w:rsidP="00C855FE">
            <w:pPr>
              <w:jc w:val="right"/>
              <w:rPr>
                <w:rFonts w:ascii="Arial Narrow" w:hAnsi="Arial Narrow" w:cs="Arial"/>
                <w:sz w:val="18"/>
                <w:szCs w:val="18"/>
              </w:rPr>
            </w:pPr>
          </w:p>
        </w:tc>
        <w:tc>
          <w:tcPr>
            <w:tcW w:w="1028" w:type="dxa"/>
            <w:tcBorders>
              <w:top w:val="dotted" w:sz="4" w:space="0" w:color="auto"/>
              <w:bottom w:val="dotted" w:sz="4" w:space="0" w:color="auto"/>
            </w:tcBorders>
            <w:vAlign w:val="bottom"/>
          </w:tcPr>
          <w:p w14:paraId="3E36582F" w14:textId="77777777" w:rsidR="005341C9" w:rsidRPr="004A4732" w:rsidRDefault="005341C9" w:rsidP="00C855FE">
            <w:pPr>
              <w:jc w:val="right"/>
              <w:rPr>
                <w:rFonts w:ascii="Arial Narrow" w:hAnsi="Arial Narrow" w:cs="Arial"/>
                <w:sz w:val="18"/>
                <w:szCs w:val="18"/>
              </w:rPr>
            </w:pPr>
          </w:p>
        </w:tc>
        <w:tc>
          <w:tcPr>
            <w:tcW w:w="1137" w:type="dxa"/>
            <w:tcBorders>
              <w:top w:val="dotted" w:sz="4" w:space="0" w:color="auto"/>
              <w:bottom w:val="dotted" w:sz="4" w:space="0" w:color="auto"/>
            </w:tcBorders>
            <w:vAlign w:val="bottom"/>
          </w:tcPr>
          <w:p w14:paraId="45E1C922"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 xml:space="preserve"> (2,329,747)</w:t>
            </w:r>
          </w:p>
        </w:tc>
        <w:tc>
          <w:tcPr>
            <w:tcW w:w="1026" w:type="dxa"/>
            <w:tcBorders>
              <w:top w:val="dotted" w:sz="4" w:space="0" w:color="auto"/>
              <w:bottom w:val="dotted" w:sz="4" w:space="0" w:color="auto"/>
            </w:tcBorders>
            <w:vAlign w:val="bottom"/>
          </w:tcPr>
          <w:p w14:paraId="01EDF0D3"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 xml:space="preserve"> (2,329,747)</w:t>
            </w:r>
          </w:p>
        </w:tc>
      </w:tr>
      <w:tr w:rsidR="004A4732" w:rsidRPr="004A4732" w14:paraId="58AD7466" w14:textId="77777777" w:rsidTr="003F7408">
        <w:trPr>
          <w:trHeight w:val="199"/>
        </w:trPr>
        <w:tc>
          <w:tcPr>
            <w:tcW w:w="452" w:type="dxa"/>
            <w:tcBorders>
              <w:top w:val="dotted" w:sz="4" w:space="0" w:color="auto"/>
              <w:bottom w:val="dotted" w:sz="4" w:space="0" w:color="auto"/>
            </w:tcBorders>
          </w:tcPr>
          <w:p w14:paraId="4E58A6A4"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5.</w:t>
            </w:r>
          </w:p>
        </w:tc>
        <w:tc>
          <w:tcPr>
            <w:tcW w:w="1682" w:type="dxa"/>
            <w:tcBorders>
              <w:top w:val="dotted" w:sz="4" w:space="0" w:color="auto"/>
              <w:bottom w:val="dotted" w:sz="4" w:space="0" w:color="auto"/>
            </w:tcBorders>
          </w:tcPr>
          <w:p w14:paraId="39FDCD53" w14:textId="77777777" w:rsidR="005341C9" w:rsidRPr="004A4732" w:rsidRDefault="005341C9" w:rsidP="00C855FE">
            <w:pPr>
              <w:jc w:val="both"/>
              <w:rPr>
                <w:rFonts w:ascii="Arial Narrow" w:hAnsi="Arial Narrow" w:cs="Arial"/>
                <w:sz w:val="18"/>
                <w:szCs w:val="18"/>
              </w:rPr>
            </w:pPr>
            <w:r w:rsidRPr="004A4732">
              <w:rPr>
                <w:rFonts w:ascii="Arial Narrow" w:hAnsi="Arial Narrow" w:cs="Arial"/>
                <w:sz w:val="18"/>
                <w:szCs w:val="18"/>
              </w:rPr>
              <w:t xml:space="preserve">LBP  (STL) CA - CF </w:t>
            </w:r>
          </w:p>
        </w:tc>
        <w:tc>
          <w:tcPr>
            <w:tcW w:w="991" w:type="dxa"/>
            <w:tcBorders>
              <w:top w:val="dotted" w:sz="4" w:space="0" w:color="auto"/>
              <w:bottom w:val="dotted" w:sz="4" w:space="0" w:color="auto"/>
            </w:tcBorders>
            <w:vAlign w:val="bottom"/>
          </w:tcPr>
          <w:p w14:paraId="58BACAA2"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(550,395)</w:t>
            </w:r>
          </w:p>
        </w:tc>
        <w:tc>
          <w:tcPr>
            <w:tcW w:w="1132" w:type="dxa"/>
            <w:tcBorders>
              <w:top w:val="dotted" w:sz="4" w:space="0" w:color="auto"/>
              <w:bottom w:val="dotted" w:sz="4" w:space="0" w:color="auto"/>
            </w:tcBorders>
            <w:vAlign w:val="bottom"/>
          </w:tcPr>
          <w:p w14:paraId="10FC8EC2" w14:textId="77777777" w:rsidR="005341C9" w:rsidRPr="004A4732" w:rsidRDefault="005341C9" w:rsidP="00C855FE">
            <w:pPr>
              <w:jc w:val="right"/>
              <w:rPr>
                <w:rFonts w:ascii="Arial Narrow" w:hAnsi="Arial Narrow" w:cs="Arial"/>
                <w:sz w:val="18"/>
                <w:szCs w:val="18"/>
              </w:rPr>
            </w:pPr>
          </w:p>
        </w:tc>
        <w:tc>
          <w:tcPr>
            <w:tcW w:w="1135" w:type="dxa"/>
            <w:tcBorders>
              <w:top w:val="dotted" w:sz="4" w:space="0" w:color="auto"/>
              <w:bottom w:val="dotted" w:sz="4" w:space="0" w:color="auto"/>
            </w:tcBorders>
            <w:vAlign w:val="bottom"/>
          </w:tcPr>
          <w:p w14:paraId="43FD5D27"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(81,987)</w:t>
            </w:r>
          </w:p>
        </w:tc>
        <w:tc>
          <w:tcPr>
            <w:tcW w:w="1100" w:type="dxa"/>
            <w:tcBorders>
              <w:top w:val="dotted" w:sz="4" w:space="0" w:color="auto"/>
              <w:bottom w:val="dotted" w:sz="4" w:space="0" w:color="auto"/>
            </w:tcBorders>
            <w:vAlign w:val="bottom"/>
          </w:tcPr>
          <w:p w14:paraId="69EB6F3E"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56,968</w:t>
            </w:r>
          </w:p>
        </w:tc>
        <w:tc>
          <w:tcPr>
            <w:tcW w:w="1028" w:type="dxa"/>
            <w:tcBorders>
              <w:top w:val="dotted" w:sz="4" w:space="0" w:color="auto"/>
              <w:bottom w:val="dotted" w:sz="4" w:space="0" w:color="auto"/>
            </w:tcBorders>
            <w:vAlign w:val="bottom"/>
          </w:tcPr>
          <w:p w14:paraId="081781B5" w14:textId="77777777" w:rsidR="005341C9" w:rsidRPr="004A4732" w:rsidRDefault="005341C9" w:rsidP="00C855FE">
            <w:pPr>
              <w:jc w:val="right"/>
              <w:rPr>
                <w:rFonts w:ascii="Arial Narrow" w:hAnsi="Arial Narrow" w:cs="Arial"/>
                <w:sz w:val="18"/>
                <w:szCs w:val="18"/>
              </w:rPr>
            </w:pPr>
          </w:p>
        </w:tc>
        <w:tc>
          <w:tcPr>
            <w:tcW w:w="1137" w:type="dxa"/>
            <w:tcBorders>
              <w:top w:val="dotted" w:sz="4" w:space="0" w:color="auto"/>
              <w:bottom w:val="dotted" w:sz="4" w:space="0" w:color="auto"/>
            </w:tcBorders>
            <w:vAlign w:val="bottom"/>
          </w:tcPr>
          <w:p w14:paraId="08D7AA9D"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92,282</w:t>
            </w:r>
          </w:p>
        </w:tc>
        <w:tc>
          <w:tcPr>
            <w:tcW w:w="1026" w:type="dxa"/>
            <w:tcBorders>
              <w:top w:val="dotted" w:sz="4" w:space="0" w:color="auto"/>
              <w:bottom w:val="dotted" w:sz="4" w:space="0" w:color="auto"/>
            </w:tcBorders>
            <w:vAlign w:val="bottom"/>
          </w:tcPr>
          <w:p w14:paraId="54B902CE"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(483,132)</w:t>
            </w:r>
          </w:p>
        </w:tc>
      </w:tr>
      <w:tr w:rsidR="004A4732" w:rsidRPr="004A4732" w14:paraId="37C30FC0" w14:textId="77777777" w:rsidTr="003F7408">
        <w:trPr>
          <w:trHeight w:val="186"/>
        </w:trPr>
        <w:tc>
          <w:tcPr>
            <w:tcW w:w="452" w:type="dxa"/>
            <w:tcBorders>
              <w:top w:val="dotted" w:sz="4" w:space="0" w:color="auto"/>
              <w:bottom w:val="dotted" w:sz="4" w:space="0" w:color="auto"/>
            </w:tcBorders>
          </w:tcPr>
          <w:p w14:paraId="1157458C"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6.</w:t>
            </w:r>
          </w:p>
        </w:tc>
        <w:tc>
          <w:tcPr>
            <w:tcW w:w="1682" w:type="dxa"/>
            <w:tcBorders>
              <w:top w:val="dotted" w:sz="4" w:space="0" w:color="auto"/>
              <w:bottom w:val="dotted" w:sz="4" w:space="0" w:color="auto"/>
            </w:tcBorders>
          </w:tcPr>
          <w:p w14:paraId="5C13D331"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LBP – OF</w:t>
            </w:r>
          </w:p>
        </w:tc>
        <w:tc>
          <w:tcPr>
            <w:tcW w:w="991" w:type="dxa"/>
            <w:tcBorders>
              <w:top w:val="dotted" w:sz="4" w:space="0" w:color="auto"/>
              <w:bottom w:val="dotted" w:sz="4" w:space="0" w:color="auto"/>
            </w:tcBorders>
            <w:vAlign w:val="bottom"/>
          </w:tcPr>
          <w:p w14:paraId="7F99D5A4" w14:textId="77777777" w:rsidR="005341C9" w:rsidRPr="004A4732" w:rsidRDefault="005341C9" w:rsidP="00C855FE">
            <w:pPr>
              <w:jc w:val="right"/>
              <w:rPr>
                <w:rFonts w:ascii="Arial Narrow" w:hAnsi="Arial Narrow" w:cs="Arial"/>
                <w:sz w:val="18"/>
                <w:szCs w:val="18"/>
              </w:rPr>
            </w:pPr>
          </w:p>
        </w:tc>
        <w:tc>
          <w:tcPr>
            <w:tcW w:w="1132" w:type="dxa"/>
            <w:tcBorders>
              <w:top w:val="dotted" w:sz="4" w:space="0" w:color="auto"/>
              <w:bottom w:val="dotted" w:sz="4" w:space="0" w:color="auto"/>
            </w:tcBorders>
            <w:vAlign w:val="bottom"/>
          </w:tcPr>
          <w:p w14:paraId="4BA5E26C" w14:textId="77777777" w:rsidR="005341C9" w:rsidRPr="004A4732" w:rsidRDefault="005341C9" w:rsidP="00C855FE">
            <w:pPr>
              <w:jc w:val="right"/>
              <w:rPr>
                <w:rFonts w:ascii="Arial Narrow" w:hAnsi="Arial Narrow" w:cs="Arial"/>
                <w:sz w:val="18"/>
                <w:szCs w:val="18"/>
              </w:rPr>
            </w:pPr>
          </w:p>
        </w:tc>
        <w:tc>
          <w:tcPr>
            <w:tcW w:w="1135" w:type="dxa"/>
            <w:tcBorders>
              <w:top w:val="dotted" w:sz="4" w:space="0" w:color="auto"/>
              <w:bottom w:val="dotted" w:sz="4" w:space="0" w:color="auto"/>
            </w:tcBorders>
            <w:vAlign w:val="bottom"/>
          </w:tcPr>
          <w:p w14:paraId="35EC2E2A" w14:textId="77777777" w:rsidR="005341C9" w:rsidRPr="004A4732" w:rsidRDefault="005341C9" w:rsidP="00C855FE">
            <w:pPr>
              <w:jc w:val="right"/>
              <w:rPr>
                <w:rFonts w:ascii="Arial Narrow" w:hAnsi="Arial Narrow" w:cs="Arial"/>
                <w:sz w:val="18"/>
                <w:szCs w:val="18"/>
              </w:rPr>
            </w:pPr>
          </w:p>
        </w:tc>
        <w:tc>
          <w:tcPr>
            <w:tcW w:w="1100" w:type="dxa"/>
            <w:tcBorders>
              <w:top w:val="dotted" w:sz="4" w:space="0" w:color="auto"/>
              <w:bottom w:val="dotted" w:sz="4" w:space="0" w:color="auto"/>
            </w:tcBorders>
            <w:vAlign w:val="bottom"/>
          </w:tcPr>
          <w:p w14:paraId="40B3CE6F" w14:textId="77777777" w:rsidR="005341C9" w:rsidRPr="004A4732" w:rsidRDefault="005341C9" w:rsidP="00C855FE">
            <w:pPr>
              <w:jc w:val="right"/>
              <w:rPr>
                <w:rFonts w:ascii="Arial Narrow" w:hAnsi="Arial Narrow" w:cs="Arial"/>
                <w:sz w:val="18"/>
                <w:szCs w:val="18"/>
              </w:rPr>
            </w:pPr>
          </w:p>
        </w:tc>
        <w:tc>
          <w:tcPr>
            <w:tcW w:w="1028" w:type="dxa"/>
            <w:tcBorders>
              <w:top w:val="dotted" w:sz="4" w:space="0" w:color="auto"/>
              <w:bottom w:val="dotted" w:sz="4" w:space="0" w:color="auto"/>
            </w:tcBorders>
            <w:vAlign w:val="bottom"/>
          </w:tcPr>
          <w:p w14:paraId="4D03559C"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(2,265,633)</w:t>
            </w:r>
          </w:p>
        </w:tc>
        <w:tc>
          <w:tcPr>
            <w:tcW w:w="1137" w:type="dxa"/>
            <w:tcBorders>
              <w:top w:val="dotted" w:sz="4" w:space="0" w:color="auto"/>
              <w:bottom w:val="dotted" w:sz="4" w:space="0" w:color="auto"/>
            </w:tcBorders>
            <w:vAlign w:val="bottom"/>
          </w:tcPr>
          <w:p w14:paraId="13F820FC" w14:textId="77777777" w:rsidR="005341C9" w:rsidRPr="004A4732" w:rsidRDefault="005341C9" w:rsidP="00C855FE">
            <w:pPr>
              <w:jc w:val="right"/>
              <w:rPr>
                <w:rFonts w:ascii="Arial Narrow" w:hAnsi="Arial Narrow" w:cs="Arial"/>
                <w:sz w:val="18"/>
                <w:szCs w:val="18"/>
              </w:rPr>
            </w:pPr>
          </w:p>
        </w:tc>
        <w:tc>
          <w:tcPr>
            <w:tcW w:w="1026" w:type="dxa"/>
            <w:tcBorders>
              <w:top w:val="dotted" w:sz="4" w:space="0" w:color="auto"/>
              <w:bottom w:val="dotted" w:sz="4" w:space="0" w:color="auto"/>
            </w:tcBorders>
            <w:vAlign w:val="bottom"/>
          </w:tcPr>
          <w:p w14:paraId="311618D2"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(2,265,633)</w:t>
            </w:r>
          </w:p>
        </w:tc>
      </w:tr>
      <w:tr w:rsidR="004A4732" w:rsidRPr="004A4732" w14:paraId="7B869012" w14:textId="77777777" w:rsidTr="003F7408">
        <w:trPr>
          <w:trHeight w:val="186"/>
        </w:trPr>
        <w:tc>
          <w:tcPr>
            <w:tcW w:w="452" w:type="dxa"/>
            <w:tcBorders>
              <w:top w:val="dotted" w:sz="4" w:space="0" w:color="auto"/>
              <w:bottom w:val="dotted" w:sz="4" w:space="0" w:color="auto"/>
            </w:tcBorders>
          </w:tcPr>
          <w:p w14:paraId="513FFBF6"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7.</w:t>
            </w:r>
          </w:p>
        </w:tc>
        <w:tc>
          <w:tcPr>
            <w:tcW w:w="1682" w:type="dxa"/>
            <w:tcBorders>
              <w:top w:val="dotted" w:sz="4" w:space="0" w:color="auto"/>
              <w:bottom w:val="dotted" w:sz="4" w:space="0" w:color="auto"/>
            </w:tcBorders>
          </w:tcPr>
          <w:p w14:paraId="1EB1E396"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LBP (STL)  - OF</w:t>
            </w:r>
          </w:p>
        </w:tc>
        <w:tc>
          <w:tcPr>
            <w:tcW w:w="991" w:type="dxa"/>
            <w:tcBorders>
              <w:top w:val="dotted" w:sz="4" w:space="0" w:color="auto"/>
              <w:bottom w:val="dotted" w:sz="4" w:space="0" w:color="auto"/>
            </w:tcBorders>
            <w:vAlign w:val="bottom"/>
          </w:tcPr>
          <w:p w14:paraId="2974B574" w14:textId="77777777" w:rsidR="005341C9" w:rsidRPr="004A4732" w:rsidRDefault="005341C9" w:rsidP="00C855FE">
            <w:pPr>
              <w:jc w:val="right"/>
              <w:rPr>
                <w:rFonts w:ascii="Arial Narrow" w:hAnsi="Arial Narrow" w:cs="Arial"/>
                <w:sz w:val="18"/>
                <w:szCs w:val="18"/>
              </w:rPr>
            </w:pPr>
          </w:p>
        </w:tc>
        <w:tc>
          <w:tcPr>
            <w:tcW w:w="1132" w:type="dxa"/>
            <w:tcBorders>
              <w:top w:val="dotted" w:sz="4" w:space="0" w:color="auto"/>
              <w:bottom w:val="dotted" w:sz="4" w:space="0" w:color="auto"/>
            </w:tcBorders>
            <w:vAlign w:val="bottom"/>
          </w:tcPr>
          <w:p w14:paraId="7D61F34F" w14:textId="77777777" w:rsidR="005341C9" w:rsidRPr="004A4732" w:rsidRDefault="005341C9" w:rsidP="00C855FE">
            <w:pPr>
              <w:jc w:val="right"/>
              <w:rPr>
                <w:rFonts w:ascii="Arial Narrow" w:hAnsi="Arial Narrow" w:cs="Arial"/>
                <w:sz w:val="18"/>
                <w:szCs w:val="18"/>
              </w:rPr>
            </w:pPr>
          </w:p>
        </w:tc>
        <w:tc>
          <w:tcPr>
            <w:tcW w:w="1135" w:type="dxa"/>
            <w:tcBorders>
              <w:top w:val="dotted" w:sz="4" w:space="0" w:color="auto"/>
              <w:bottom w:val="dotted" w:sz="4" w:space="0" w:color="auto"/>
            </w:tcBorders>
            <w:vAlign w:val="bottom"/>
          </w:tcPr>
          <w:p w14:paraId="31C02B8A"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29,744</w:t>
            </w:r>
          </w:p>
        </w:tc>
        <w:tc>
          <w:tcPr>
            <w:tcW w:w="1100" w:type="dxa"/>
            <w:tcBorders>
              <w:top w:val="dotted" w:sz="4" w:space="0" w:color="auto"/>
              <w:bottom w:val="dotted" w:sz="4" w:space="0" w:color="auto"/>
            </w:tcBorders>
            <w:vAlign w:val="bottom"/>
          </w:tcPr>
          <w:p w14:paraId="34532121"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134,140</w:t>
            </w:r>
          </w:p>
        </w:tc>
        <w:tc>
          <w:tcPr>
            <w:tcW w:w="1028" w:type="dxa"/>
            <w:tcBorders>
              <w:top w:val="dotted" w:sz="4" w:space="0" w:color="auto"/>
              <w:bottom w:val="dotted" w:sz="4" w:space="0" w:color="auto"/>
            </w:tcBorders>
            <w:vAlign w:val="bottom"/>
          </w:tcPr>
          <w:p w14:paraId="742ABA37" w14:textId="77777777" w:rsidR="005341C9" w:rsidRPr="004A4732" w:rsidRDefault="005341C9" w:rsidP="00C855FE">
            <w:pPr>
              <w:jc w:val="right"/>
              <w:rPr>
                <w:rFonts w:ascii="Arial Narrow" w:hAnsi="Arial Narrow" w:cs="Arial"/>
                <w:sz w:val="18"/>
                <w:szCs w:val="18"/>
              </w:rPr>
            </w:pPr>
          </w:p>
        </w:tc>
        <w:tc>
          <w:tcPr>
            <w:tcW w:w="1137" w:type="dxa"/>
            <w:tcBorders>
              <w:top w:val="dotted" w:sz="4" w:space="0" w:color="auto"/>
              <w:bottom w:val="dotted" w:sz="4" w:space="0" w:color="auto"/>
            </w:tcBorders>
            <w:vAlign w:val="bottom"/>
          </w:tcPr>
          <w:p w14:paraId="2636B7E8"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(214,236)</w:t>
            </w:r>
          </w:p>
        </w:tc>
        <w:tc>
          <w:tcPr>
            <w:tcW w:w="1026" w:type="dxa"/>
            <w:tcBorders>
              <w:top w:val="dotted" w:sz="4" w:space="0" w:color="auto"/>
              <w:bottom w:val="dotted" w:sz="4" w:space="0" w:color="auto"/>
            </w:tcBorders>
            <w:vAlign w:val="bottom"/>
          </w:tcPr>
          <w:p w14:paraId="1C3A16BA"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(50,352)</w:t>
            </w:r>
          </w:p>
        </w:tc>
      </w:tr>
      <w:tr w:rsidR="004A4732" w:rsidRPr="004A4732" w14:paraId="656721C9" w14:textId="77777777" w:rsidTr="003F7408">
        <w:trPr>
          <w:trHeight w:val="186"/>
        </w:trPr>
        <w:tc>
          <w:tcPr>
            <w:tcW w:w="452" w:type="dxa"/>
            <w:tcBorders>
              <w:top w:val="dotted" w:sz="4" w:space="0" w:color="auto"/>
              <w:bottom w:val="dotted" w:sz="4" w:space="0" w:color="auto"/>
            </w:tcBorders>
          </w:tcPr>
          <w:p w14:paraId="7451ECB6"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8.</w:t>
            </w:r>
          </w:p>
        </w:tc>
        <w:tc>
          <w:tcPr>
            <w:tcW w:w="1682" w:type="dxa"/>
            <w:tcBorders>
              <w:top w:val="dotted" w:sz="4" w:space="0" w:color="auto"/>
              <w:bottom w:val="dotted" w:sz="4" w:space="0" w:color="auto"/>
            </w:tcBorders>
          </w:tcPr>
          <w:p w14:paraId="05F2EACC"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 xml:space="preserve">LBP (Combo) - OF </w:t>
            </w:r>
          </w:p>
        </w:tc>
        <w:tc>
          <w:tcPr>
            <w:tcW w:w="991" w:type="dxa"/>
            <w:tcBorders>
              <w:top w:val="dotted" w:sz="4" w:space="0" w:color="auto"/>
              <w:bottom w:val="dotted" w:sz="4" w:space="0" w:color="auto"/>
            </w:tcBorders>
            <w:vAlign w:val="bottom"/>
          </w:tcPr>
          <w:p w14:paraId="53263E25" w14:textId="77777777" w:rsidR="005341C9" w:rsidRPr="004A4732" w:rsidRDefault="005341C9" w:rsidP="00C855FE">
            <w:pPr>
              <w:jc w:val="right"/>
              <w:rPr>
                <w:rFonts w:ascii="Arial Narrow" w:hAnsi="Arial Narrow" w:cs="Arial"/>
                <w:sz w:val="18"/>
                <w:szCs w:val="18"/>
              </w:rPr>
            </w:pPr>
          </w:p>
        </w:tc>
        <w:tc>
          <w:tcPr>
            <w:tcW w:w="1132" w:type="dxa"/>
            <w:tcBorders>
              <w:top w:val="dotted" w:sz="4" w:space="0" w:color="auto"/>
              <w:bottom w:val="dotted" w:sz="4" w:space="0" w:color="auto"/>
            </w:tcBorders>
            <w:vAlign w:val="bottom"/>
          </w:tcPr>
          <w:p w14:paraId="7D2AE775" w14:textId="77777777" w:rsidR="005341C9" w:rsidRPr="004A4732" w:rsidRDefault="005341C9" w:rsidP="00C855FE">
            <w:pPr>
              <w:jc w:val="right"/>
              <w:rPr>
                <w:rFonts w:ascii="Arial Narrow" w:hAnsi="Arial Narrow" w:cs="Arial"/>
                <w:sz w:val="18"/>
                <w:szCs w:val="18"/>
              </w:rPr>
            </w:pPr>
          </w:p>
        </w:tc>
        <w:tc>
          <w:tcPr>
            <w:tcW w:w="1135" w:type="dxa"/>
            <w:tcBorders>
              <w:top w:val="dotted" w:sz="4" w:space="0" w:color="auto"/>
              <w:bottom w:val="dotted" w:sz="4" w:space="0" w:color="auto"/>
            </w:tcBorders>
            <w:vAlign w:val="bottom"/>
          </w:tcPr>
          <w:p w14:paraId="71FE616C" w14:textId="77777777" w:rsidR="005341C9" w:rsidRPr="004A4732" w:rsidRDefault="005341C9" w:rsidP="00C855FE">
            <w:pPr>
              <w:jc w:val="right"/>
              <w:rPr>
                <w:rFonts w:ascii="Arial Narrow" w:hAnsi="Arial Narrow" w:cs="Arial"/>
                <w:sz w:val="18"/>
                <w:szCs w:val="18"/>
              </w:rPr>
            </w:pPr>
          </w:p>
        </w:tc>
        <w:tc>
          <w:tcPr>
            <w:tcW w:w="1100" w:type="dxa"/>
            <w:tcBorders>
              <w:top w:val="dotted" w:sz="4" w:space="0" w:color="auto"/>
              <w:bottom w:val="dotted" w:sz="4" w:space="0" w:color="auto"/>
            </w:tcBorders>
            <w:vAlign w:val="bottom"/>
          </w:tcPr>
          <w:p w14:paraId="46EC580E"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1,888,195</w:t>
            </w:r>
          </w:p>
        </w:tc>
        <w:tc>
          <w:tcPr>
            <w:tcW w:w="1028" w:type="dxa"/>
            <w:tcBorders>
              <w:top w:val="dotted" w:sz="4" w:space="0" w:color="auto"/>
              <w:bottom w:val="dotted" w:sz="4" w:space="0" w:color="auto"/>
            </w:tcBorders>
            <w:vAlign w:val="bottom"/>
          </w:tcPr>
          <w:p w14:paraId="73FAF99C" w14:textId="77777777" w:rsidR="005341C9" w:rsidRPr="004A4732" w:rsidRDefault="005341C9" w:rsidP="00C855FE">
            <w:pPr>
              <w:jc w:val="right"/>
              <w:rPr>
                <w:rFonts w:ascii="Arial Narrow" w:hAnsi="Arial Narrow" w:cs="Arial"/>
                <w:sz w:val="18"/>
                <w:szCs w:val="18"/>
              </w:rPr>
            </w:pPr>
          </w:p>
        </w:tc>
        <w:tc>
          <w:tcPr>
            <w:tcW w:w="1137" w:type="dxa"/>
            <w:tcBorders>
              <w:top w:val="dotted" w:sz="4" w:space="0" w:color="auto"/>
              <w:bottom w:val="dotted" w:sz="4" w:space="0" w:color="auto"/>
            </w:tcBorders>
            <w:vAlign w:val="bottom"/>
          </w:tcPr>
          <w:p w14:paraId="7E46BE6B"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(942,012)</w:t>
            </w:r>
          </w:p>
        </w:tc>
        <w:tc>
          <w:tcPr>
            <w:tcW w:w="1026" w:type="dxa"/>
            <w:tcBorders>
              <w:top w:val="dotted" w:sz="4" w:space="0" w:color="auto"/>
              <w:bottom w:val="dotted" w:sz="4" w:space="0" w:color="auto"/>
            </w:tcBorders>
            <w:vAlign w:val="bottom"/>
          </w:tcPr>
          <w:p w14:paraId="7B040CAC"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946,183</w:t>
            </w:r>
          </w:p>
        </w:tc>
      </w:tr>
      <w:tr w:rsidR="004A4732" w:rsidRPr="004A4732" w14:paraId="3C58586C" w14:textId="77777777" w:rsidTr="00027C38">
        <w:trPr>
          <w:trHeight w:val="169"/>
        </w:trPr>
        <w:tc>
          <w:tcPr>
            <w:tcW w:w="452" w:type="dxa"/>
            <w:tcBorders>
              <w:top w:val="dotted" w:sz="4" w:space="0" w:color="auto"/>
              <w:bottom w:val="dotted" w:sz="4" w:space="0" w:color="auto"/>
            </w:tcBorders>
          </w:tcPr>
          <w:p w14:paraId="40880D3D"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9.</w:t>
            </w:r>
          </w:p>
        </w:tc>
        <w:tc>
          <w:tcPr>
            <w:tcW w:w="1682" w:type="dxa"/>
            <w:tcBorders>
              <w:top w:val="dotted" w:sz="4" w:space="0" w:color="auto"/>
              <w:bottom w:val="dotted" w:sz="4" w:space="0" w:color="auto"/>
            </w:tcBorders>
          </w:tcPr>
          <w:p w14:paraId="020D1080" w14:textId="1D91378B" w:rsidR="005341C9" w:rsidRPr="004A4732" w:rsidRDefault="00027C38" w:rsidP="00027C38">
            <w:pPr>
              <w:jc w:val="both"/>
              <w:rPr>
                <w:rFonts w:ascii="Arial Narrow" w:hAnsi="Arial Narrow" w:cs="Arial"/>
                <w:sz w:val="18"/>
                <w:szCs w:val="18"/>
              </w:rPr>
            </w:pPr>
            <w:r>
              <w:rPr>
                <w:rFonts w:ascii="Arial Narrow" w:hAnsi="Arial Narrow" w:cs="Arial"/>
                <w:sz w:val="18"/>
                <w:szCs w:val="18"/>
              </w:rPr>
              <w:t>PNB –</w:t>
            </w:r>
            <w:r w:rsidR="005341C9" w:rsidRPr="004A4732">
              <w:rPr>
                <w:rFonts w:ascii="Arial Narrow" w:hAnsi="Arial Narrow" w:cs="Arial"/>
                <w:sz w:val="18"/>
                <w:szCs w:val="18"/>
              </w:rPr>
              <w:t xml:space="preserve"> Main Account </w:t>
            </w:r>
          </w:p>
        </w:tc>
        <w:tc>
          <w:tcPr>
            <w:tcW w:w="991" w:type="dxa"/>
            <w:tcBorders>
              <w:top w:val="dotted" w:sz="4" w:space="0" w:color="auto"/>
              <w:bottom w:val="dotted" w:sz="4" w:space="0" w:color="auto"/>
            </w:tcBorders>
            <w:vAlign w:val="bottom"/>
          </w:tcPr>
          <w:p w14:paraId="4A3EA829" w14:textId="77777777" w:rsidR="005341C9" w:rsidRPr="004A4732" w:rsidRDefault="005341C9" w:rsidP="00C855FE">
            <w:pPr>
              <w:jc w:val="right"/>
              <w:rPr>
                <w:rFonts w:ascii="Arial Narrow" w:hAnsi="Arial Narrow" w:cs="Arial"/>
                <w:sz w:val="18"/>
                <w:szCs w:val="18"/>
              </w:rPr>
            </w:pPr>
          </w:p>
        </w:tc>
        <w:tc>
          <w:tcPr>
            <w:tcW w:w="1132" w:type="dxa"/>
            <w:tcBorders>
              <w:top w:val="dotted" w:sz="4" w:space="0" w:color="auto"/>
              <w:bottom w:val="dotted" w:sz="4" w:space="0" w:color="auto"/>
            </w:tcBorders>
            <w:vAlign w:val="bottom"/>
          </w:tcPr>
          <w:p w14:paraId="60C6066F"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1,929</w:t>
            </w:r>
          </w:p>
        </w:tc>
        <w:tc>
          <w:tcPr>
            <w:tcW w:w="1135" w:type="dxa"/>
            <w:tcBorders>
              <w:top w:val="dotted" w:sz="4" w:space="0" w:color="auto"/>
              <w:bottom w:val="dotted" w:sz="4" w:space="0" w:color="auto"/>
            </w:tcBorders>
            <w:vAlign w:val="bottom"/>
          </w:tcPr>
          <w:p w14:paraId="27F1C37E"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(525)</w:t>
            </w:r>
          </w:p>
        </w:tc>
        <w:tc>
          <w:tcPr>
            <w:tcW w:w="1100" w:type="dxa"/>
            <w:tcBorders>
              <w:top w:val="dotted" w:sz="4" w:space="0" w:color="auto"/>
              <w:bottom w:val="dotted" w:sz="4" w:space="0" w:color="auto"/>
            </w:tcBorders>
            <w:vAlign w:val="bottom"/>
          </w:tcPr>
          <w:p w14:paraId="00E57339"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144,194</w:t>
            </w:r>
          </w:p>
        </w:tc>
        <w:tc>
          <w:tcPr>
            <w:tcW w:w="1028" w:type="dxa"/>
            <w:tcBorders>
              <w:top w:val="dotted" w:sz="4" w:space="0" w:color="auto"/>
              <w:bottom w:val="dotted" w:sz="4" w:space="0" w:color="auto"/>
            </w:tcBorders>
            <w:vAlign w:val="bottom"/>
          </w:tcPr>
          <w:p w14:paraId="7D81F8E4" w14:textId="77777777" w:rsidR="005341C9" w:rsidRPr="004A4732" w:rsidRDefault="005341C9" w:rsidP="00C855FE">
            <w:pPr>
              <w:jc w:val="right"/>
              <w:rPr>
                <w:rFonts w:ascii="Arial Narrow" w:hAnsi="Arial Narrow" w:cs="Arial"/>
                <w:sz w:val="18"/>
                <w:szCs w:val="18"/>
              </w:rPr>
            </w:pPr>
          </w:p>
        </w:tc>
        <w:tc>
          <w:tcPr>
            <w:tcW w:w="1137" w:type="dxa"/>
            <w:tcBorders>
              <w:top w:val="dotted" w:sz="4" w:space="0" w:color="auto"/>
              <w:bottom w:val="dotted" w:sz="4" w:space="0" w:color="auto"/>
            </w:tcBorders>
            <w:vAlign w:val="bottom"/>
          </w:tcPr>
          <w:p w14:paraId="7E3642F4"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(263,419)</w:t>
            </w:r>
          </w:p>
        </w:tc>
        <w:tc>
          <w:tcPr>
            <w:tcW w:w="1026" w:type="dxa"/>
            <w:tcBorders>
              <w:top w:val="dotted" w:sz="4" w:space="0" w:color="auto"/>
              <w:bottom w:val="dotted" w:sz="4" w:space="0" w:color="auto"/>
            </w:tcBorders>
            <w:vAlign w:val="bottom"/>
          </w:tcPr>
          <w:p w14:paraId="02B38740"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(117,821)</w:t>
            </w:r>
          </w:p>
        </w:tc>
      </w:tr>
      <w:tr w:rsidR="004A4732" w:rsidRPr="004A4732" w14:paraId="0D4E1A49" w14:textId="77777777" w:rsidTr="003F7408">
        <w:trPr>
          <w:trHeight w:val="245"/>
        </w:trPr>
        <w:tc>
          <w:tcPr>
            <w:tcW w:w="452" w:type="dxa"/>
            <w:tcBorders>
              <w:top w:val="dotted" w:sz="4" w:space="0" w:color="auto"/>
              <w:bottom w:val="dotted" w:sz="4" w:space="0" w:color="auto"/>
            </w:tcBorders>
          </w:tcPr>
          <w:p w14:paraId="24450D97"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10.</w:t>
            </w:r>
          </w:p>
        </w:tc>
        <w:tc>
          <w:tcPr>
            <w:tcW w:w="1682" w:type="dxa"/>
            <w:tcBorders>
              <w:top w:val="dotted" w:sz="4" w:space="0" w:color="auto"/>
              <w:bottom w:val="dotted" w:sz="4" w:space="0" w:color="auto"/>
            </w:tcBorders>
          </w:tcPr>
          <w:p w14:paraId="082728FC"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 xml:space="preserve">PNB – CA - PF (New) </w:t>
            </w:r>
          </w:p>
        </w:tc>
        <w:tc>
          <w:tcPr>
            <w:tcW w:w="991" w:type="dxa"/>
            <w:tcBorders>
              <w:top w:val="dotted" w:sz="4" w:space="0" w:color="auto"/>
              <w:bottom w:val="dotted" w:sz="4" w:space="0" w:color="auto"/>
            </w:tcBorders>
            <w:vAlign w:val="bottom"/>
          </w:tcPr>
          <w:p w14:paraId="615BF7D4" w14:textId="77777777" w:rsidR="005341C9" w:rsidRPr="004A4732" w:rsidRDefault="005341C9" w:rsidP="00C855FE">
            <w:pPr>
              <w:jc w:val="right"/>
              <w:rPr>
                <w:rFonts w:ascii="Arial Narrow" w:hAnsi="Arial Narrow" w:cs="Arial"/>
                <w:sz w:val="18"/>
                <w:szCs w:val="18"/>
              </w:rPr>
            </w:pPr>
          </w:p>
        </w:tc>
        <w:tc>
          <w:tcPr>
            <w:tcW w:w="1132" w:type="dxa"/>
            <w:tcBorders>
              <w:top w:val="dotted" w:sz="4" w:space="0" w:color="auto"/>
              <w:bottom w:val="dotted" w:sz="4" w:space="0" w:color="auto"/>
            </w:tcBorders>
            <w:vAlign w:val="bottom"/>
          </w:tcPr>
          <w:p w14:paraId="203F6745" w14:textId="77777777" w:rsidR="005341C9" w:rsidRPr="004A4732" w:rsidRDefault="005341C9" w:rsidP="00C855FE">
            <w:pPr>
              <w:jc w:val="right"/>
              <w:rPr>
                <w:rFonts w:ascii="Arial Narrow" w:hAnsi="Arial Narrow" w:cs="Arial"/>
                <w:sz w:val="18"/>
                <w:szCs w:val="18"/>
              </w:rPr>
            </w:pPr>
          </w:p>
        </w:tc>
        <w:tc>
          <w:tcPr>
            <w:tcW w:w="1135" w:type="dxa"/>
            <w:tcBorders>
              <w:top w:val="dotted" w:sz="4" w:space="0" w:color="auto"/>
              <w:bottom w:val="dotted" w:sz="4" w:space="0" w:color="auto"/>
            </w:tcBorders>
            <w:vAlign w:val="bottom"/>
          </w:tcPr>
          <w:p w14:paraId="3B698115" w14:textId="77777777" w:rsidR="005341C9" w:rsidRPr="004A4732" w:rsidRDefault="005341C9" w:rsidP="00C855FE">
            <w:pPr>
              <w:jc w:val="right"/>
              <w:rPr>
                <w:rFonts w:ascii="Arial Narrow" w:hAnsi="Arial Narrow" w:cs="Arial"/>
                <w:sz w:val="18"/>
                <w:szCs w:val="18"/>
              </w:rPr>
            </w:pPr>
          </w:p>
        </w:tc>
        <w:tc>
          <w:tcPr>
            <w:tcW w:w="1100" w:type="dxa"/>
            <w:tcBorders>
              <w:top w:val="dotted" w:sz="4" w:space="0" w:color="auto"/>
              <w:bottom w:val="dotted" w:sz="4" w:space="0" w:color="auto"/>
            </w:tcBorders>
            <w:vAlign w:val="bottom"/>
          </w:tcPr>
          <w:p w14:paraId="5989D340" w14:textId="77777777" w:rsidR="005341C9" w:rsidRPr="004A4732" w:rsidRDefault="005341C9" w:rsidP="00C855FE">
            <w:pPr>
              <w:jc w:val="right"/>
              <w:rPr>
                <w:rFonts w:ascii="Arial Narrow" w:hAnsi="Arial Narrow" w:cs="Arial"/>
                <w:sz w:val="18"/>
                <w:szCs w:val="18"/>
              </w:rPr>
            </w:pPr>
          </w:p>
        </w:tc>
        <w:tc>
          <w:tcPr>
            <w:tcW w:w="1028" w:type="dxa"/>
            <w:tcBorders>
              <w:top w:val="dotted" w:sz="4" w:space="0" w:color="auto"/>
              <w:bottom w:val="dotted" w:sz="4" w:space="0" w:color="auto"/>
            </w:tcBorders>
            <w:vAlign w:val="bottom"/>
          </w:tcPr>
          <w:p w14:paraId="177A292D"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(817,709)</w:t>
            </w:r>
          </w:p>
        </w:tc>
        <w:tc>
          <w:tcPr>
            <w:tcW w:w="1137" w:type="dxa"/>
            <w:tcBorders>
              <w:top w:val="dotted" w:sz="4" w:space="0" w:color="auto"/>
              <w:bottom w:val="dotted" w:sz="4" w:space="0" w:color="auto"/>
            </w:tcBorders>
            <w:vAlign w:val="bottom"/>
          </w:tcPr>
          <w:p w14:paraId="448A5E8B" w14:textId="77777777" w:rsidR="005341C9" w:rsidRPr="004A4732" w:rsidRDefault="005341C9" w:rsidP="00C855FE">
            <w:pPr>
              <w:jc w:val="right"/>
              <w:rPr>
                <w:rFonts w:ascii="Arial Narrow" w:hAnsi="Arial Narrow" w:cs="Arial"/>
                <w:sz w:val="18"/>
                <w:szCs w:val="18"/>
              </w:rPr>
            </w:pPr>
          </w:p>
        </w:tc>
        <w:tc>
          <w:tcPr>
            <w:tcW w:w="1026" w:type="dxa"/>
            <w:tcBorders>
              <w:top w:val="dotted" w:sz="4" w:space="0" w:color="auto"/>
              <w:bottom w:val="dotted" w:sz="4" w:space="0" w:color="auto"/>
            </w:tcBorders>
            <w:vAlign w:val="bottom"/>
          </w:tcPr>
          <w:p w14:paraId="0B59C102"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(817,709)</w:t>
            </w:r>
          </w:p>
        </w:tc>
      </w:tr>
      <w:tr w:rsidR="004A4732" w:rsidRPr="004A4732" w14:paraId="7C87D214" w14:textId="77777777" w:rsidTr="003F7408">
        <w:trPr>
          <w:trHeight w:val="186"/>
        </w:trPr>
        <w:tc>
          <w:tcPr>
            <w:tcW w:w="452" w:type="dxa"/>
            <w:tcBorders>
              <w:top w:val="dotted" w:sz="4" w:space="0" w:color="auto"/>
              <w:bottom w:val="dotted" w:sz="4" w:space="0" w:color="auto"/>
            </w:tcBorders>
          </w:tcPr>
          <w:p w14:paraId="08530A9C"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11.</w:t>
            </w:r>
          </w:p>
        </w:tc>
        <w:tc>
          <w:tcPr>
            <w:tcW w:w="1682" w:type="dxa"/>
            <w:tcBorders>
              <w:top w:val="dotted" w:sz="4" w:space="0" w:color="auto"/>
              <w:bottom w:val="dotted" w:sz="4" w:space="0" w:color="auto"/>
            </w:tcBorders>
          </w:tcPr>
          <w:p w14:paraId="74CABCF7"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 xml:space="preserve">PNB – CA - OF (New) </w:t>
            </w:r>
          </w:p>
        </w:tc>
        <w:tc>
          <w:tcPr>
            <w:tcW w:w="991" w:type="dxa"/>
            <w:tcBorders>
              <w:top w:val="dotted" w:sz="4" w:space="0" w:color="auto"/>
              <w:bottom w:val="dotted" w:sz="4" w:space="0" w:color="auto"/>
            </w:tcBorders>
            <w:vAlign w:val="bottom"/>
          </w:tcPr>
          <w:p w14:paraId="20C035B6" w14:textId="77777777" w:rsidR="005341C9" w:rsidRPr="004A4732" w:rsidRDefault="005341C9" w:rsidP="00C855FE">
            <w:pPr>
              <w:jc w:val="right"/>
              <w:rPr>
                <w:rFonts w:ascii="Arial Narrow" w:hAnsi="Arial Narrow" w:cs="Arial"/>
                <w:sz w:val="18"/>
                <w:szCs w:val="18"/>
              </w:rPr>
            </w:pPr>
          </w:p>
        </w:tc>
        <w:tc>
          <w:tcPr>
            <w:tcW w:w="1132" w:type="dxa"/>
            <w:tcBorders>
              <w:top w:val="dotted" w:sz="4" w:space="0" w:color="auto"/>
              <w:bottom w:val="dotted" w:sz="4" w:space="0" w:color="auto"/>
            </w:tcBorders>
            <w:vAlign w:val="bottom"/>
          </w:tcPr>
          <w:p w14:paraId="08D942D7" w14:textId="77777777" w:rsidR="005341C9" w:rsidRPr="004A4732" w:rsidRDefault="005341C9" w:rsidP="00C855FE">
            <w:pPr>
              <w:jc w:val="right"/>
              <w:rPr>
                <w:rFonts w:ascii="Arial Narrow" w:hAnsi="Arial Narrow" w:cs="Arial"/>
                <w:sz w:val="18"/>
                <w:szCs w:val="18"/>
              </w:rPr>
            </w:pPr>
          </w:p>
        </w:tc>
        <w:tc>
          <w:tcPr>
            <w:tcW w:w="1135" w:type="dxa"/>
            <w:tcBorders>
              <w:top w:val="dotted" w:sz="4" w:space="0" w:color="auto"/>
              <w:bottom w:val="dotted" w:sz="4" w:space="0" w:color="auto"/>
            </w:tcBorders>
            <w:vAlign w:val="bottom"/>
          </w:tcPr>
          <w:p w14:paraId="11E5DCAB"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1,000,000</w:t>
            </w:r>
          </w:p>
        </w:tc>
        <w:tc>
          <w:tcPr>
            <w:tcW w:w="1100" w:type="dxa"/>
            <w:tcBorders>
              <w:top w:val="dotted" w:sz="4" w:space="0" w:color="auto"/>
              <w:bottom w:val="dotted" w:sz="4" w:space="0" w:color="auto"/>
            </w:tcBorders>
            <w:vAlign w:val="bottom"/>
          </w:tcPr>
          <w:p w14:paraId="3A4F4631" w14:textId="77777777" w:rsidR="005341C9" w:rsidRPr="004A4732" w:rsidRDefault="005341C9" w:rsidP="00C855FE">
            <w:pPr>
              <w:jc w:val="right"/>
              <w:rPr>
                <w:rFonts w:ascii="Arial Narrow" w:hAnsi="Arial Narrow" w:cs="Arial"/>
                <w:sz w:val="18"/>
                <w:szCs w:val="18"/>
              </w:rPr>
            </w:pPr>
          </w:p>
        </w:tc>
        <w:tc>
          <w:tcPr>
            <w:tcW w:w="1028" w:type="dxa"/>
            <w:tcBorders>
              <w:top w:val="dotted" w:sz="4" w:space="0" w:color="auto"/>
              <w:bottom w:val="dotted" w:sz="4" w:space="0" w:color="auto"/>
            </w:tcBorders>
            <w:vAlign w:val="bottom"/>
          </w:tcPr>
          <w:p w14:paraId="0E4496E0"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17,317</w:t>
            </w:r>
          </w:p>
        </w:tc>
        <w:tc>
          <w:tcPr>
            <w:tcW w:w="1137" w:type="dxa"/>
            <w:tcBorders>
              <w:top w:val="dotted" w:sz="4" w:space="0" w:color="auto"/>
              <w:bottom w:val="dotted" w:sz="4" w:space="0" w:color="auto"/>
            </w:tcBorders>
            <w:vAlign w:val="bottom"/>
          </w:tcPr>
          <w:p w14:paraId="785CD761" w14:textId="77777777" w:rsidR="005341C9" w:rsidRPr="004A4732" w:rsidRDefault="005341C9" w:rsidP="00C855FE">
            <w:pPr>
              <w:jc w:val="right"/>
              <w:rPr>
                <w:rFonts w:ascii="Arial Narrow" w:hAnsi="Arial Narrow" w:cs="Arial"/>
                <w:sz w:val="18"/>
                <w:szCs w:val="18"/>
              </w:rPr>
            </w:pPr>
          </w:p>
        </w:tc>
        <w:tc>
          <w:tcPr>
            <w:tcW w:w="1026" w:type="dxa"/>
            <w:tcBorders>
              <w:top w:val="dotted" w:sz="4" w:space="0" w:color="auto"/>
              <w:bottom w:val="dotted" w:sz="4" w:space="0" w:color="auto"/>
            </w:tcBorders>
            <w:vAlign w:val="bottom"/>
          </w:tcPr>
          <w:p w14:paraId="1CBF936F"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1,017,317</w:t>
            </w:r>
          </w:p>
        </w:tc>
      </w:tr>
      <w:tr w:rsidR="004A4732" w:rsidRPr="004A4732" w14:paraId="648FA75B" w14:textId="77777777" w:rsidTr="003F7408">
        <w:trPr>
          <w:trHeight w:val="186"/>
        </w:trPr>
        <w:tc>
          <w:tcPr>
            <w:tcW w:w="452" w:type="dxa"/>
            <w:tcBorders>
              <w:top w:val="dotted" w:sz="4" w:space="0" w:color="auto"/>
              <w:bottom w:val="single" w:sz="4" w:space="0" w:color="auto"/>
            </w:tcBorders>
          </w:tcPr>
          <w:p w14:paraId="0193316C"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12.</w:t>
            </w:r>
          </w:p>
        </w:tc>
        <w:tc>
          <w:tcPr>
            <w:tcW w:w="1682" w:type="dxa"/>
            <w:tcBorders>
              <w:top w:val="dotted" w:sz="4" w:space="0" w:color="auto"/>
              <w:bottom w:val="single" w:sz="4" w:space="0" w:color="auto"/>
            </w:tcBorders>
          </w:tcPr>
          <w:p w14:paraId="06DB9BEF" w14:textId="77777777" w:rsidR="005341C9" w:rsidRPr="004A4732" w:rsidRDefault="005341C9" w:rsidP="00C855FE">
            <w:pPr>
              <w:rPr>
                <w:rFonts w:ascii="Arial Narrow" w:hAnsi="Arial Narrow" w:cs="Arial"/>
                <w:sz w:val="18"/>
                <w:szCs w:val="18"/>
              </w:rPr>
            </w:pPr>
            <w:r w:rsidRPr="004A4732">
              <w:rPr>
                <w:rFonts w:ascii="Arial Narrow" w:hAnsi="Arial Narrow" w:cs="Arial"/>
                <w:sz w:val="18"/>
                <w:szCs w:val="18"/>
              </w:rPr>
              <w:t>PNB – CA - OF</w:t>
            </w:r>
          </w:p>
        </w:tc>
        <w:tc>
          <w:tcPr>
            <w:tcW w:w="991" w:type="dxa"/>
            <w:tcBorders>
              <w:top w:val="dotted" w:sz="4" w:space="0" w:color="auto"/>
              <w:bottom w:val="single" w:sz="4" w:space="0" w:color="auto"/>
            </w:tcBorders>
            <w:vAlign w:val="bottom"/>
          </w:tcPr>
          <w:p w14:paraId="31F9CCEF" w14:textId="77777777" w:rsidR="005341C9" w:rsidRPr="004A4732" w:rsidRDefault="005341C9" w:rsidP="00C855FE">
            <w:pPr>
              <w:jc w:val="right"/>
              <w:rPr>
                <w:rFonts w:ascii="Arial Narrow" w:hAnsi="Arial Narrow" w:cs="Arial"/>
                <w:sz w:val="18"/>
                <w:szCs w:val="18"/>
              </w:rPr>
            </w:pPr>
          </w:p>
        </w:tc>
        <w:tc>
          <w:tcPr>
            <w:tcW w:w="1132" w:type="dxa"/>
            <w:tcBorders>
              <w:top w:val="dotted" w:sz="4" w:space="0" w:color="auto"/>
              <w:bottom w:val="single" w:sz="4" w:space="0" w:color="auto"/>
            </w:tcBorders>
            <w:vAlign w:val="bottom"/>
          </w:tcPr>
          <w:p w14:paraId="5737B923" w14:textId="77777777" w:rsidR="005341C9" w:rsidRPr="004A4732" w:rsidRDefault="005341C9" w:rsidP="00C855FE">
            <w:pPr>
              <w:jc w:val="right"/>
              <w:rPr>
                <w:rFonts w:ascii="Arial Narrow" w:hAnsi="Arial Narrow" w:cs="Arial"/>
                <w:sz w:val="18"/>
                <w:szCs w:val="18"/>
              </w:rPr>
            </w:pPr>
            <w:r w:rsidRPr="004A4732">
              <w:rPr>
                <w:rFonts w:ascii="Arial Narrow" w:hAnsi="Arial Narrow" w:cs="Arial"/>
                <w:sz w:val="18"/>
                <w:szCs w:val="18"/>
              </w:rPr>
              <w:t>1,576</w:t>
            </w:r>
          </w:p>
        </w:tc>
        <w:tc>
          <w:tcPr>
            <w:tcW w:w="1135" w:type="dxa"/>
            <w:tcBorders>
              <w:top w:val="dotted" w:sz="4" w:space="0" w:color="auto"/>
              <w:bottom w:val="single" w:sz="4" w:space="0" w:color="auto"/>
            </w:tcBorders>
            <w:vAlign w:val="bottom"/>
          </w:tcPr>
          <w:p w14:paraId="0FC660C7" w14:textId="77777777" w:rsidR="005341C9" w:rsidRPr="004A4732" w:rsidRDefault="005341C9" w:rsidP="00C855FE">
            <w:pPr>
              <w:jc w:val="right"/>
              <w:rPr>
                <w:rFonts w:ascii="Arial Narrow" w:hAnsi="Arial Narrow" w:cs="Arial"/>
                <w:sz w:val="18"/>
                <w:szCs w:val="18"/>
              </w:rPr>
            </w:pPr>
          </w:p>
        </w:tc>
        <w:tc>
          <w:tcPr>
            <w:tcW w:w="1100" w:type="dxa"/>
            <w:tcBorders>
              <w:top w:val="dotted" w:sz="4" w:space="0" w:color="auto"/>
              <w:bottom w:val="single" w:sz="4" w:space="0" w:color="auto"/>
            </w:tcBorders>
            <w:vAlign w:val="bottom"/>
          </w:tcPr>
          <w:p w14:paraId="487B610C" w14:textId="77777777" w:rsidR="005341C9" w:rsidRPr="004A4732" w:rsidRDefault="005341C9" w:rsidP="00C855FE">
            <w:pPr>
              <w:jc w:val="right"/>
              <w:rPr>
                <w:rFonts w:ascii="Arial Narrow" w:hAnsi="Arial Narrow" w:cs="Arial"/>
                <w:sz w:val="18"/>
                <w:szCs w:val="18"/>
              </w:rPr>
            </w:pPr>
          </w:p>
        </w:tc>
        <w:tc>
          <w:tcPr>
            <w:tcW w:w="1028" w:type="dxa"/>
            <w:tcBorders>
              <w:top w:val="dotted" w:sz="4" w:space="0" w:color="auto"/>
              <w:bottom w:val="single" w:sz="4" w:space="0" w:color="auto"/>
            </w:tcBorders>
            <w:vAlign w:val="bottom"/>
          </w:tcPr>
          <w:p w14:paraId="4046F063" w14:textId="77777777" w:rsidR="005341C9" w:rsidRPr="004A4732" w:rsidRDefault="005341C9" w:rsidP="00C855FE">
            <w:pPr>
              <w:jc w:val="right"/>
              <w:rPr>
                <w:rFonts w:ascii="Arial Narrow" w:hAnsi="Arial Narrow" w:cs="Arial"/>
                <w:sz w:val="18"/>
                <w:szCs w:val="18"/>
              </w:rPr>
            </w:pPr>
          </w:p>
        </w:tc>
        <w:tc>
          <w:tcPr>
            <w:tcW w:w="1137" w:type="dxa"/>
            <w:tcBorders>
              <w:top w:val="dotted" w:sz="4" w:space="0" w:color="auto"/>
              <w:bottom w:val="single" w:sz="4" w:space="0" w:color="auto"/>
            </w:tcBorders>
            <w:vAlign w:val="bottom"/>
          </w:tcPr>
          <w:p w14:paraId="7C80D66F" w14:textId="77777777" w:rsidR="005341C9" w:rsidRPr="004A4732" w:rsidRDefault="005341C9" w:rsidP="00C855FE">
            <w:pPr>
              <w:jc w:val="right"/>
              <w:rPr>
                <w:rFonts w:ascii="Arial Narrow" w:hAnsi="Arial Narrow" w:cs="Arial"/>
                <w:sz w:val="18"/>
                <w:szCs w:val="18"/>
              </w:rPr>
            </w:pPr>
          </w:p>
        </w:tc>
        <w:tc>
          <w:tcPr>
            <w:tcW w:w="1026" w:type="dxa"/>
            <w:tcBorders>
              <w:top w:val="dotted" w:sz="4" w:space="0" w:color="auto"/>
              <w:bottom w:val="single" w:sz="4" w:space="0" w:color="auto"/>
            </w:tcBorders>
            <w:vAlign w:val="bottom"/>
          </w:tcPr>
          <w:p w14:paraId="75AF63AC" w14:textId="77777777" w:rsidR="005341C9" w:rsidRPr="004A4732" w:rsidRDefault="005341C9" w:rsidP="00C855FE">
            <w:pPr>
              <w:ind w:left="-83" w:right="-108"/>
              <w:jc w:val="right"/>
              <w:rPr>
                <w:rFonts w:ascii="Arial Narrow" w:hAnsi="Arial Narrow" w:cs="Arial"/>
                <w:sz w:val="18"/>
                <w:szCs w:val="18"/>
              </w:rPr>
            </w:pPr>
            <w:r w:rsidRPr="004A4732">
              <w:rPr>
                <w:rFonts w:ascii="Arial Narrow" w:hAnsi="Arial Narrow" w:cs="Arial"/>
                <w:sz w:val="18"/>
                <w:szCs w:val="18"/>
              </w:rPr>
              <w:t>1,576</w:t>
            </w:r>
          </w:p>
        </w:tc>
      </w:tr>
      <w:tr w:rsidR="004A4732" w:rsidRPr="004A4732" w14:paraId="08E19A06" w14:textId="77777777" w:rsidTr="003F7408">
        <w:trPr>
          <w:trHeight w:val="199"/>
        </w:trPr>
        <w:tc>
          <w:tcPr>
            <w:tcW w:w="2135" w:type="dxa"/>
            <w:gridSpan w:val="2"/>
            <w:tcBorders>
              <w:top w:val="single" w:sz="4" w:space="0" w:color="auto"/>
              <w:bottom w:val="double" w:sz="4" w:space="0" w:color="auto"/>
            </w:tcBorders>
          </w:tcPr>
          <w:p w14:paraId="76144138" w14:textId="77777777" w:rsidR="005341C9" w:rsidRPr="004A4732" w:rsidRDefault="005341C9" w:rsidP="00C855FE">
            <w:pPr>
              <w:ind w:left="-103"/>
              <w:rPr>
                <w:rFonts w:ascii="Arial Narrow" w:hAnsi="Arial Narrow" w:cs="Arial"/>
                <w:sz w:val="18"/>
                <w:szCs w:val="18"/>
              </w:rPr>
            </w:pPr>
            <w:r w:rsidRPr="004A4732">
              <w:rPr>
                <w:rFonts w:ascii="Arial Narrow" w:hAnsi="Arial Narrow" w:cs="Arial"/>
                <w:b/>
                <w:sz w:val="18"/>
                <w:szCs w:val="18"/>
              </w:rPr>
              <w:t>Grand Total</w:t>
            </w:r>
          </w:p>
        </w:tc>
        <w:tc>
          <w:tcPr>
            <w:tcW w:w="991" w:type="dxa"/>
            <w:tcBorders>
              <w:top w:val="single" w:sz="4" w:space="0" w:color="auto"/>
              <w:bottom w:val="double" w:sz="4" w:space="0" w:color="auto"/>
            </w:tcBorders>
            <w:vAlign w:val="bottom"/>
          </w:tcPr>
          <w:p w14:paraId="02170885" w14:textId="77777777" w:rsidR="005341C9" w:rsidRPr="004A4732" w:rsidRDefault="005341C9" w:rsidP="00C855FE">
            <w:pPr>
              <w:jc w:val="right"/>
              <w:rPr>
                <w:rFonts w:ascii="Arial Narrow" w:hAnsi="Arial Narrow" w:cs="Arial"/>
                <w:sz w:val="18"/>
                <w:szCs w:val="18"/>
              </w:rPr>
            </w:pPr>
          </w:p>
        </w:tc>
        <w:tc>
          <w:tcPr>
            <w:tcW w:w="1132" w:type="dxa"/>
            <w:tcBorders>
              <w:top w:val="single" w:sz="4" w:space="0" w:color="auto"/>
              <w:bottom w:val="double" w:sz="4" w:space="0" w:color="auto"/>
            </w:tcBorders>
            <w:vAlign w:val="bottom"/>
          </w:tcPr>
          <w:p w14:paraId="48AE7D81" w14:textId="77777777" w:rsidR="005341C9" w:rsidRPr="004A4732" w:rsidRDefault="005341C9" w:rsidP="00C855FE">
            <w:pPr>
              <w:jc w:val="right"/>
              <w:rPr>
                <w:rFonts w:ascii="Arial Narrow" w:hAnsi="Arial Narrow" w:cs="Arial"/>
                <w:sz w:val="18"/>
                <w:szCs w:val="18"/>
              </w:rPr>
            </w:pPr>
          </w:p>
        </w:tc>
        <w:tc>
          <w:tcPr>
            <w:tcW w:w="1135" w:type="dxa"/>
            <w:tcBorders>
              <w:top w:val="single" w:sz="4" w:space="0" w:color="auto"/>
              <w:bottom w:val="double" w:sz="4" w:space="0" w:color="auto"/>
            </w:tcBorders>
            <w:vAlign w:val="bottom"/>
          </w:tcPr>
          <w:p w14:paraId="691197A1" w14:textId="77777777" w:rsidR="005341C9" w:rsidRPr="004A4732" w:rsidRDefault="005341C9" w:rsidP="00C855FE">
            <w:pPr>
              <w:jc w:val="right"/>
              <w:rPr>
                <w:rFonts w:ascii="Arial Narrow" w:hAnsi="Arial Narrow" w:cs="Arial"/>
                <w:sz w:val="18"/>
                <w:szCs w:val="18"/>
              </w:rPr>
            </w:pPr>
          </w:p>
        </w:tc>
        <w:tc>
          <w:tcPr>
            <w:tcW w:w="1100" w:type="dxa"/>
            <w:tcBorders>
              <w:top w:val="single" w:sz="4" w:space="0" w:color="auto"/>
              <w:bottom w:val="double" w:sz="4" w:space="0" w:color="auto"/>
            </w:tcBorders>
            <w:vAlign w:val="bottom"/>
          </w:tcPr>
          <w:p w14:paraId="62F2DD31" w14:textId="77777777" w:rsidR="005341C9" w:rsidRPr="004A4732" w:rsidRDefault="005341C9" w:rsidP="00C855FE">
            <w:pPr>
              <w:jc w:val="right"/>
              <w:rPr>
                <w:rFonts w:ascii="Arial Narrow" w:hAnsi="Arial Narrow" w:cs="Arial"/>
                <w:sz w:val="18"/>
                <w:szCs w:val="18"/>
              </w:rPr>
            </w:pPr>
          </w:p>
        </w:tc>
        <w:tc>
          <w:tcPr>
            <w:tcW w:w="1028" w:type="dxa"/>
            <w:tcBorders>
              <w:top w:val="single" w:sz="4" w:space="0" w:color="auto"/>
              <w:bottom w:val="double" w:sz="4" w:space="0" w:color="auto"/>
            </w:tcBorders>
            <w:vAlign w:val="bottom"/>
          </w:tcPr>
          <w:p w14:paraId="1A1C9B9C" w14:textId="77777777" w:rsidR="005341C9" w:rsidRPr="004A4732" w:rsidRDefault="005341C9" w:rsidP="00C855FE">
            <w:pPr>
              <w:jc w:val="right"/>
              <w:rPr>
                <w:rFonts w:ascii="Arial Narrow" w:hAnsi="Arial Narrow" w:cs="Arial"/>
                <w:sz w:val="18"/>
                <w:szCs w:val="18"/>
              </w:rPr>
            </w:pPr>
          </w:p>
        </w:tc>
        <w:tc>
          <w:tcPr>
            <w:tcW w:w="1137" w:type="dxa"/>
            <w:tcBorders>
              <w:top w:val="single" w:sz="4" w:space="0" w:color="auto"/>
              <w:bottom w:val="double" w:sz="4" w:space="0" w:color="auto"/>
            </w:tcBorders>
            <w:vAlign w:val="bottom"/>
          </w:tcPr>
          <w:p w14:paraId="568A7E58" w14:textId="77777777" w:rsidR="005341C9" w:rsidRPr="004A4732" w:rsidRDefault="005341C9" w:rsidP="00C855FE">
            <w:pPr>
              <w:jc w:val="right"/>
              <w:rPr>
                <w:rFonts w:ascii="Arial Narrow" w:hAnsi="Arial Narrow" w:cs="Arial"/>
                <w:b/>
                <w:sz w:val="18"/>
                <w:szCs w:val="18"/>
              </w:rPr>
            </w:pPr>
          </w:p>
        </w:tc>
        <w:tc>
          <w:tcPr>
            <w:tcW w:w="1026" w:type="dxa"/>
            <w:tcBorders>
              <w:top w:val="single" w:sz="4" w:space="0" w:color="auto"/>
              <w:bottom w:val="double" w:sz="4" w:space="0" w:color="auto"/>
            </w:tcBorders>
            <w:vAlign w:val="bottom"/>
          </w:tcPr>
          <w:p w14:paraId="1A1DEB89" w14:textId="77777777" w:rsidR="005341C9" w:rsidRPr="004A4732" w:rsidRDefault="005341C9" w:rsidP="00C855FE">
            <w:pPr>
              <w:ind w:left="-83" w:right="-108"/>
              <w:jc w:val="right"/>
              <w:rPr>
                <w:rFonts w:ascii="Arial Narrow" w:hAnsi="Arial Narrow" w:cs="Arial"/>
                <w:b/>
                <w:sz w:val="18"/>
                <w:szCs w:val="18"/>
              </w:rPr>
            </w:pPr>
            <w:r w:rsidRPr="004A4732">
              <w:rPr>
                <w:rFonts w:ascii="Arial Narrow" w:hAnsi="Arial Narrow" w:cs="Arial"/>
                <w:b/>
                <w:sz w:val="18"/>
                <w:szCs w:val="18"/>
              </w:rPr>
              <w:t>P (6,906,769)</w:t>
            </w:r>
          </w:p>
        </w:tc>
      </w:tr>
      <w:tr w:rsidR="004A4732" w:rsidRPr="004A4732" w14:paraId="633DA802" w14:textId="77777777" w:rsidTr="003F7408">
        <w:trPr>
          <w:trHeight w:val="170"/>
        </w:trPr>
        <w:tc>
          <w:tcPr>
            <w:tcW w:w="2135" w:type="dxa"/>
            <w:gridSpan w:val="2"/>
            <w:tcBorders>
              <w:top w:val="double" w:sz="4" w:space="0" w:color="auto"/>
              <w:bottom w:val="double" w:sz="4" w:space="0" w:color="auto"/>
            </w:tcBorders>
          </w:tcPr>
          <w:p w14:paraId="51DE94F2" w14:textId="77777777" w:rsidR="005341C9" w:rsidRPr="004A4732" w:rsidRDefault="005341C9" w:rsidP="00C855FE">
            <w:pPr>
              <w:ind w:left="-103"/>
              <w:rPr>
                <w:rFonts w:ascii="Arial Narrow" w:hAnsi="Arial Narrow" w:cs="Arial"/>
                <w:b/>
                <w:sz w:val="18"/>
                <w:szCs w:val="18"/>
              </w:rPr>
            </w:pPr>
            <w:r w:rsidRPr="004A4732">
              <w:rPr>
                <w:rFonts w:ascii="Arial Narrow" w:hAnsi="Arial Narrow" w:cs="Arial"/>
                <w:b/>
                <w:sz w:val="18"/>
                <w:szCs w:val="18"/>
              </w:rPr>
              <w:t>Grand Total in Absolute Amount</w:t>
            </w:r>
          </w:p>
        </w:tc>
        <w:tc>
          <w:tcPr>
            <w:tcW w:w="991" w:type="dxa"/>
            <w:tcBorders>
              <w:top w:val="double" w:sz="4" w:space="0" w:color="auto"/>
              <w:bottom w:val="double" w:sz="4" w:space="0" w:color="auto"/>
            </w:tcBorders>
            <w:vAlign w:val="bottom"/>
          </w:tcPr>
          <w:p w14:paraId="6304EDAA" w14:textId="77777777" w:rsidR="005341C9" w:rsidRPr="004A4732" w:rsidRDefault="005341C9" w:rsidP="00C855FE">
            <w:pPr>
              <w:jc w:val="right"/>
              <w:rPr>
                <w:rFonts w:ascii="Arial Narrow" w:hAnsi="Arial Narrow" w:cs="Arial"/>
                <w:b/>
                <w:sz w:val="18"/>
                <w:szCs w:val="18"/>
              </w:rPr>
            </w:pPr>
            <w:r w:rsidRPr="004A4732">
              <w:rPr>
                <w:rFonts w:ascii="Arial Narrow" w:hAnsi="Arial Narrow" w:cs="Arial"/>
                <w:b/>
                <w:sz w:val="18"/>
                <w:szCs w:val="18"/>
              </w:rPr>
              <w:t>P  685,421</w:t>
            </w:r>
          </w:p>
        </w:tc>
        <w:tc>
          <w:tcPr>
            <w:tcW w:w="1132" w:type="dxa"/>
            <w:tcBorders>
              <w:top w:val="double" w:sz="4" w:space="0" w:color="auto"/>
              <w:bottom w:val="double" w:sz="4" w:space="0" w:color="auto"/>
            </w:tcBorders>
            <w:vAlign w:val="bottom"/>
          </w:tcPr>
          <w:p w14:paraId="4F1E8639" w14:textId="77777777" w:rsidR="005341C9" w:rsidRPr="004A4732" w:rsidRDefault="005341C9" w:rsidP="00C855FE">
            <w:pPr>
              <w:jc w:val="right"/>
              <w:rPr>
                <w:rFonts w:ascii="Arial Narrow" w:hAnsi="Arial Narrow" w:cs="Arial"/>
                <w:b/>
                <w:sz w:val="18"/>
                <w:szCs w:val="18"/>
              </w:rPr>
            </w:pPr>
            <w:r w:rsidRPr="004A4732">
              <w:rPr>
                <w:rFonts w:ascii="Arial Narrow" w:hAnsi="Arial Narrow" w:cs="Arial"/>
                <w:b/>
                <w:sz w:val="18"/>
                <w:szCs w:val="18"/>
              </w:rPr>
              <w:t>P 1,870,743</w:t>
            </w:r>
          </w:p>
        </w:tc>
        <w:tc>
          <w:tcPr>
            <w:tcW w:w="1135" w:type="dxa"/>
            <w:tcBorders>
              <w:top w:val="double" w:sz="4" w:space="0" w:color="auto"/>
              <w:bottom w:val="double" w:sz="4" w:space="0" w:color="auto"/>
            </w:tcBorders>
            <w:vAlign w:val="bottom"/>
          </w:tcPr>
          <w:p w14:paraId="61100F06" w14:textId="77777777" w:rsidR="005341C9" w:rsidRPr="004A4732" w:rsidRDefault="005341C9" w:rsidP="00C855FE">
            <w:pPr>
              <w:jc w:val="right"/>
              <w:rPr>
                <w:rFonts w:ascii="Arial Narrow" w:hAnsi="Arial Narrow" w:cs="Arial"/>
                <w:b/>
                <w:sz w:val="18"/>
                <w:szCs w:val="18"/>
              </w:rPr>
            </w:pPr>
            <w:r w:rsidRPr="004A4732">
              <w:rPr>
                <w:rFonts w:ascii="Arial Narrow" w:hAnsi="Arial Narrow" w:cs="Arial"/>
                <w:b/>
                <w:sz w:val="18"/>
                <w:szCs w:val="18"/>
              </w:rPr>
              <w:t>P 1,112,256</w:t>
            </w:r>
          </w:p>
        </w:tc>
        <w:tc>
          <w:tcPr>
            <w:tcW w:w="1100" w:type="dxa"/>
            <w:tcBorders>
              <w:top w:val="double" w:sz="4" w:space="0" w:color="auto"/>
              <w:bottom w:val="double" w:sz="4" w:space="0" w:color="auto"/>
            </w:tcBorders>
            <w:vAlign w:val="bottom"/>
          </w:tcPr>
          <w:p w14:paraId="401D3C9C" w14:textId="77777777" w:rsidR="005341C9" w:rsidRPr="004A4732" w:rsidRDefault="005341C9" w:rsidP="00C855FE">
            <w:pPr>
              <w:jc w:val="right"/>
              <w:rPr>
                <w:rFonts w:ascii="Arial Narrow" w:hAnsi="Arial Narrow" w:cs="Arial"/>
                <w:b/>
                <w:sz w:val="18"/>
                <w:szCs w:val="18"/>
              </w:rPr>
            </w:pPr>
            <w:r w:rsidRPr="004A4732">
              <w:rPr>
                <w:rFonts w:ascii="Arial Narrow" w:hAnsi="Arial Narrow" w:cs="Arial"/>
                <w:b/>
                <w:sz w:val="18"/>
                <w:szCs w:val="18"/>
              </w:rPr>
              <w:t>P 2,408,798</w:t>
            </w:r>
          </w:p>
        </w:tc>
        <w:tc>
          <w:tcPr>
            <w:tcW w:w="1028" w:type="dxa"/>
            <w:tcBorders>
              <w:top w:val="double" w:sz="4" w:space="0" w:color="auto"/>
              <w:bottom w:val="double" w:sz="4" w:space="0" w:color="auto"/>
            </w:tcBorders>
            <w:vAlign w:val="bottom"/>
          </w:tcPr>
          <w:p w14:paraId="3CAB07EF" w14:textId="77777777" w:rsidR="005341C9" w:rsidRPr="004A4732" w:rsidRDefault="005341C9" w:rsidP="00C855FE">
            <w:pPr>
              <w:jc w:val="right"/>
              <w:rPr>
                <w:rFonts w:ascii="Arial Narrow" w:hAnsi="Arial Narrow" w:cs="Arial"/>
                <w:b/>
                <w:sz w:val="18"/>
                <w:szCs w:val="18"/>
              </w:rPr>
            </w:pPr>
            <w:r w:rsidRPr="004A4732">
              <w:rPr>
                <w:rFonts w:ascii="Arial Narrow" w:hAnsi="Arial Narrow" w:cs="Arial"/>
                <w:b/>
                <w:sz w:val="18"/>
                <w:szCs w:val="18"/>
              </w:rPr>
              <w:t>P 5,919,983</w:t>
            </w:r>
          </w:p>
        </w:tc>
        <w:tc>
          <w:tcPr>
            <w:tcW w:w="1137" w:type="dxa"/>
            <w:tcBorders>
              <w:top w:val="double" w:sz="4" w:space="0" w:color="auto"/>
              <w:bottom w:val="double" w:sz="4" w:space="0" w:color="auto"/>
            </w:tcBorders>
            <w:vAlign w:val="bottom"/>
          </w:tcPr>
          <w:p w14:paraId="085C3ECF" w14:textId="77777777" w:rsidR="005341C9" w:rsidRPr="004A4732" w:rsidRDefault="005341C9" w:rsidP="00C855FE">
            <w:pPr>
              <w:jc w:val="right"/>
              <w:rPr>
                <w:rFonts w:ascii="Arial Narrow" w:hAnsi="Arial Narrow" w:cs="Arial"/>
                <w:b/>
                <w:sz w:val="18"/>
                <w:szCs w:val="18"/>
              </w:rPr>
            </w:pPr>
            <w:r w:rsidRPr="004A4732">
              <w:rPr>
                <w:rFonts w:ascii="Arial Narrow" w:hAnsi="Arial Narrow" w:cs="Arial"/>
                <w:b/>
                <w:sz w:val="18"/>
                <w:szCs w:val="18"/>
              </w:rPr>
              <w:t>P 7,671,748</w:t>
            </w:r>
          </w:p>
        </w:tc>
        <w:tc>
          <w:tcPr>
            <w:tcW w:w="1026" w:type="dxa"/>
            <w:tcBorders>
              <w:top w:val="double" w:sz="4" w:space="0" w:color="auto"/>
              <w:bottom w:val="double" w:sz="4" w:space="0" w:color="auto"/>
            </w:tcBorders>
            <w:vAlign w:val="bottom"/>
          </w:tcPr>
          <w:p w14:paraId="55E23CA7" w14:textId="77777777" w:rsidR="005341C9" w:rsidRPr="004A4732" w:rsidRDefault="005341C9" w:rsidP="00C855FE">
            <w:pPr>
              <w:ind w:left="-83" w:right="-108"/>
              <w:jc w:val="right"/>
              <w:rPr>
                <w:rFonts w:ascii="Arial Narrow" w:hAnsi="Arial Narrow" w:cs="Arial"/>
                <w:b/>
                <w:sz w:val="18"/>
                <w:szCs w:val="18"/>
              </w:rPr>
            </w:pPr>
            <w:r w:rsidRPr="004A4732">
              <w:rPr>
                <w:rFonts w:ascii="Arial Narrow" w:hAnsi="Arial Narrow" w:cs="Arial"/>
                <w:b/>
                <w:sz w:val="18"/>
                <w:szCs w:val="18"/>
              </w:rPr>
              <w:t>P 19,668,949</w:t>
            </w:r>
          </w:p>
        </w:tc>
      </w:tr>
    </w:tbl>
    <w:p w14:paraId="4F6350A8" w14:textId="77777777" w:rsidR="005341C9" w:rsidRPr="004A4732" w:rsidRDefault="005341C9" w:rsidP="005341C9">
      <w:pPr>
        <w:jc w:val="both"/>
        <w:rPr>
          <w:rFonts w:ascii="Arial" w:hAnsi="Arial" w:cs="Arial"/>
          <w:b/>
        </w:rPr>
      </w:pPr>
    </w:p>
    <w:p w14:paraId="301A2781" w14:textId="77777777" w:rsidR="005341C9" w:rsidRPr="004A4732" w:rsidRDefault="005341C9" w:rsidP="00601778">
      <w:pPr>
        <w:pStyle w:val="ListParagraph"/>
        <w:numPr>
          <w:ilvl w:val="1"/>
          <w:numId w:val="45"/>
        </w:numPr>
        <w:ind w:left="1418" w:hanging="709"/>
        <w:rPr>
          <w:rFonts w:eastAsia="Times New Roman"/>
        </w:rPr>
      </w:pPr>
      <w:r w:rsidRPr="004A4732">
        <w:rPr>
          <w:rFonts w:eastAsia="Times New Roman"/>
        </w:rPr>
        <w:t>Verification of the book reconciling items disclosed that there were unrecorded transactions since CY 2008 to 2023 such as unrecorded debit to bank accounts and credit memos, issued checks, fund transfer from PCSO branches, deposits and remittances from agents. On the other hand, there were also erroneous recording of fund transfers, deposits and remittances erroneously or interchangeably deposited among PCSO bank accounts and book reconciling items caused by the difference between the ABD’s Summary of Remittances and Deposits appearing in the bank statements as summarized in Table 2</w:t>
      </w:r>
      <w:r w:rsidR="007B0ACD" w:rsidRPr="004A4732">
        <w:rPr>
          <w:rFonts w:eastAsia="Times New Roman"/>
        </w:rPr>
        <w:t>6</w:t>
      </w:r>
      <w:r w:rsidRPr="004A4732">
        <w:rPr>
          <w:rFonts w:eastAsia="Times New Roman"/>
        </w:rPr>
        <w:t xml:space="preserve">.  </w:t>
      </w:r>
    </w:p>
    <w:p w14:paraId="766A5DF8" w14:textId="77777777" w:rsidR="005341C9" w:rsidRPr="004A4732" w:rsidRDefault="005341C9" w:rsidP="005341C9">
      <w:pPr>
        <w:ind w:firstLine="720"/>
        <w:jc w:val="both"/>
        <w:rPr>
          <w:rFonts w:ascii="Arial" w:hAnsi="Arial" w:cs="Arial"/>
        </w:rPr>
      </w:pPr>
    </w:p>
    <w:p w14:paraId="69A3F8B0" w14:textId="322913D4" w:rsidR="005341C9" w:rsidRPr="004A4732" w:rsidRDefault="005341C9" w:rsidP="00601778">
      <w:pPr>
        <w:pStyle w:val="ListParagraph"/>
        <w:numPr>
          <w:ilvl w:val="1"/>
          <w:numId w:val="45"/>
        </w:numPr>
        <w:ind w:left="1418" w:hanging="709"/>
        <w:rPr>
          <w:rFonts w:eastAsia="Times New Roman"/>
        </w:rPr>
      </w:pPr>
      <w:r w:rsidRPr="004A4732">
        <w:rPr>
          <w:rFonts w:eastAsia="Times New Roman"/>
        </w:rPr>
        <w:t xml:space="preserve">The said book reconciling items remained unadjusted in the books </w:t>
      </w:r>
      <w:r w:rsidR="001D046E" w:rsidRPr="004A4732">
        <w:rPr>
          <w:rFonts w:eastAsia="Times New Roman"/>
        </w:rPr>
        <w:t>as at</w:t>
      </w:r>
      <w:r w:rsidRPr="004A4732">
        <w:rPr>
          <w:rFonts w:eastAsia="Times New Roman"/>
        </w:rPr>
        <w:t xml:space="preserve"> December 31, 2023 due to absence of necessary supporting documents. The ABD informed that they are coordinating with the concerned PCSO departments and concerned depository banks for the needed documents.</w:t>
      </w:r>
    </w:p>
    <w:p w14:paraId="5288730B" w14:textId="77777777" w:rsidR="005341C9" w:rsidRPr="004A4732" w:rsidRDefault="005341C9" w:rsidP="005341C9">
      <w:pPr>
        <w:ind w:firstLine="720"/>
        <w:jc w:val="both"/>
        <w:rPr>
          <w:rFonts w:ascii="Arial" w:hAnsi="Arial" w:cs="Arial"/>
        </w:rPr>
      </w:pPr>
    </w:p>
    <w:p w14:paraId="57B2578B" w14:textId="6CEA7D76" w:rsidR="005341C9" w:rsidRPr="004A4732" w:rsidRDefault="005341C9" w:rsidP="00BB28D3">
      <w:pPr>
        <w:pStyle w:val="ListParagraph"/>
        <w:widowControl/>
        <w:numPr>
          <w:ilvl w:val="1"/>
          <w:numId w:val="45"/>
        </w:numPr>
        <w:ind w:left="1412" w:hanging="706"/>
        <w:rPr>
          <w:rFonts w:eastAsia="Times New Roman"/>
        </w:rPr>
      </w:pPr>
      <w:r w:rsidRPr="004A4732">
        <w:rPr>
          <w:rFonts w:eastAsia="Times New Roman"/>
        </w:rPr>
        <w:t xml:space="preserve">Moreover, examination of the accounting records disclosed that four Cash in Bank accounts maintained with the Philippine National Bank (PNB) that were already closed/dormant since in CY 2018 but still have remaining book balances. This observation was already brought to the attention of the Management in prior years’ audit but the said closed/dormant accounts still had balances in the amounts of P3.304 million and P(1.019) million which remained reconciling items in the book </w:t>
      </w:r>
      <w:r w:rsidR="001D046E" w:rsidRPr="004A4732">
        <w:rPr>
          <w:rFonts w:eastAsia="Times New Roman"/>
        </w:rPr>
        <w:t>as at</w:t>
      </w:r>
      <w:r w:rsidRPr="004A4732">
        <w:rPr>
          <w:rFonts w:eastAsia="Times New Roman"/>
        </w:rPr>
        <w:t xml:space="preserve"> year-end. Further review of the BRS of the PNB closed/dormant accounts also disclosed unposted remittances and deposit totaling P2.288 million in the bank statements as shown in Table </w:t>
      </w:r>
      <w:r w:rsidR="00D96FD9" w:rsidRPr="004A4732">
        <w:rPr>
          <w:rFonts w:eastAsia="Times New Roman"/>
        </w:rPr>
        <w:t>27</w:t>
      </w:r>
      <w:r w:rsidRPr="004A4732">
        <w:rPr>
          <w:rFonts w:eastAsia="Times New Roman"/>
        </w:rPr>
        <w:t>.</w:t>
      </w:r>
    </w:p>
    <w:p w14:paraId="6FD55492" w14:textId="77777777" w:rsidR="005341C9" w:rsidRPr="004A4732" w:rsidRDefault="005341C9" w:rsidP="00D96FD9">
      <w:pPr>
        <w:ind w:firstLine="720"/>
        <w:jc w:val="both"/>
        <w:rPr>
          <w:rFonts w:ascii="Arial" w:hAnsi="Arial" w:cs="Arial"/>
        </w:rPr>
      </w:pPr>
    </w:p>
    <w:p w14:paraId="661A6683" w14:textId="5F2AE7F0" w:rsidR="00D96FD9" w:rsidRPr="004A4732" w:rsidRDefault="00D96FD9" w:rsidP="00D96FD9">
      <w:pPr>
        <w:pStyle w:val="Caption"/>
        <w:keepNext/>
        <w:spacing w:after="0"/>
        <w:ind w:left="567"/>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27</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Closed Bank Accounts with remaining book balances </w:t>
      </w:r>
    </w:p>
    <w:p w14:paraId="1DDBAB00" w14:textId="65610137" w:rsidR="00D96FD9" w:rsidRPr="004A4732" w:rsidRDefault="001D046E" w:rsidP="00D96FD9">
      <w:pPr>
        <w:pStyle w:val="Caption"/>
        <w:keepNext/>
        <w:spacing w:after="0"/>
        <w:ind w:left="567"/>
        <w:jc w:val="center"/>
        <w:rPr>
          <w:rFonts w:ascii="Arial" w:hAnsi="Arial" w:cs="Arial"/>
          <w:b/>
          <w:i w:val="0"/>
          <w:color w:val="auto"/>
          <w:sz w:val="20"/>
          <w:szCs w:val="20"/>
        </w:rPr>
      </w:pPr>
      <w:r w:rsidRPr="004A4732">
        <w:rPr>
          <w:rFonts w:ascii="Arial" w:hAnsi="Arial" w:cs="Arial"/>
          <w:b/>
          <w:i w:val="0"/>
          <w:color w:val="auto"/>
          <w:sz w:val="20"/>
          <w:szCs w:val="20"/>
        </w:rPr>
        <w:t>As at</w:t>
      </w:r>
      <w:r w:rsidR="00D96FD9" w:rsidRPr="004A4732">
        <w:rPr>
          <w:rFonts w:ascii="Arial" w:hAnsi="Arial" w:cs="Arial"/>
          <w:b/>
          <w:i w:val="0"/>
          <w:color w:val="auto"/>
          <w:sz w:val="20"/>
          <w:szCs w:val="20"/>
        </w:rPr>
        <w:t xml:space="preserve"> December 31, 2023</w:t>
      </w:r>
    </w:p>
    <w:p w14:paraId="0F3BD8B3" w14:textId="77777777" w:rsidR="00D96FD9" w:rsidRPr="004A4732" w:rsidRDefault="00D96FD9" w:rsidP="00D96FD9"/>
    <w:tbl>
      <w:tblPr>
        <w:tblStyle w:val="TableGrid"/>
        <w:tblW w:w="8644"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3"/>
        <w:gridCol w:w="1957"/>
        <w:gridCol w:w="1134"/>
        <w:gridCol w:w="1257"/>
        <w:gridCol w:w="1486"/>
        <w:gridCol w:w="1237"/>
        <w:gridCol w:w="1190"/>
      </w:tblGrid>
      <w:tr w:rsidR="004A4732" w:rsidRPr="004A4732" w14:paraId="544DD5B4" w14:textId="77777777" w:rsidTr="00C40646">
        <w:tc>
          <w:tcPr>
            <w:tcW w:w="2340" w:type="dxa"/>
            <w:gridSpan w:val="2"/>
            <w:tcBorders>
              <w:top w:val="single" w:sz="4" w:space="0" w:color="auto"/>
              <w:bottom w:val="single" w:sz="4" w:space="0" w:color="auto"/>
            </w:tcBorders>
          </w:tcPr>
          <w:p w14:paraId="05F4F943" w14:textId="77777777" w:rsidR="005341C9" w:rsidRPr="004A4732" w:rsidRDefault="005341C9" w:rsidP="00C855FE">
            <w:pPr>
              <w:jc w:val="both"/>
              <w:rPr>
                <w:rFonts w:ascii="Arial" w:hAnsi="Arial" w:cs="Arial"/>
                <w:b/>
                <w:sz w:val="18"/>
                <w:szCs w:val="18"/>
              </w:rPr>
            </w:pPr>
          </w:p>
          <w:p w14:paraId="220B3597" w14:textId="77777777" w:rsidR="005341C9" w:rsidRPr="004A4732" w:rsidRDefault="005341C9" w:rsidP="00C855FE">
            <w:pPr>
              <w:jc w:val="both"/>
              <w:rPr>
                <w:rFonts w:ascii="Arial" w:hAnsi="Arial" w:cs="Arial"/>
                <w:b/>
                <w:sz w:val="18"/>
                <w:szCs w:val="18"/>
              </w:rPr>
            </w:pPr>
          </w:p>
          <w:p w14:paraId="2313A8D1" w14:textId="77777777" w:rsidR="005341C9" w:rsidRPr="004A4732" w:rsidRDefault="005341C9" w:rsidP="00C855FE">
            <w:pPr>
              <w:ind w:left="-108"/>
              <w:jc w:val="both"/>
              <w:rPr>
                <w:rFonts w:ascii="Arial" w:hAnsi="Arial" w:cs="Arial"/>
                <w:b/>
                <w:sz w:val="18"/>
                <w:szCs w:val="18"/>
              </w:rPr>
            </w:pPr>
            <w:r w:rsidRPr="004A4732">
              <w:rPr>
                <w:rFonts w:ascii="Arial" w:hAnsi="Arial" w:cs="Arial"/>
                <w:b/>
                <w:sz w:val="18"/>
                <w:szCs w:val="18"/>
              </w:rPr>
              <w:t>Account Name</w:t>
            </w:r>
          </w:p>
        </w:tc>
        <w:tc>
          <w:tcPr>
            <w:tcW w:w="1134" w:type="dxa"/>
            <w:tcBorders>
              <w:top w:val="single" w:sz="4" w:space="0" w:color="auto"/>
              <w:bottom w:val="single" w:sz="4" w:space="0" w:color="auto"/>
            </w:tcBorders>
            <w:vAlign w:val="bottom"/>
          </w:tcPr>
          <w:p w14:paraId="44400DED"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Confirmed Bank Balances</w:t>
            </w:r>
          </w:p>
        </w:tc>
        <w:tc>
          <w:tcPr>
            <w:tcW w:w="1257" w:type="dxa"/>
            <w:tcBorders>
              <w:top w:val="single" w:sz="4" w:space="0" w:color="auto"/>
              <w:bottom w:val="single" w:sz="4" w:space="0" w:color="auto"/>
            </w:tcBorders>
            <w:vAlign w:val="bottom"/>
          </w:tcPr>
          <w:p w14:paraId="6863192F"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Bank Balances per Books</w:t>
            </w:r>
          </w:p>
        </w:tc>
        <w:tc>
          <w:tcPr>
            <w:tcW w:w="1486" w:type="dxa"/>
            <w:tcBorders>
              <w:top w:val="single" w:sz="4" w:space="0" w:color="auto"/>
              <w:bottom w:val="single" w:sz="4" w:space="0" w:color="auto"/>
            </w:tcBorders>
            <w:vAlign w:val="bottom"/>
          </w:tcPr>
          <w:p w14:paraId="3CCA02FB"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Difference</w:t>
            </w:r>
          </w:p>
        </w:tc>
        <w:tc>
          <w:tcPr>
            <w:tcW w:w="1237" w:type="dxa"/>
            <w:tcBorders>
              <w:top w:val="single" w:sz="4" w:space="0" w:color="auto"/>
              <w:bottom w:val="single" w:sz="4" w:space="0" w:color="auto"/>
            </w:tcBorders>
            <w:vAlign w:val="bottom"/>
          </w:tcPr>
          <w:p w14:paraId="2CE12808"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Book Reconciling Items</w:t>
            </w:r>
          </w:p>
        </w:tc>
        <w:tc>
          <w:tcPr>
            <w:tcW w:w="1190" w:type="dxa"/>
            <w:tcBorders>
              <w:top w:val="single" w:sz="4" w:space="0" w:color="auto"/>
              <w:bottom w:val="single" w:sz="4" w:space="0" w:color="auto"/>
            </w:tcBorders>
            <w:vAlign w:val="bottom"/>
          </w:tcPr>
          <w:p w14:paraId="54C9945F" w14:textId="77777777" w:rsidR="005341C9" w:rsidRPr="004A4732" w:rsidRDefault="005341C9" w:rsidP="00C855FE">
            <w:pPr>
              <w:ind w:right="-85"/>
              <w:jc w:val="right"/>
              <w:rPr>
                <w:rFonts w:ascii="Arial" w:hAnsi="Arial" w:cs="Arial"/>
                <w:b/>
                <w:sz w:val="18"/>
                <w:szCs w:val="18"/>
              </w:rPr>
            </w:pPr>
            <w:r w:rsidRPr="004A4732">
              <w:rPr>
                <w:rFonts w:ascii="Arial" w:hAnsi="Arial" w:cs="Arial"/>
                <w:b/>
                <w:sz w:val="18"/>
                <w:szCs w:val="18"/>
              </w:rPr>
              <w:t>Bank Reconciling Items</w:t>
            </w:r>
          </w:p>
        </w:tc>
      </w:tr>
      <w:tr w:rsidR="004A4732" w:rsidRPr="004A4732" w14:paraId="49FF39AE" w14:textId="77777777" w:rsidTr="00C40646">
        <w:tc>
          <w:tcPr>
            <w:tcW w:w="383" w:type="dxa"/>
            <w:tcBorders>
              <w:top w:val="single" w:sz="4" w:space="0" w:color="auto"/>
              <w:bottom w:val="dotted" w:sz="4" w:space="0" w:color="auto"/>
            </w:tcBorders>
          </w:tcPr>
          <w:p w14:paraId="490C4863" w14:textId="77777777" w:rsidR="005341C9" w:rsidRPr="004A4732" w:rsidRDefault="005341C9" w:rsidP="00C855FE">
            <w:pPr>
              <w:rPr>
                <w:rFonts w:ascii="Arial" w:hAnsi="Arial" w:cs="Arial"/>
                <w:sz w:val="18"/>
                <w:szCs w:val="18"/>
              </w:rPr>
            </w:pPr>
            <w:r w:rsidRPr="004A4732">
              <w:rPr>
                <w:rFonts w:ascii="Arial" w:hAnsi="Arial" w:cs="Arial"/>
                <w:sz w:val="18"/>
                <w:szCs w:val="18"/>
              </w:rPr>
              <w:t>1.</w:t>
            </w:r>
          </w:p>
        </w:tc>
        <w:tc>
          <w:tcPr>
            <w:tcW w:w="1957" w:type="dxa"/>
            <w:tcBorders>
              <w:top w:val="single" w:sz="4" w:space="0" w:color="auto"/>
              <w:bottom w:val="dotted" w:sz="4" w:space="0" w:color="auto"/>
            </w:tcBorders>
          </w:tcPr>
          <w:p w14:paraId="7741CA50" w14:textId="77777777" w:rsidR="005341C9" w:rsidRPr="004A4732" w:rsidRDefault="005341C9" w:rsidP="00C855FE">
            <w:pPr>
              <w:jc w:val="both"/>
              <w:rPr>
                <w:rFonts w:ascii="Arial" w:hAnsi="Arial" w:cs="Arial"/>
                <w:sz w:val="18"/>
                <w:szCs w:val="18"/>
              </w:rPr>
            </w:pPr>
            <w:r w:rsidRPr="004A4732">
              <w:rPr>
                <w:rFonts w:ascii="Arial" w:hAnsi="Arial" w:cs="Arial"/>
                <w:sz w:val="18"/>
                <w:szCs w:val="18"/>
              </w:rPr>
              <w:t xml:space="preserve">PNB –SA - Online </w:t>
            </w:r>
          </w:p>
          <w:p w14:paraId="31FB62CA" w14:textId="77777777" w:rsidR="005341C9" w:rsidRPr="004A4732" w:rsidRDefault="005341C9" w:rsidP="00C855FE">
            <w:pPr>
              <w:jc w:val="both"/>
              <w:rPr>
                <w:rFonts w:ascii="Arial" w:hAnsi="Arial" w:cs="Arial"/>
                <w:sz w:val="18"/>
                <w:szCs w:val="18"/>
              </w:rPr>
            </w:pPr>
            <w:r w:rsidRPr="004A4732">
              <w:rPr>
                <w:rFonts w:ascii="Arial" w:hAnsi="Arial" w:cs="Arial"/>
                <w:sz w:val="18"/>
                <w:szCs w:val="18"/>
              </w:rPr>
              <w:t xml:space="preserve">Main Account </w:t>
            </w:r>
          </w:p>
        </w:tc>
        <w:tc>
          <w:tcPr>
            <w:tcW w:w="1134" w:type="dxa"/>
            <w:tcBorders>
              <w:top w:val="single" w:sz="4" w:space="0" w:color="auto"/>
              <w:bottom w:val="dotted" w:sz="4" w:space="0" w:color="auto"/>
            </w:tcBorders>
            <w:vAlign w:val="bottom"/>
          </w:tcPr>
          <w:p w14:paraId="14099F73"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 xml:space="preserve">P80,765 </w:t>
            </w:r>
          </w:p>
        </w:tc>
        <w:tc>
          <w:tcPr>
            <w:tcW w:w="1257" w:type="dxa"/>
            <w:tcBorders>
              <w:top w:val="single" w:sz="4" w:space="0" w:color="auto"/>
              <w:bottom w:val="dotted" w:sz="4" w:space="0" w:color="auto"/>
            </w:tcBorders>
            <w:vAlign w:val="bottom"/>
          </w:tcPr>
          <w:p w14:paraId="5036BDDE"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 xml:space="preserve">P  2,455,738 </w:t>
            </w:r>
          </w:p>
        </w:tc>
        <w:tc>
          <w:tcPr>
            <w:tcW w:w="1486" w:type="dxa"/>
            <w:tcBorders>
              <w:top w:val="single" w:sz="4" w:space="0" w:color="auto"/>
              <w:bottom w:val="dotted" w:sz="4" w:space="0" w:color="auto"/>
            </w:tcBorders>
            <w:vAlign w:val="bottom"/>
          </w:tcPr>
          <w:p w14:paraId="5F1EC53D"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P   (2,374,973)</w:t>
            </w:r>
          </w:p>
        </w:tc>
        <w:tc>
          <w:tcPr>
            <w:tcW w:w="1237" w:type="dxa"/>
            <w:tcBorders>
              <w:top w:val="single" w:sz="4" w:space="0" w:color="auto"/>
              <w:bottom w:val="dotted" w:sz="4" w:space="0" w:color="auto"/>
            </w:tcBorders>
            <w:vAlign w:val="bottom"/>
          </w:tcPr>
          <w:p w14:paraId="3A819BF6"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 xml:space="preserve"> </w:t>
            </w:r>
          </w:p>
          <w:p w14:paraId="19490E4D"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 xml:space="preserve"> P (117,821)</w:t>
            </w:r>
          </w:p>
        </w:tc>
        <w:tc>
          <w:tcPr>
            <w:tcW w:w="1190" w:type="dxa"/>
            <w:tcBorders>
              <w:top w:val="single" w:sz="4" w:space="0" w:color="auto"/>
              <w:bottom w:val="dotted" w:sz="4" w:space="0" w:color="auto"/>
            </w:tcBorders>
            <w:vAlign w:val="bottom"/>
          </w:tcPr>
          <w:p w14:paraId="22B662F6" w14:textId="77777777" w:rsidR="005341C9" w:rsidRPr="004A4732" w:rsidRDefault="005341C9" w:rsidP="00C855FE">
            <w:pPr>
              <w:ind w:right="-85"/>
              <w:jc w:val="right"/>
              <w:rPr>
                <w:rFonts w:ascii="Arial" w:hAnsi="Arial" w:cs="Arial"/>
                <w:sz w:val="18"/>
                <w:szCs w:val="18"/>
              </w:rPr>
            </w:pPr>
            <w:r w:rsidRPr="004A4732">
              <w:rPr>
                <w:rFonts w:ascii="Arial" w:hAnsi="Arial" w:cs="Arial"/>
                <w:sz w:val="18"/>
                <w:szCs w:val="18"/>
              </w:rPr>
              <w:t>P(2,257,151)</w:t>
            </w:r>
          </w:p>
        </w:tc>
      </w:tr>
      <w:tr w:rsidR="004A4732" w:rsidRPr="004A4732" w14:paraId="289CB23D" w14:textId="77777777" w:rsidTr="00C40646">
        <w:tc>
          <w:tcPr>
            <w:tcW w:w="383" w:type="dxa"/>
            <w:tcBorders>
              <w:bottom w:val="single" w:sz="4" w:space="0" w:color="auto"/>
            </w:tcBorders>
          </w:tcPr>
          <w:p w14:paraId="5F549888" w14:textId="77777777" w:rsidR="005341C9" w:rsidRPr="004A4732" w:rsidRDefault="005341C9" w:rsidP="00C855FE">
            <w:pPr>
              <w:rPr>
                <w:rFonts w:ascii="Arial" w:hAnsi="Arial" w:cs="Arial"/>
                <w:sz w:val="18"/>
                <w:szCs w:val="18"/>
              </w:rPr>
            </w:pPr>
            <w:r w:rsidRPr="004A4732">
              <w:rPr>
                <w:rFonts w:ascii="Arial" w:hAnsi="Arial" w:cs="Arial"/>
                <w:sz w:val="18"/>
                <w:szCs w:val="18"/>
              </w:rPr>
              <w:t>2.</w:t>
            </w:r>
          </w:p>
        </w:tc>
        <w:tc>
          <w:tcPr>
            <w:tcW w:w="1957" w:type="dxa"/>
            <w:tcBorders>
              <w:bottom w:val="single" w:sz="4" w:space="0" w:color="auto"/>
            </w:tcBorders>
          </w:tcPr>
          <w:p w14:paraId="4B6C8ED2" w14:textId="77777777" w:rsidR="005341C9" w:rsidRPr="004A4732" w:rsidRDefault="005341C9" w:rsidP="00C855FE">
            <w:pPr>
              <w:jc w:val="both"/>
              <w:rPr>
                <w:rFonts w:ascii="Arial" w:hAnsi="Arial" w:cs="Arial"/>
                <w:sz w:val="18"/>
                <w:szCs w:val="18"/>
              </w:rPr>
            </w:pPr>
            <w:r w:rsidRPr="004A4732">
              <w:rPr>
                <w:rFonts w:ascii="Arial" w:hAnsi="Arial" w:cs="Arial"/>
                <w:sz w:val="18"/>
                <w:szCs w:val="18"/>
              </w:rPr>
              <w:t xml:space="preserve">PNB – CA - PF (New) </w:t>
            </w:r>
          </w:p>
        </w:tc>
        <w:tc>
          <w:tcPr>
            <w:tcW w:w="1134" w:type="dxa"/>
            <w:tcBorders>
              <w:bottom w:val="single" w:sz="4" w:space="0" w:color="auto"/>
            </w:tcBorders>
            <w:vAlign w:val="bottom"/>
          </w:tcPr>
          <w:p w14:paraId="1EAFD9F8"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 xml:space="preserve"> - </w:t>
            </w:r>
          </w:p>
        </w:tc>
        <w:tc>
          <w:tcPr>
            <w:tcW w:w="1257" w:type="dxa"/>
            <w:tcBorders>
              <w:bottom w:val="single" w:sz="4" w:space="0" w:color="auto"/>
            </w:tcBorders>
            <w:vAlign w:val="bottom"/>
          </w:tcPr>
          <w:p w14:paraId="5B49C41A"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 xml:space="preserve"> 848,729 </w:t>
            </w:r>
          </w:p>
        </w:tc>
        <w:tc>
          <w:tcPr>
            <w:tcW w:w="1486" w:type="dxa"/>
            <w:tcBorders>
              <w:bottom w:val="single" w:sz="4" w:space="0" w:color="auto"/>
            </w:tcBorders>
            <w:vAlign w:val="bottom"/>
          </w:tcPr>
          <w:p w14:paraId="37F4FE73"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(848,729)</w:t>
            </w:r>
          </w:p>
        </w:tc>
        <w:tc>
          <w:tcPr>
            <w:tcW w:w="1237" w:type="dxa"/>
            <w:tcBorders>
              <w:bottom w:val="single" w:sz="4" w:space="0" w:color="auto"/>
            </w:tcBorders>
            <w:vAlign w:val="bottom"/>
          </w:tcPr>
          <w:p w14:paraId="4CD255EC"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 xml:space="preserve"> (817,709)</w:t>
            </w:r>
          </w:p>
        </w:tc>
        <w:tc>
          <w:tcPr>
            <w:tcW w:w="1190" w:type="dxa"/>
            <w:tcBorders>
              <w:bottom w:val="single" w:sz="4" w:space="0" w:color="auto"/>
            </w:tcBorders>
            <w:vAlign w:val="bottom"/>
          </w:tcPr>
          <w:p w14:paraId="3C3717E6" w14:textId="77777777" w:rsidR="005341C9" w:rsidRPr="004A4732" w:rsidRDefault="005341C9" w:rsidP="00C855FE">
            <w:pPr>
              <w:ind w:right="-85"/>
              <w:jc w:val="right"/>
              <w:rPr>
                <w:rFonts w:ascii="Arial" w:hAnsi="Arial" w:cs="Arial"/>
                <w:sz w:val="18"/>
                <w:szCs w:val="18"/>
              </w:rPr>
            </w:pPr>
            <w:r w:rsidRPr="004A4732">
              <w:rPr>
                <w:rFonts w:ascii="Arial" w:hAnsi="Arial" w:cs="Arial"/>
                <w:sz w:val="18"/>
                <w:szCs w:val="18"/>
              </w:rPr>
              <w:t>(31,020)</w:t>
            </w:r>
          </w:p>
        </w:tc>
      </w:tr>
      <w:tr w:rsidR="004A4732" w:rsidRPr="004A4732" w14:paraId="46442CB1" w14:textId="77777777" w:rsidTr="00C40646">
        <w:tc>
          <w:tcPr>
            <w:tcW w:w="2340" w:type="dxa"/>
            <w:gridSpan w:val="2"/>
            <w:tcBorders>
              <w:top w:val="single" w:sz="4" w:space="0" w:color="auto"/>
              <w:bottom w:val="single" w:sz="4" w:space="0" w:color="auto"/>
            </w:tcBorders>
          </w:tcPr>
          <w:p w14:paraId="1E6EA647" w14:textId="77777777" w:rsidR="005341C9" w:rsidRPr="004A4732" w:rsidRDefault="005341C9" w:rsidP="00C855FE">
            <w:pPr>
              <w:ind w:left="-108"/>
              <w:jc w:val="both"/>
              <w:rPr>
                <w:rFonts w:ascii="Arial" w:hAnsi="Arial" w:cs="Arial"/>
                <w:b/>
                <w:sz w:val="18"/>
                <w:szCs w:val="18"/>
              </w:rPr>
            </w:pPr>
            <w:r w:rsidRPr="004A4732">
              <w:rPr>
                <w:rFonts w:ascii="Arial" w:hAnsi="Arial" w:cs="Arial"/>
                <w:b/>
                <w:sz w:val="18"/>
                <w:szCs w:val="18"/>
              </w:rPr>
              <w:t>Total</w:t>
            </w:r>
          </w:p>
        </w:tc>
        <w:tc>
          <w:tcPr>
            <w:tcW w:w="1134" w:type="dxa"/>
            <w:tcBorders>
              <w:top w:val="single" w:sz="4" w:space="0" w:color="auto"/>
              <w:bottom w:val="single" w:sz="4" w:space="0" w:color="auto"/>
            </w:tcBorders>
            <w:vAlign w:val="bottom"/>
          </w:tcPr>
          <w:p w14:paraId="15EDBCA6"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P80,765</w:t>
            </w:r>
          </w:p>
        </w:tc>
        <w:tc>
          <w:tcPr>
            <w:tcW w:w="1257" w:type="dxa"/>
            <w:tcBorders>
              <w:top w:val="single" w:sz="4" w:space="0" w:color="auto"/>
              <w:bottom w:val="single" w:sz="4" w:space="0" w:color="auto"/>
            </w:tcBorders>
            <w:vAlign w:val="bottom"/>
          </w:tcPr>
          <w:p w14:paraId="5C6AF163"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P  3,304,467</w:t>
            </w:r>
          </w:p>
        </w:tc>
        <w:tc>
          <w:tcPr>
            <w:tcW w:w="1486" w:type="dxa"/>
            <w:tcBorders>
              <w:top w:val="single" w:sz="4" w:space="0" w:color="auto"/>
              <w:bottom w:val="single" w:sz="4" w:space="0" w:color="auto"/>
            </w:tcBorders>
            <w:vAlign w:val="bottom"/>
          </w:tcPr>
          <w:p w14:paraId="0DBB4EF1"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P   (3,223,702)</w:t>
            </w:r>
          </w:p>
        </w:tc>
        <w:tc>
          <w:tcPr>
            <w:tcW w:w="1237" w:type="dxa"/>
            <w:tcBorders>
              <w:top w:val="single" w:sz="4" w:space="0" w:color="auto"/>
              <w:bottom w:val="single" w:sz="4" w:space="0" w:color="auto"/>
            </w:tcBorders>
            <w:vAlign w:val="bottom"/>
          </w:tcPr>
          <w:p w14:paraId="65D01D35"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P (935,530)</w:t>
            </w:r>
          </w:p>
        </w:tc>
        <w:tc>
          <w:tcPr>
            <w:tcW w:w="1190" w:type="dxa"/>
            <w:tcBorders>
              <w:top w:val="single" w:sz="4" w:space="0" w:color="auto"/>
              <w:bottom w:val="single" w:sz="4" w:space="0" w:color="auto"/>
            </w:tcBorders>
            <w:vAlign w:val="bottom"/>
          </w:tcPr>
          <w:p w14:paraId="7BFD7A27" w14:textId="77777777" w:rsidR="005341C9" w:rsidRPr="004A4732" w:rsidRDefault="005341C9" w:rsidP="00C855FE">
            <w:pPr>
              <w:ind w:right="-85"/>
              <w:jc w:val="right"/>
              <w:rPr>
                <w:rFonts w:ascii="Arial" w:hAnsi="Arial" w:cs="Arial"/>
                <w:b/>
                <w:sz w:val="18"/>
                <w:szCs w:val="18"/>
              </w:rPr>
            </w:pPr>
            <w:r w:rsidRPr="004A4732">
              <w:rPr>
                <w:rFonts w:ascii="Arial" w:hAnsi="Arial" w:cs="Arial"/>
                <w:b/>
                <w:sz w:val="18"/>
                <w:szCs w:val="18"/>
              </w:rPr>
              <w:t>(2,288,171)</w:t>
            </w:r>
          </w:p>
        </w:tc>
      </w:tr>
      <w:tr w:rsidR="004A4732" w:rsidRPr="004A4732" w14:paraId="680FBFBF" w14:textId="77777777" w:rsidTr="00C40646">
        <w:tc>
          <w:tcPr>
            <w:tcW w:w="383" w:type="dxa"/>
            <w:tcBorders>
              <w:top w:val="single" w:sz="4" w:space="0" w:color="auto"/>
              <w:bottom w:val="dotted" w:sz="4" w:space="0" w:color="auto"/>
            </w:tcBorders>
          </w:tcPr>
          <w:p w14:paraId="40736C53" w14:textId="77777777" w:rsidR="005341C9" w:rsidRPr="004A4732" w:rsidRDefault="005341C9" w:rsidP="00C855FE">
            <w:pPr>
              <w:rPr>
                <w:rFonts w:ascii="Arial" w:hAnsi="Arial" w:cs="Arial"/>
                <w:sz w:val="18"/>
                <w:szCs w:val="18"/>
              </w:rPr>
            </w:pPr>
            <w:r w:rsidRPr="004A4732">
              <w:rPr>
                <w:rFonts w:ascii="Arial" w:hAnsi="Arial" w:cs="Arial"/>
                <w:sz w:val="18"/>
                <w:szCs w:val="18"/>
              </w:rPr>
              <w:t>3.</w:t>
            </w:r>
          </w:p>
        </w:tc>
        <w:tc>
          <w:tcPr>
            <w:tcW w:w="1957" w:type="dxa"/>
            <w:tcBorders>
              <w:top w:val="single" w:sz="4" w:space="0" w:color="auto"/>
              <w:bottom w:val="dotted" w:sz="4" w:space="0" w:color="auto"/>
            </w:tcBorders>
          </w:tcPr>
          <w:p w14:paraId="270F86D1" w14:textId="77777777" w:rsidR="005341C9" w:rsidRPr="004A4732" w:rsidRDefault="005341C9" w:rsidP="00C855FE">
            <w:pPr>
              <w:jc w:val="both"/>
              <w:rPr>
                <w:rFonts w:ascii="Arial" w:hAnsi="Arial" w:cs="Arial"/>
                <w:sz w:val="18"/>
                <w:szCs w:val="18"/>
              </w:rPr>
            </w:pPr>
            <w:r w:rsidRPr="004A4732">
              <w:rPr>
                <w:rFonts w:ascii="Arial" w:hAnsi="Arial" w:cs="Arial"/>
                <w:sz w:val="18"/>
                <w:szCs w:val="18"/>
              </w:rPr>
              <w:t xml:space="preserve">PNB – CA - OF (New) </w:t>
            </w:r>
          </w:p>
        </w:tc>
        <w:tc>
          <w:tcPr>
            <w:tcW w:w="1134" w:type="dxa"/>
            <w:tcBorders>
              <w:top w:val="single" w:sz="4" w:space="0" w:color="auto"/>
              <w:bottom w:val="dotted" w:sz="4" w:space="0" w:color="auto"/>
            </w:tcBorders>
            <w:vAlign w:val="bottom"/>
          </w:tcPr>
          <w:p w14:paraId="19B3D186"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 xml:space="preserve"> -   </w:t>
            </w:r>
          </w:p>
        </w:tc>
        <w:tc>
          <w:tcPr>
            <w:tcW w:w="1257" w:type="dxa"/>
            <w:tcBorders>
              <w:top w:val="single" w:sz="4" w:space="0" w:color="auto"/>
              <w:bottom w:val="dotted" w:sz="4" w:space="0" w:color="auto"/>
            </w:tcBorders>
            <w:vAlign w:val="bottom"/>
          </w:tcPr>
          <w:p w14:paraId="2279D41A"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P(1,017,317)</w:t>
            </w:r>
          </w:p>
        </w:tc>
        <w:tc>
          <w:tcPr>
            <w:tcW w:w="1486" w:type="dxa"/>
            <w:tcBorders>
              <w:top w:val="single" w:sz="4" w:space="0" w:color="auto"/>
              <w:bottom w:val="dotted" w:sz="4" w:space="0" w:color="auto"/>
            </w:tcBorders>
            <w:vAlign w:val="bottom"/>
          </w:tcPr>
          <w:p w14:paraId="36CABBCB"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P     1,017,317</w:t>
            </w:r>
          </w:p>
        </w:tc>
        <w:tc>
          <w:tcPr>
            <w:tcW w:w="1237" w:type="dxa"/>
            <w:tcBorders>
              <w:top w:val="single" w:sz="4" w:space="0" w:color="auto"/>
              <w:bottom w:val="dotted" w:sz="4" w:space="0" w:color="auto"/>
            </w:tcBorders>
            <w:vAlign w:val="bottom"/>
          </w:tcPr>
          <w:p w14:paraId="1A932620"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 xml:space="preserve">P1,017,317 </w:t>
            </w:r>
          </w:p>
        </w:tc>
        <w:tc>
          <w:tcPr>
            <w:tcW w:w="1190" w:type="dxa"/>
            <w:tcBorders>
              <w:top w:val="single" w:sz="4" w:space="0" w:color="auto"/>
              <w:bottom w:val="dotted" w:sz="4" w:space="0" w:color="auto"/>
            </w:tcBorders>
            <w:vAlign w:val="bottom"/>
          </w:tcPr>
          <w:p w14:paraId="1A2A6920" w14:textId="77777777" w:rsidR="005341C9" w:rsidRPr="004A4732" w:rsidRDefault="005341C9" w:rsidP="00C855FE">
            <w:pPr>
              <w:ind w:right="-85"/>
              <w:jc w:val="right"/>
              <w:rPr>
                <w:rFonts w:ascii="Arial" w:hAnsi="Arial" w:cs="Arial"/>
                <w:sz w:val="18"/>
                <w:szCs w:val="18"/>
              </w:rPr>
            </w:pPr>
            <w:r w:rsidRPr="004A4732">
              <w:rPr>
                <w:rFonts w:ascii="Arial" w:hAnsi="Arial" w:cs="Arial"/>
                <w:sz w:val="18"/>
                <w:szCs w:val="18"/>
              </w:rPr>
              <w:t>-</w:t>
            </w:r>
          </w:p>
        </w:tc>
      </w:tr>
      <w:tr w:rsidR="004A4732" w:rsidRPr="004A4732" w14:paraId="69E8FB8B" w14:textId="77777777" w:rsidTr="00C40646">
        <w:tc>
          <w:tcPr>
            <w:tcW w:w="383" w:type="dxa"/>
            <w:tcBorders>
              <w:bottom w:val="single" w:sz="4" w:space="0" w:color="auto"/>
            </w:tcBorders>
          </w:tcPr>
          <w:p w14:paraId="3F3BFB65" w14:textId="77777777" w:rsidR="005341C9" w:rsidRPr="004A4732" w:rsidRDefault="005341C9" w:rsidP="00C855FE">
            <w:pPr>
              <w:rPr>
                <w:rFonts w:ascii="Arial" w:hAnsi="Arial" w:cs="Arial"/>
                <w:sz w:val="18"/>
                <w:szCs w:val="18"/>
              </w:rPr>
            </w:pPr>
            <w:r w:rsidRPr="004A4732">
              <w:rPr>
                <w:rFonts w:ascii="Arial" w:hAnsi="Arial" w:cs="Arial"/>
                <w:sz w:val="18"/>
                <w:szCs w:val="18"/>
              </w:rPr>
              <w:t>4.</w:t>
            </w:r>
          </w:p>
        </w:tc>
        <w:tc>
          <w:tcPr>
            <w:tcW w:w="1957" w:type="dxa"/>
            <w:tcBorders>
              <w:bottom w:val="single" w:sz="4" w:space="0" w:color="auto"/>
            </w:tcBorders>
          </w:tcPr>
          <w:p w14:paraId="7B2838F0" w14:textId="77777777" w:rsidR="005341C9" w:rsidRPr="004A4732" w:rsidRDefault="005341C9" w:rsidP="00C855FE">
            <w:pPr>
              <w:jc w:val="both"/>
              <w:rPr>
                <w:rFonts w:ascii="Arial" w:hAnsi="Arial" w:cs="Arial"/>
                <w:sz w:val="18"/>
                <w:szCs w:val="18"/>
              </w:rPr>
            </w:pPr>
            <w:r w:rsidRPr="004A4732">
              <w:rPr>
                <w:rFonts w:ascii="Arial" w:hAnsi="Arial" w:cs="Arial"/>
                <w:sz w:val="18"/>
                <w:szCs w:val="18"/>
              </w:rPr>
              <w:t>PNB – CA - OF</w:t>
            </w:r>
          </w:p>
        </w:tc>
        <w:tc>
          <w:tcPr>
            <w:tcW w:w="1134" w:type="dxa"/>
            <w:tcBorders>
              <w:bottom w:val="single" w:sz="4" w:space="0" w:color="auto"/>
            </w:tcBorders>
            <w:vAlign w:val="bottom"/>
          </w:tcPr>
          <w:p w14:paraId="511D5AEE"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 xml:space="preserve">-   </w:t>
            </w:r>
          </w:p>
        </w:tc>
        <w:tc>
          <w:tcPr>
            <w:tcW w:w="1257" w:type="dxa"/>
            <w:tcBorders>
              <w:bottom w:val="single" w:sz="4" w:space="0" w:color="auto"/>
            </w:tcBorders>
            <w:vAlign w:val="bottom"/>
          </w:tcPr>
          <w:p w14:paraId="6E362D28"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(1,576)</w:t>
            </w:r>
          </w:p>
        </w:tc>
        <w:tc>
          <w:tcPr>
            <w:tcW w:w="1486" w:type="dxa"/>
            <w:tcBorders>
              <w:bottom w:val="single" w:sz="4" w:space="0" w:color="auto"/>
            </w:tcBorders>
            <w:vAlign w:val="bottom"/>
          </w:tcPr>
          <w:p w14:paraId="2F6F496C"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1,576</w:t>
            </w:r>
          </w:p>
        </w:tc>
        <w:tc>
          <w:tcPr>
            <w:tcW w:w="1237" w:type="dxa"/>
            <w:tcBorders>
              <w:bottom w:val="single" w:sz="4" w:space="0" w:color="auto"/>
            </w:tcBorders>
            <w:vAlign w:val="bottom"/>
          </w:tcPr>
          <w:p w14:paraId="5B6091AB" w14:textId="77777777" w:rsidR="005341C9" w:rsidRPr="004A4732" w:rsidRDefault="005341C9" w:rsidP="00C855FE">
            <w:pPr>
              <w:jc w:val="right"/>
              <w:rPr>
                <w:rFonts w:ascii="Arial" w:hAnsi="Arial" w:cs="Arial"/>
                <w:sz w:val="18"/>
                <w:szCs w:val="18"/>
              </w:rPr>
            </w:pPr>
            <w:r w:rsidRPr="004A4732">
              <w:rPr>
                <w:rFonts w:ascii="Arial" w:hAnsi="Arial" w:cs="Arial"/>
                <w:sz w:val="18"/>
                <w:szCs w:val="18"/>
              </w:rPr>
              <w:t>1,576</w:t>
            </w:r>
          </w:p>
        </w:tc>
        <w:tc>
          <w:tcPr>
            <w:tcW w:w="1190" w:type="dxa"/>
            <w:tcBorders>
              <w:bottom w:val="single" w:sz="4" w:space="0" w:color="auto"/>
            </w:tcBorders>
            <w:vAlign w:val="bottom"/>
          </w:tcPr>
          <w:p w14:paraId="22C13A5E" w14:textId="77777777" w:rsidR="005341C9" w:rsidRPr="004A4732" w:rsidRDefault="005341C9" w:rsidP="00C855FE">
            <w:pPr>
              <w:ind w:right="-85"/>
              <w:jc w:val="right"/>
              <w:rPr>
                <w:rFonts w:ascii="Arial" w:hAnsi="Arial" w:cs="Arial"/>
                <w:sz w:val="18"/>
                <w:szCs w:val="18"/>
              </w:rPr>
            </w:pPr>
            <w:r w:rsidRPr="004A4732">
              <w:rPr>
                <w:rFonts w:ascii="Arial" w:hAnsi="Arial" w:cs="Arial"/>
                <w:sz w:val="18"/>
                <w:szCs w:val="18"/>
              </w:rPr>
              <w:t>-</w:t>
            </w:r>
          </w:p>
        </w:tc>
      </w:tr>
      <w:tr w:rsidR="004A4732" w:rsidRPr="004A4732" w14:paraId="3DE652C6" w14:textId="77777777" w:rsidTr="00C40646">
        <w:trPr>
          <w:trHeight w:val="233"/>
        </w:trPr>
        <w:tc>
          <w:tcPr>
            <w:tcW w:w="2340" w:type="dxa"/>
            <w:gridSpan w:val="2"/>
            <w:tcBorders>
              <w:top w:val="single" w:sz="4" w:space="0" w:color="auto"/>
              <w:bottom w:val="double" w:sz="4" w:space="0" w:color="auto"/>
            </w:tcBorders>
            <w:vAlign w:val="bottom"/>
          </w:tcPr>
          <w:p w14:paraId="2A06E3B5" w14:textId="77777777" w:rsidR="005341C9" w:rsidRPr="004A4732" w:rsidRDefault="005341C9" w:rsidP="00C855FE">
            <w:pPr>
              <w:ind w:left="-108"/>
              <w:jc w:val="both"/>
              <w:rPr>
                <w:rFonts w:ascii="Arial" w:hAnsi="Arial" w:cs="Arial"/>
                <w:b/>
                <w:sz w:val="18"/>
                <w:szCs w:val="18"/>
              </w:rPr>
            </w:pPr>
            <w:r w:rsidRPr="004A4732">
              <w:rPr>
                <w:rFonts w:ascii="Arial" w:hAnsi="Arial" w:cs="Arial"/>
                <w:b/>
                <w:sz w:val="18"/>
                <w:szCs w:val="18"/>
              </w:rPr>
              <w:t>Total</w:t>
            </w:r>
          </w:p>
        </w:tc>
        <w:tc>
          <w:tcPr>
            <w:tcW w:w="1134" w:type="dxa"/>
            <w:tcBorders>
              <w:top w:val="single" w:sz="4" w:space="0" w:color="auto"/>
              <w:bottom w:val="double" w:sz="4" w:space="0" w:color="auto"/>
            </w:tcBorders>
            <w:vAlign w:val="bottom"/>
          </w:tcPr>
          <w:p w14:paraId="655A52EB" w14:textId="77777777" w:rsidR="005341C9" w:rsidRPr="004A4732" w:rsidRDefault="005341C9" w:rsidP="00C855FE">
            <w:pPr>
              <w:jc w:val="right"/>
              <w:rPr>
                <w:rFonts w:ascii="Arial" w:hAnsi="Arial" w:cs="Arial"/>
                <w:b/>
                <w:sz w:val="18"/>
                <w:szCs w:val="18"/>
              </w:rPr>
            </w:pPr>
          </w:p>
        </w:tc>
        <w:tc>
          <w:tcPr>
            <w:tcW w:w="1257" w:type="dxa"/>
            <w:tcBorders>
              <w:top w:val="single" w:sz="4" w:space="0" w:color="auto"/>
              <w:bottom w:val="double" w:sz="4" w:space="0" w:color="auto"/>
            </w:tcBorders>
            <w:vAlign w:val="bottom"/>
          </w:tcPr>
          <w:p w14:paraId="552BFC1A"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P(1,018,893)</w:t>
            </w:r>
          </w:p>
        </w:tc>
        <w:tc>
          <w:tcPr>
            <w:tcW w:w="1486" w:type="dxa"/>
            <w:tcBorders>
              <w:top w:val="single" w:sz="4" w:space="0" w:color="auto"/>
              <w:bottom w:val="double" w:sz="4" w:space="0" w:color="auto"/>
            </w:tcBorders>
            <w:vAlign w:val="bottom"/>
          </w:tcPr>
          <w:p w14:paraId="13735F85"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P     1,018,893</w:t>
            </w:r>
          </w:p>
        </w:tc>
        <w:tc>
          <w:tcPr>
            <w:tcW w:w="1237" w:type="dxa"/>
            <w:tcBorders>
              <w:top w:val="single" w:sz="4" w:space="0" w:color="auto"/>
              <w:bottom w:val="double" w:sz="4" w:space="0" w:color="auto"/>
            </w:tcBorders>
            <w:vAlign w:val="bottom"/>
          </w:tcPr>
          <w:p w14:paraId="4C241E46"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P1,018,893</w:t>
            </w:r>
          </w:p>
        </w:tc>
        <w:tc>
          <w:tcPr>
            <w:tcW w:w="1190" w:type="dxa"/>
            <w:tcBorders>
              <w:top w:val="single" w:sz="4" w:space="0" w:color="auto"/>
              <w:bottom w:val="double" w:sz="4" w:space="0" w:color="auto"/>
            </w:tcBorders>
            <w:vAlign w:val="bottom"/>
          </w:tcPr>
          <w:p w14:paraId="20AA3CAC" w14:textId="77777777" w:rsidR="005341C9" w:rsidRPr="004A4732" w:rsidRDefault="005341C9" w:rsidP="00C855FE">
            <w:pPr>
              <w:ind w:right="-85"/>
              <w:jc w:val="right"/>
              <w:rPr>
                <w:rFonts w:ascii="Arial" w:hAnsi="Arial" w:cs="Arial"/>
                <w:b/>
                <w:sz w:val="18"/>
                <w:szCs w:val="18"/>
              </w:rPr>
            </w:pPr>
            <w:r w:rsidRPr="004A4732">
              <w:rPr>
                <w:rFonts w:ascii="Arial" w:hAnsi="Arial" w:cs="Arial"/>
                <w:b/>
                <w:sz w:val="18"/>
                <w:szCs w:val="18"/>
              </w:rPr>
              <w:t>-</w:t>
            </w:r>
          </w:p>
        </w:tc>
      </w:tr>
      <w:tr w:rsidR="004A4732" w:rsidRPr="004A4732" w14:paraId="01E35671" w14:textId="77777777" w:rsidTr="00C40646">
        <w:trPr>
          <w:trHeight w:val="233"/>
        </w:trPr>
        <w:tc>
          <w:tcPr>
            <w:tcW w:w="2340" w:type="dxa"/>
            <w:gridSpan w:val="2"/>
            <w:tcBorders>
              <w:top w:val="single" w:sz="4" w:space="0" w:color="auto"/>
              <w:bottom w:val="double" w:sz="4" w:space="0" w:color="auto"/>
            </w:tcBorders>
            <w:vAlign w:val="bottom"/>
          </w:tcPr>
          <w:p w14:paraId="480249ED" w14:textId="77777777" w:rsidR="005341C9" w:rsidRPr="004A4732" w:rsidRDefault="005341C9" w:rsidP="00C855FE">
            <w:pPr>
              <w:ind w:left="-108"/>
              <w:jc w:val="both"/>
              <w:rPr>
                <w:rFonts w:ascii="Arial" w:hAnsi="Arial" w:cs="Arial"/>
                <w:b/>
                <w:sz w:val="18"/>
                <w:szCs w:val="18"/>
              </w:rPr>
            </w:pPr>
            <w:r w:rsidRPr="004A4732">
              <w:rPr>
                <w:rFonts w:ascii="Arial" w:hAnsi="Arial" w:cs="Arial"/>
                <w:b/>
                <w:sz w:val="18"/>
                <w:szCs w:val="18"/>
              </w:rPr>
              <w:t>Grand Total in Absolute Amount</w:t>
            </w:r>
          </w:p>
        </w:tc>
        <w:tc>
          <w:tcPr>
            <w:tcW w:w="1134" w:type="dxa"/>
            <w:tcBorders>
              <w:top w:val="single" w:sz="4" w:space="0" w:color="auto"/>
              <w:bottom w:val="double" w:sz="4" w:space="0" w:color="auto"/>
            </w:tcBorders>
            <w:vAlign w:val="bottom"/>
          </w:tcPr>
          <w:p w14:paraId="1ADAD454"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P80,765</w:t>
            </w:r>
          </w:p>
        </w:tc>
        <w:tc>
          <w:tcPr>
            <w:tcW w:w="1257" w:type="dxa"/>
            <w:tcBorders>
              <w:top w:val="single" w:sz="4" w:space="0" w:color="auto"/>
              <w:bottom w:val="double" w:sz="4" w:space="0" w:color="auto"/>
            </w:tcBorders>
            <w:vAlign w:val="bottom"/>
          </w:tcPr>
          <w:p w14:paraId="58105C14" w14:textId="77777777" w:rsidR="005341C9" w:rsidRPr="004A4732" w:rsidRDefault="005341C9" w:rsidP="00C855FE">
            <w:pPr>
              <w:jc w:val="right"/>
              <w:rPr>
                <w:rFonts w:ascii="Arial" w:hAnsi="Arial" w:cs="Arial"/>
                <w:sz w:val="18"/>
                <w:szCs w:val="18"/>
              </w:rPr>
            </w:pPr>
            <w:r w:rsidRPr="004A4732">
              <w:rPr>
                <w:rFonts w:ascii="Arial" w:hAnsi="Arial" w:cs="Arial"/>
                <w:b/>
                <w:sz w:val="18"/>
                <w:szCs w:val="18"/>
              </w:rPr>
              <w:t>P  4,323,360</w:t>
            </w:r>
          </w:p>
        </w:tc>
        <w:tc>
          <w:tcPr>
            <w:tcW w:w="1486" w:type="dxa"/>
            <w:tcBorders>
              <w:top w:val="single" w:sz="4" w:space="0" w:color="auto"/>
              <w:bottom w:val="double" w:sz="4" w:space="0" w:color="auto"/>
            </w:tcBorders>
            <w:vAlign w:val="bottom"/>
          </w:tcPr>
          <w:p w14:paraId="06A942A3" w14:textId="77777777" w:rsidR="005341C9" w:rsidRPr="004A4732" w:rsidRDefault="005341C9" w:rsidP="00C855FE">
            <w:pPr>
              <w:jc w:val="right"/>
              <w:rPr>
                <w:rFonts w:ascii="Arial" w:hAnsi="Arial" w:cs="Arial"/>
                <w:b/>
                <w:sz w:val="18"/>
                <w:szCs w:val="18"/>
              </w:rPr>
            </w:pPr>
            <w:r w:rsidRPr="004A4732">
              <w:rPr>
                <w:rFonts w:ascii="Arial" w:hAnsi="Arial" w:cs="Arial"/>
                <w:b/>
                <w:sz w:val="18"/>
                <w:szCs w:val="18"/>
              </w:rPr>
              <w:t>P4,242,595</w:t>
            </w:r>
          </w:p>
        </w:tc>
        <w:tc>
          <w:tcPr>
            <w:tcW w:w="1237" w:type="dxa"/>
            <w:tcBorders>
              <w:top w:val="single" w:sz="4" w:space="0" w:color="auto"/>
              <w:bottom w:val="double" w:sz="4" w:space="0" w:color="auto"/>
            </w:tcBorders>
            <w:vAlign w:val="bottom"/>
          </w:tcPr>
          <w:p w14:paraId="266E12C0" w14:textId="77777777" w:rsidR="005341C9" w:rsidRPr="004A4732" w:rsidRDefault="005341C9" w:rsidP="00C855FE">
            <w:pPr>
              <w:jc w:val="right"/>
              <w:rPr>
                <w:rFonts w:ascii="Arial" w:hAnsi="Arial" w:cs="Arial"/>
                <w:sz w:val="18"/>
                <w:szCs w:val="18"/>
              </w:rPr>
            </w:pPr>
            <w:r w:rsidRPr="004A4732">
              <w:rPr>
                <w:rFonts w:ascii="Arial" w:hAnsi="Arial" w:cs="Arial"/>
                <w:b/>
                <w:sz w:val="18"/>
                <w:szCs w:val="18"/>
              </w:rPr>
              <w:t xml:space="preserve"> P1,954,423</w:t>
            </w:r>
          </w:p>
        </w:tc>
        <w:tc>
          <w:tcPr>
            <w:tcW w:w="1190" w:type="dxa"/>
            <w:tcBorders>
              <w:top w:val="single" w:sz="4" w:space="0" w:color="auto"/>
              <w:bottom w:val="double" w:sz="4" w:space="0" w:color="auto"/>
            </w:tcBorders>
            <w:vAlign w:val="bottom"/>
          </w:tcPr>
          <w:p w14:paraId="67D217AE" w14:textId="77777777" w:rsidR="005341C9" w:rsidRPr="004A4732" w:rsidRDefault="005341C9" w:rsidP="00C855FE">
            <w:pPr>
              <w:ind w:right="-85"/>
              <w:jc w:val="right"/>
              <w:rPr>
                <w:rFonts w:ascii="Arial" w:hAnsi="Arial" w:cs="Arial"/>
                <w:b/>
                <w:sz w:val="18"/>
                <w:szCs w:val="18"/>
              </w:rPr>
            </w:pPr>
            <w:r w:rsidRPr="004A4732">
              <w:rPr>
                <w:rFonts w:ascii="Arial" w:hAnsi="Arial" w:cs="Arial"/>
                <w:b/>
                <w:sz w:val="18"/>
                <w:szCs w:val="18"/>
              </w:rPr>
              <w:t xml:space="preserve">  P2,288,171</w:t>
            </w:r>
          </w:p>
        </w:tc>
      </w:tr>
    </w:tbl>
    <w:p w14:paraId="0977D391" w14:textId="77777777" w:rsidR="005341C9" w:rsidRPr="004A4732" w:rsidRDefault="005341C9" w:rsidP="005341C9">
      <w:pPr>
        <w:jc w:val="both"/>
        <w:rPr>
          <w:rFonts w:ascii="Arial" w:hAnsi="Arial" w:cs="Arial"/>
        </w:rPr>
      </w:pPr>
    </w:p>
    <w:p w14:paraId="54FC2317" w14:textId="77777777" w:rsidR="005341C9" w:rsidRPr="004A4732" w:rsidRDefault="005341C9" w:rsidP="00601778">
      <w:pPr>
        <w:pStyle w:val="ListParagraph"/>
        <w:numPr>
          <w:ilvl w:val="1"/>
          <w:numId w:val="45"/>
        </w:numPr>
        <w:ind w:left="1418" w:hanging="709"/>
        <w:rPr>
          <w:rFonts w:eastAsia="Times New Roman"/>
        </w:rPr>
      </w:pPr>
      <w:r w:rsidRPr="004A4732">
        <w:rPr>
          <w:rFonts w:eastAsia="Times New Roman"/>
        </w:rPr>
        <w:t>The Management sent a letter to PNB on September 5, 2023 requesting to effect the necessary adjustments to finally settle the remaining unposted remittances and deposits in the PCSO PNB accounts in the amount of P2.288 million.</w:t>
      </w:r>
    </w:p>
    <w:p w14:paraId="67DB09C7" w14:textId="77777777" w:rsidR="005341C9" w:rsidRPr="004A4732" w:rsidRDefault="005341C9" w:rsidP="005341C9">
      <w:pPr>
        <w:ind w:firstLine="720"/>
        <w:jc w:val="both"/>
        <w:rPr>
          <w:rFonts w:ascii="Arial" w:hAnsi="Arial" w:cs="Arial"/>
        </w:rPr>
      </w:pPr>
    </w:p>
    <w:p w14:paraId="5912FF71" w14:textId="0EB82DD2" w:rsidR="005341C9" w:rsidRPr="004A4732" w:rsidRDefault="005341C9" w:rsidP="00601778">
      <w:pPr>
        <w:pStyle w:val="ListParagraph"/>
        <w:numPr>
          <w:ilvl w:val="1"/>
          <w:numId w:val="45"/>
        </w:numPr>
        <w:ind w:left="1418" w:hanging="709"/>
        <w:rPr>
          <w:rFonts w:eastAsia="Times New Roman"/>
        </w:rPr>
      </w:pPr>
      <w:r w:rsidRPr="004A4732">
        <w:rPr>
          <w:rFonts w:eastAsia="Times New Roman"/>
        </w:rPr>
        <w:t xml:space="preserve">Though, the same audit observations were already noted in prior years, still, the book reconciling items in the total amounts of P19.669 million remained unadjusted </w:t>
      </w:r>
      <w:r w:rsidR="001D046E" w:rsidRPr="004A4732">
        <w:rPr>
          <w:rFonts w:eastAsia="Times New Roman"/>
        </w:rPr>
        <w:t>as at</w:t>
      </w:r>
      <w:r w:rsidRPr="004A4732">
        <w:rPr>
          <w:rFonts w:eastAsia="Times New Roman"/>
        </w:rPr>
        <w:t xml:space="preserve"> December 31, 2023. Pending reconciliation and adjustments of the aforementioned book reconciling items, the Cash in Bank account presented in the Financial Statements </w:t>
      </w:r>
      <w:r w:rsidR="001D046E" w:rsidRPr="004A4732">
        <w:rPr>
          <w:rFonts w:eastAsia="Times New Roman"/>
        </w:rPr>
        <w:t>as at</w:t>
      </w:r>
      <w:r w:rsidRPr="004A4732">
        <w:rPr>
          <w:rFonts w:eastAsia="Times New Roman"/>
        </w:rPr>
        <w:t xml:space="preserve"> December 31,2023, is doubtful of validity and reliability, contrary to Paragraph 15 of PAS No. 1 and QC 12 of CFGPFR. </w:t>
      </w:r>
    </w:p>
    <w:p w14:paraId="48DE7E52" w14:textId="77777777" w:rsidR="00D96FD9" w:rsidRPr="004A4732" w:rsidRDefault="00D96FD9" w:rsidP="005341C9">
      <w:pPr>
        <w:jc w:val="both"/>
        <w:rPr>
          <w:rFonts w:ascii="Arial" w:hAnsi="Arial" w:cs="Arial"/>
        </w:rPr>
      </w:pPr>
    </w:p>
    <w:p w14:paraId="1AA0FBB0" w14:textId="77777777" w:rsidR="005341C9" w:rsidRPr="004A4732" w:rsidRDefault="005341C9" w:rsidP="00601778">
      <w:pPr>
        <w:pStyle w:val="ListParagraph"/>
        <w:numPr>
          <w:ilvl w:val="1"/>
          <w:numId w:val="45"/>
        </w:numPr>
        <w:ind w:left="1418" w:hanging="709"/>
        <w:rPr>
          <w:rFonts w:eastAsia="Times New Roman"/>
          <w:b/>
        </w:rPr>
      </w:pPr>
      <w:r w:rsidRPr="004A4732">
        <w:rPr>
          <w:rFonts w:eastAsia="Times New Roman"/>
        </w:rPr>
        <w:tab/>
      </w:r>
      <w:r w:rsidRPr="004A4732">
        <w:rPr>
          <w:rFonts w:eastAsia="Times New Roman"/>
          <w:b/>
        </w:rPr>
        <w:t>We reiterate</w:t>
      </w:r>
      <w:r w:rsidR="00D96FD9" w:rsidRPr="004A4732">
        <w:rPr>
          <w:rFonts w:eastAsia="Times New Roman"/>
          <w:b/>
        </w:rPr>
        <w:t>d</w:t>
      </w:r>
      <w:r w:rsidRPr="004A4732">
        <w:rPr>
          <w:rFonts w:eastAsia="Times New Roman"/>
          <w:b/>
        </w:rPr>
        <w:t xml:space="preserve"> our previous year’s recommendations that Management direct the concerned Accounting personnel to:</w:t>
      </w:r>
    </w:p>
    <w:p w14:paraId="2CE457FE" w14:textId="77777777" w:rsidR="005341C9" w:rsidRPr="004A4732" w:rsidRDefault="005341C9" w:rsidP="005341C9">
      <w:pPr>
        <w:jc w:val="both"/>
        <w:rPr>
          <w:rFonts w:ascii="Arial" w:hAnsi="Arial" w:cs="Arial"/>
          <w:b/>
        </w:rPr>
      </w:pPr>
    </w:p>
    <w:p w14:paraId="4F1088EF" w14:textId="4AC27986" w:rsidR="005341C9" w:rsidRPr="004A4732" w:rsidRDefault="005341C9" w:rsidP="00FB493D">
      <w:pPr>
        <w:pStyle w:val="ListParagraph"/>
        <w:widowControl/>
        <w:numPr>
          <w:ilvl w:val="0"/>
          <w:numId w:val="21"/>
        </w:numPr>
        <w:autoSpaceDE/>
        <w:autoSpaceDN/>
        <w:ind w:left="2127" w:hanging="709"/>
        <w:contextualSpacing/>
        <w:rPr>
          <w:rFonts w:eastAsia="Times New Roman"/>
          <w:b/>
        </w:rPr>
      </w:pPr>
      <w:r w:rsidRPr="004A4732">
        <w:rPr>
          <w:rFonts w:eastAsia="Times New Roman"/>
          <w:b/>
        </w:rPr>
        <w:t xml:space="preserve">Continue the verification of the long-outstanding book reconciling items of each bank account, thereafter, effect the necessary adjustments supported with complete documents so that the balances of the affected Cash and Cash Equivalents account in the total amount of P20.382 billion shall be presented faithfully in the financial statements </w:t>
      </w:r>
      <w:r w:rsidR="001D046E" w:rsidRPr="004A4732">
        <w:rPr>
          <w:rFonts w:eastAsia="Times New Roman"/>
          <w:b/>
        </w:rPr>
        <w:t>as at</w:t>
      </w:r>
      <w:r w:rsidRPr="004A4732">
        <w:rPr>
          <w:rFonts w:eastAsia="Times New Roman"/>
          <w:b/>
        </w:rPr>
        <w:t xml:space="preserve"> December 31, 2023;</w:t>
      </w:r>
    </w:p>
    <w:p w14:paraId="4862149C" w14:textId="77777777" w:rsidR="005341C9" w:rsidRPr="004A4732" w:rsidRDefault="005341C9" w:rsidP="00D96FD9">
      <w:pPr>
        <w:pStyle w:val="ListParagraph"/>
        <w:ind w:left="2127" w:hanging="709"/>
        <w:rPr>
          <w:rFonts w:eastAsia="Times New Roman"/>
          <w:b/>
        </w:rPr>
      </w:pPr>
    </w:p>
    <w:p w14:paraId="75BD9210" w14:textId="77777777" w:rsidR="005341C9" w:rsidRPr="004A4732" w:rsidRDefault="005341C9" w:rsidP="00FB493D">
      <w:pPr>
        <w:pStyle w:val="ListParagraph"/>
        <w:widowControl/>
        <w:numPr>
          <w:ilvl w:val="0"/>
          <w:numId w:val="21"/>
        </w:numPr>
        <w:autoSpaceDE/>
        <w:autoSpaceDN/>
        <w:ind w:left="2127" w:hanging="709"/>
        <w:contextualSpacing/>
        <w:rPr>
          <w:rFonts w:eastAsia="Times New Roman"/>
          <w:b/>
        </w:rPr>
      </w:pPr>
      <w:r w:rsidRPr="004A4732">
        <w:rPr>
          <w:rFonts w:eastAsia="Times New Roman"/>
          <w:b/>
        </w:rPr>
        <w:t>Effect the necessary adjusting entries, after a through verification of the book reconciling items, in order to correct the balances of the closed/dormant accounts in the amount of P3.304 million and P(1.019) million, respectively; and</w:t>
      </w:r>
    </w:p>
    <w:p w14:paraId="04997783" w14:textId="77777777" w:rsidR="005341C9" w:rsidRPr="004A4732" w:rsidRDefault="005341C9" w:rsidP="00D96FD9">
      <w:pPr>
        <w:pStyle w:val="ListParagraph"/>
        <w:ind w:left="2127" w:hanging="709"/>
        <w:rPr>
          <w:rFonts w:eastAsia="Times New Roman"/>
          <w:b/>
        </w:rPr>
      </w:pPr>
    </w:p>
    <w:p w14:paraId="0E8A8E45" w14:textId="77777777" w:rsidR="005341C9" w:rsidRPr="004A4732" w:rsidRDefault="005341C9" w:rsidP="00FB493D">
      <w:pPr>
        <w:pStyle w:val="ListParagraph"/>
        <w:widowControl/>
        <w:numPr>
          <w:ilvl w:val="0"/>
          <w:numId w:val="21"/>
        </w:numPr>
        <w:autoSpaceDE/>
        <w:autoSpaceDN/>
        <w:ind w:left="2127" w:hanging="709"/>
        <w:contextualSpacing/>
        <w:rPr>
          <w:rFonts w:eastAsia="Times New Roman"/>
          <w:b/>
        </w:rPr>
      </w:pPr>
      <w:r w:rsidRPr="004A4732">
        <w:rPr>
          <w:rFonts w:eastAsia="Times New Roman"/>
          <w:b/>
        </w:rPr>
        <w:t>Intensify the efforts in coordinating with the corresponding depository banks to clear out the details of the bank reconciling items with regard to the remittances not reflected in the bank statements amounting to P2.288 million.</w:t>
      </w:r>
    </w:p>
    <w:p w14:paraId="7480B0F3" w14:textId="77777777" w:rsidR="005341C9" w:rsidRPr="004A4732" w:rsidRDefault="005341C9" w:rsidP="005341C9">
      <w:pPr>
        <w:pStyle w:val="ListParagraph"/>
        <w:ind w:left="720" w:firstLine="0"/>
        <w:rPr>
          <w:b/>
        </w:rPr>
      </w:pPr>
    </w:p>
    <w:p w14:paraId="081149D9" w14:textId="77777777" w:rsidR="00B80FCA" w:rsidRPr="004A4732" w:rsidRDefault="007B4AC7" w:rsidP="00601778">
      <w:pPr>
        <w:pStyle w:val="ListParagraph"/>
        <w:numPr>
          <w:ilvl w:val="1"/>
          <w:numId w:val="45"/>
        </w:numPr>
        <w:ind w:left="1418" w:hanging="709"/>
        <w:rPr>
          <w:rFonts w:eastAsia="Arial Narrow" w:cstheme="minorHAnsi"/>
        </w:rPr>
      </w:pPr>
      <w:r w:rsidRPr="004A4732">
        <w:rPr>
          <w:rFonts w:eastAsia="Arial Narrow" w:cstheme="minorHAnsi"/>
        </w:rPr>
        <w:t>The</w:t>
      </w:r>
      <w:r w:rsidR="000A4B93" w:rsidRPr="004A4732">
        <w:rPr>
          <w:rFonts w:eastAsia="Arial Narrow" w:cstheme="minorHAnsi"/>
        </w:rPr>
        <w:t xml:space="preserve"> Management informed that adjustments in the books were</w:t>
      </w:r>
      <w:r w:rsidR="00B2450F" w:rsidRPr="004A4732">
        <w:rPr>
          <w:rFonts w:eastAsia="Arial Narrow" w:cstheme="minorHAnsi"/>
        </w:rPr>
        <w:t xml:space="preserve"> already</w:t>
      </w:r>
      <w:r w:rsidR="00C357AC" w:rsidRPr="004A4732">
        <w:rPr>
          <w:rFonts w:eastAsia="Arial Narrow" w:cstheme="minorHAnsi"/>
        </w:rPr>
        <w:t xml:space="preserve"> </w:t>
      </w:r>
      <w:r w:rsidR="000A4B93" w:rsidRPr="004A4732">
        <w:rPr>
          <w:rFonts w:eastAsia="Arial Narrow" w:cstheme="minorHAnsi"/>
        </w:rPr>
        <w:t>made to correct</w:t>
      </w:r>
      <w:r w:rsidR="00B2450F" w:rsidRPr="004A4732">
        <w:rPr>
          <w:rFonts w:eastAsia="Arial Narrow" w:cstheme="minorHAnsi"/>
        </w:rPr>
        <w:t xml:space="preserve"> and significantly reduced the</w:t>
      </w:r>
      <w:r w:rsidR="003F1ED9" w:rsidRPr="004A4732">
        <w:rPr>
          <w:rFonts w:eastAsia="Arial Narrow" w:cstheme="minorHAnsi"/>
        </w:rPr>
        <w:t xml:space="preserve"> long-outstanding book reconciling items as of CY 2023.</w:t>
      </w:r>
      <w:r w:rsidR="00B2450F" w:rsidRPr="004A4732">
        <w:rPr>
          <w:rFonts w:eastAsia="Arial Narrow" w:cstheme="minorHAnsi"/>
        </w:rPr>
        <w:t xml:space="preserve"> ABD further informed that they are in close coordination with PNB and Landbank to </w:t>
      </w:r>
      <w:r w:rsidR="00A27AD6" w:rsidRPr="004A4732">
        <w:rPr>
          <w:rFonts w:eastAsia="Arial Narrow" w:cstheme="minorHAnsi"/>
        </w:rPr>
        <w:t>ensure accurate reconciliation of PCSO bank accounts.</w:t>
      </w:r>
    </w:p>
    <w:p w14:paraId="1A4ACF25" w14:textId="77777777" w:rsidR="008F0956" w:rsidRPr="004A4732" w:rsidRDefault="00B2450F" w:rsidP="00B80FCA">
      <w:pPr>
        <w:rPr>
          <w:rFonts w:eastAsia="Arial Narrow" w:cstheme="minorHAnsi"/>
        </w:rPr>
      </w:pPr>
      <w:r w:rsidRPr="004A4732">
        <w:rPr>
          <w:rFonts w:eastAsia="Arial Narrow" w:cstheme="minorHAnsi"/>
        </w:rPr>
        <w:t xml:space="preserve"> </w:t>
      </w:r>
      <w:r w:rsidR="003F1ED9" w:rsidRPr="004A4732">
        <w:rPr>
          <w:rFonts w:eastAsia="Arial Narrow" w:cstheme="minorHAnsi"/>
        </w:rPr>
        <w:t xml:space="preserve"> </w:t>
      </w:r>
    </w:p>
    <w:p w14:paraId="42F97297" w14:textId="77777777" w:rsidR="00B80FCA" w:rsidRPr="004A4732" w:rsidRDefault="00B80FCA" w:rsidP="00B80FCA">
      <w:pPr>
        <w:pStyle w:val="ListParagraph"/>
        <w:numPr>
          <w:ilvl w:val="1"/>
          <w:numId w:val="45"/>
        </w:numPr>
        <w:ind w:left="1418" w:hanging="709"/>
        <w:rPr>
          <w:rFonts w:eastAsia="Arial Narrow" w:cstheme="minorHAnsi"/>
        </w:rPr>
      </w:pPr>
      <w:r w:rsidRPr="004A4732">
        <w:rPr>
          <w:rFonts w:eastAsia="Arial Narrow" w:cstheme="minorHAnsi"/>
        </w:rPr>
        <w:t>The Audit Team will monitor the full implementation of the audit recommendations in CY 2024 audit.</w:t>
      </w:r>
    </w:p>
    <w:p w14:paraId="76ADF4E0" w14:textId="77777777" w:rsidR="008F0956" w:rsidRPr="004A4732" w:rsidRDefault="008F0956" w:rsidP="008F0956">
      <w:pPr>
        <w:pStyle w:val="ListParagraph"/>
        <w:rPr>
          <w:rFonts w:eastAsia="Arial Narrow" w:cstheme="minorHAnsi"/>
        </w:rPr>
      </w:pPr>
    </w:p>
    <w:p w14:paraId="0A983668" w14:textId="77777777" w:rsidR="00D96FD9" w:rsidRPr="004A4732" w:rsidRDefault="00D96FD9" w:rsidP="005341C9">
      <w:pPr>
        <w:pStyle w:val="ListParagraph"/>
        <w:ind w:left="720" w:firstLine="0"/>
        <w:rPr>
          <w:b/>
        </w:rPr>
      </w:pPr>
    </w:p>
    <w:p w14:paraId="215D2E9E" w14:textId="17C30E07" w:rsidR="00764B1F" w:rsidRDefault="00B2798C" w:rsidP="003F6BD0">
      <w:pPr>
        <w:pStyle w:val="ListParagraph"/>
        <w:numPr>
          <w:ilvl w:val="0"/>
          <w:numId w:val="45"/>
        </w:numPr>
        <w:ind w:left="720" w:hanging="720"/>
        <w:rPr>
          <w:b/>
        </w:rPr>
      </w:pPr>
      <w:r w:rsidRPr="004A4732">
        <w:rPr>
          <w:b/>
        </w:rPr>
        <w:t xml:space="preserve">The validity and accuracy of the reported net sales totaling </w:t>
      </w:r>
      <w:r w:rsidR="007A0962" w:rsidRPr="004A4732">
        <w:rPr>
          <w:b/>
        </w:rPr>
        <w:t>P80</w:t>
      </w:r>
      <w:r w:rsidRPr="004A4732">
        <w:rPr>
          <w:b/>
        </w:rPr>
        <w:t>.</w:t>
      </w:r>
      <w:r w:rsidR="007A0962" w:rsidRPr="004A4732">
        <w:rPr>
          <w:b/>
        </w:rPr>
        <w:t xml:space="preserve">558 </w:t>
      </w:r>
      <w:r w:rsidRPr="004A4732">
        <w:rPr>
          <w:b/>
        </w:rPr>
        <w:t xml:space="preserve">billion for the Calendar Years 2021 to 2023 was not established due to cancelled sales totaling P367.207 million for the same period, which were not validated caused by the inadequate internal control procedures on the accounting, monitoring and validating the canceled sales of lotto tickets. Likewise, the 2019 Game Rules and Regulations on the cancellation of sales of Lotto and Digit games which allows lotto agents to initiate cancelation of valid tickets of significant amounts has exposed the Agency to a material loss of funds. Hence, not in adherence to the policy of the State that government funds and property should be fully protected and conserved under Section 2 of Presidential Decree No. 1445 dated June 11, 1978, as amended. </w:t>
      </w:r>
    </w:p>
    <w:p w14:paraId="30FDF0B2" w14:textId="77777777" w:rsidR="00D56CCF" w:rsidRPr="003F6BD0" w:rsidRDefault="00D56CCF" w:rsidP="00D56CCF">
      <w:pPr>
        <w:pStyle w:val="ListParagraph"/>
        <w:ind w:left="720" w:firstLine="0"/>
        <w:rPr>
          <w:b/>
        </w:rPr>
      </w:pPr>
    </w:p>
    <w:p w14:paraId="0ED22D81" w14:textId="105F8817" w:rsidR="00B2798C" w:rsidRPr="004A4732" w:rsidRDefault="00B2798C" w:rsidP="00D56CCF">
      <w:pPr>
        <w:pStyle w:val="ListParagraph"/>
        <w:keepNext/>
        <w:numPr>
          <w:ilvl w:val="1"/>
          <w:numId w:val="45"/>
        </w:numPr>
        <w:ind w:left="1440" w:hanging="720"/>
        <w:rPr>
          <w:b/>
        </w:rPr>
      </w:pPr>
      <w:r w:rsidRPr="004A4732">
        <w:t>Section 2 of PD No. 1445 dated June 11, 1978, as amended states:</w:t>
      </w:r>
    </w:p>
    <w:p w14:paraId="302879FE" w14:textId="77777777" w:rsidR="00764B1F" w:rsidRPr="004A4732" w:rsidRDefault="00764B1F" w:rsidP="00D56CCF">
      <w:pPr>
        <w:pStyle w:val="ListParagraph"/>
        <w:keepNext/>
        <w:ind w:left="1440" w:firstLine="0"/>
      </w:pPr>
    </w:p>
    <w:p w14:paraId="1BDCCDBB" w14:textId="77777777" w:rsidR="00764B1F" w:rsidRPr="004A4732" w:rsidRDefault="00764B1F" w:rsidP="00D56CCF">
      <w:pPr>
        <w:keepNext/>
        <w:ind w:left="1980" w:right="270"/>
        <w:jc w:val="both"/>
        <w:rPr>
          <w:rFonts w:ascii="Arial" w:hAnsi="Arial" w:cs="Arial"/>
          <w:sz w:val="22"/>
          <w:szCs w:val="22"/>
        </w:rPr>
      </w:pPr>
      <w:r w:rsidRPr="004A4732">
        <w:rPr>
          <w:rFonts w:ascii="Arial" w:hAnsi="Arial" w:cs="Arial"/>
          <w:sz w:val="22"/>
          <w:szCs w:val="22"/>
        </w:rPr>
        <w:t>“It is the declared policy of the State that all resources of the government shall be managed, expended or utilized in accordance with law and regulations, and safeguard against loss or wastage through illegal or improper disposition, with a view to ensuring efficiency, economy and effectiveness in the operations of government. The responsibility to take care that such policy is faithfully adhered to rests directly with the chief or head of the government agency concerned.”</w:t>
      </w:r>
    </w:p>
    <w:p w14:paraId="00CD4B37" w14:textId="77777777" w:rsidR="00764B1F" w:rsidRPr="004A4732" w:rsidRDefault="00764B1F" w:rsidP="00764B1F">
      <w:pPr>
        <w:pStyle w:val="ListParagraph"/>
        <w:ind w:left="1440" w:firstLine="0"/>
        <w:rPr>
          <w:b/>
        </w:rPr>
      </w:pPr>
    </w:p>
    <w:p w14:paraId="5ECB2D02" w14:textId="77777777" w:rsidR="00764B1F" w:rsidRPr="004A4732" w:rsidRDefault="00B2798C" w:rsidP="00601778">
      <w:pPr>
        <w:pStyle w:val="ListParagraph"/>
        <w:numPr>
          <w:ilvl w:val="1"/>
          <w:numId w:val="45"/>
        </w:numPr>
        <w:ind w:left="1440" w:hanging="720"/>
        <w:rPr>
          <w:b/>
        </w:rPr>
      </w:pPr>
      <w:r w:rsidRPr="004A4732">
        <w:t xml:space="preserve">The PCSO’s Income from Gaming Operations are recognize from the gross receipts generated from the sale of tickets from major game operations of the agency such as lotto, sweepstakes or similar activities. </w:t>
      </w:r>
    </w:p>
    <w:p w14:paraId="338A9021" w14:textId="77777777" w:rsidR="00AF6CE5" w:rsidRPr="004A4732" w:rsidRDefault="00AF6CE5" w:rsidP="00764B1F">
      <w:pPr>
        <w:pStyle w:val="ListParagraph"/>
        <w:ind w:left="1440" w:firstLine="0"/>
        <w:rPr>
          <w:b/>
        </w:rPr>
      </w:pPr>
    </w:p>
    <w:p w14:paraId="65C7FE3B" w14:textId="77777777" w:rsidR="00B2798C" w:rsidRPr="004A4732" w:rsidRDefault="00B2798C" w:rsidP="00601778">
      <w:pPr>
        <w:pStyle w:val="ListParagraph"/>
        <w:numPr>
          <w:ilvl w:val="1"/>
          <w:numId w:val="45"/>
        </w:numPr>
        <w:ind w:left="1440" w:hanging="720"/>
        <w:rPr>
          <w:b/>
        </w:rPr>
      </w:pPr>
      <w:r w:rsidRPr="004A4732">
        <w:t xml:space="preserve">The PCSO lotto games are Lotto 6/42, MegaLotto 6/45, SuperLotto 6/49, GrandLotto 6/55 and UltraLotto 6/58. The agency also conducts lotto digit games, the 6D, 4D, 3D and 2D. The games played in Luzon, Visayas and Mindanao are 4D, 3D and 2D.  6D played only in Luzon. </w:t>
      </w:r>
    </w:p>
    <w:p w14:paraId="4470F8C5" w14:textId="77777777" w:rsidR="00764B1F" w:rsidRPr="004A4732" w:rsidRDefault="00764B1F" w:rsidP="00764B1F">
      <w:pPr>
        <w:pStyle w:val="ListParagraph"/>
        <w:ind w:left="1440" w:firstLine="0"/>
        <w:rPr>
          <w:b/>
        </w:rPr>
      </w:pPr>
    </w:p>
    <w:p w14:paraId="3D048784" w14:textId="3BF4A4E9" w:rsidR="00B2798C" w:rsidRPr="004A4732" w:rsidRDefault="00B2798C" w:rsidP="00601778">
      <w:pPr>
        <w:pStyle w:val="ListParagraph"/>
        <w:numPr>
          <w:ilvl w:val="1"/>
          <w:numId w:val="45"/>
        </w:numPr>
        <w:ind w:left="1440" w:hanging="720"/>
        <w:rPr>
          <w:b/>
        </w:rPr>
      </w:pPr>
      <w:r w:rsidRPr="004A4732">
        <w:t>The Philippine Gaming Management Corporation (PGMC) is providing the systems for the Lotto Games of PCSO in the NCR and certain areas in Luzon. While the Pacific Online System Corporation (POSC) catered those in Visayas and Mindanao and other areas in Luzon pursuant to the individual, Equipment Lease Agreements entered into by PCSO with both of them. On October 1, 2023, the PCSO launched the new Philippine Lottery System (PLS) with the Joint Venture PGMC, as the system provider.</w:t>
      </w:r>
    </w:p>
    <w:p w14:paraId="71CFA6A5" w14:textId="77777777" w:rsidR="00764B1F" w:rsidRPr="004A4732" w:rsidRDefault="00764B1F" w:rsidP="00764B1F">
      <w:pPr>
        <w:pStyle w:val="ListParagraph"/>
        <w:ind w:left="1440" w:firstLine="0"/>
        <w:rPr>
          <w:b/>
        </w:rPr>
      </w:pPr>
    </w:p>
    <w:p w14:paraId="46390406" w14:textId="2992E3A6" w:rsidR="00B2798C" w:rsidRPr="004A4732" w:rsidRDefault="00B2798C" w:rsidP="00601778">
      <w:pPr>
        <w:pStyle w:val="ListParagraph"/>
        <w:numPr>
          <w:ilvl w:val="1"/>
          <w:numId w:val="45"/>
        </w:numPr>
        <w:ind w:left="1440" w:hanging="720"/>
        <w:rPr>
          <w:b/>
        </w:rPr>
      </w:pPr>
      <w:r w:rsidRPr="004A4732">
        <w:t xml:space="preserve">Examination of the sales report submitted by PCSO </w:t>
      </w:r>
      <w:r w:rsidR="00EF4245" w:rsidRPr="004A4732">
        <w:t>DCD</w:t>
      </w:r>
      <w:r w:rsidRPr="004A4732">
        <w:t xml:space="preserve"> disclosed sales of lotto tickets, net of canceled sales in the amount of P20.644 billion, P28.248 billion and P31.666 billion for the CYs 2021, 2022 and 2023, respectively, as</w:t>
      </w:r>
      <w:r w:rsidR="0041641B" w:rsidRPr="004A4732">
        <w:t xml:space="preserve"> shown in Table 2</w:t>
      </w:r>
      <w:r w:rsidR="00F31B3A" w:rsidRPr="004A4732">
        <w:t>8</w:t>
      </w:r>
      <w:r w:rsidRPr="004A4732">
        <w:t>:</w:t>
      </w:r>
    </w:p>
    <w:p w14:paraId="145C2C3B" w14:textId="77777777" w:rsidR="00764B1F" w:rsidRPr="004A4732" w:rsidRDefault="00764B1F" w:rsidP="00764B1F">
      <w:pPr>
        <w:pStyle w:val="ListParagraph"/>
        <w:ind w:left="1440" w:firstLine="0"/>
      </w:pPr>
    </w:p>
    <w:p w14:paraId="2F1982F1" w14:textId="7923C83B" w:rsidR="00764B1F" w:rsidRPr="004A4732" w:rsidRDefault="00764B1F" w:rsidP="00764B1F">
      <w:pPr>
        <w:pStyle w:val="Caption"/>
        <w:keepNext/>
        <w:spacing w:after="0"/>
        <w:ind w:left="900"/>
        <w:jc w:val="center"/>
        <w:rPr>
          <w:rFonts w:ascii="Arial" w:hAnsi="Arial" w:cs="Arial"/>
          <w:b/>
          <w:i w:val="0"/>
          <w:color w:val="auto"/>
          <w:sz w:val="20"/>
          <w:szCs w:val="20"/>
        </w:rPr>
      </w:pPr>
      <w:r w:rsidRPr="004A4732">
        <w:rPr>
          <w:rFonts w:ascii="Arial" w:hAnsi="Arial" w:cs="Arial"/>
          <w:b/>
          <w:i w:val="0"/>
          <w:color w:val="auto"/>
          <w:sz w:val="20"/>
          <w:szCs w:val="20"/>
        </w:rPr>
        <w:t xml:space="preserve">Table </w:t>
      </w:r>
      <w:r w:rsidRPr="004A4732">
        <w:rPr>
          <w:rFonts w:ascii="Arial" w:hAnsi="Arial" w:cs="Arial"/>
          <w:b/>
          <w:i w:val="0"/>
          <w:color w:val="auto"/>
          <w:sz w:val="20"/>
          <w:szCs w:val="20"/>
        </w:rPr>
        <w:fldChar w:fldCharType="begin"/>
      </w:r>
      <w:r w:rsidRPr="004A4732">
        <w:rPr>
          <w:rFonts w:ascii="Arial" w:hAnsi="Arial" w:cs="Arial"/>
          <w:b/>
          <w:i w:val="0"/>
          <w:color w:val="auto"/>
          <w:sz w:val="20"/>
          <w:szCs w:val="20"/>
        </w:rPr>
        <w:instrText xml:space="preserve"> SEQ Table \* ARABIC </w:instrText>
      </w:r>
      <w:r w:rsidRPr="004A4732">
        <w:rPr>
          <w:rFonts w:ascii="Arial" w:hAnsi="Arial" w:cs="Arial"/>
          <w:b/>
          <w:i w:val="0"/>
          <w:color w:val="auto"/>
          <w:sz w:val="20"/>
          <w:szCs w:val="20"/>
        </w:rPr>
        <w:fldChar w:fldCharType="separate"/>
      </w:r>
      <w:r w:rsidR="00C322DD">
        <w:rPr>
          <w:rFonts w:ascii="Arial" w:hAnsi="Arial" w:cs="Arial"/>
          <w:b/>
          <w:i w:val="0"/>
          <w:noProof/>
          <w:color w:val="auto"/>
          <w:sz w:val="20"/>
          <w:szCs w:val="20"/>
        </w:rPr>
        <w:t>28</w:t>
      </w:r>
      <w:r w:rsidRPr="004A4732">
        <w:rPr>
          <w:rFonts w:ascii="Arial" w:hAnsi="Arial" w:cs="Arial"/>
          <w:b/>
          <w:i w:val="0"/>
          <w:color w:val="auto"/>
          <w:sz w:val="20"/>
          <w:szCs w:val="20"/>
        </w:rPr>
        <w:fldChar w:fldCharType="end"/>
      </w:r>
      <w:r w:rsidRPr="004A4732">
        <w:rPr>
          <w:rFonts w:ascii="Arial" w:hAnsi="Arial" w:cs="Arial"/>
          <w:b/>
          <w:i w:val="0"/>
          <w:color w:val="auto"/>
          <w:sz w:val="20"/>
          <w:szCs w:val="20"/>
        </w:rPr>
        <w:t xml:space="preserve"> - Summary of Sales and Cancel Sales of lotto tickets </w:t>
      </w:r>
    </w:p>
    <w:p w14:paraId="00C1112D" w14:textId="0334187F" w:rsidR="00764B1F" w:rsidRPr="004A4732" w:rsidRDefault="00764B1F" w:rsidP="00764B1F">
      <w:pPr>
        <w:pStyle w:val="Caption"/>
        <w:keepNext/>
        <w:spacing w:after="0"/>
        <w:ind w:left="900"/>
        <w:jc w:val="center"/>
        <w:rPr>
          <w:rFonts w:ascii="Arial" w:hAnsi="Arial" w:cs="Arial"/>
          <w:b/>
          <w:i w:val="0"/>
          <w:color w:val="auto"/>
          <w:sz w:val="20"/>
          <w:szCs w:val="20"/>
        </w:rPr>
      </w:pPr>
      <w:r w:rsidRPr="004A4732">
        <w:rPr>
          <w:rFonts w:ascii="Arial" w:hAnsi="Arial" w:cs="Arial"/>
          <w:b/>
          <w:i w:val="0"/>
          <w:color w:val="auto"/>
          <w:sz w:val="20"/>
          <w:szCs w:val="20"/>
        </w:rPr>
        <w:t>for CYs 2021, 2022 and 2023</w:t>
      </w:r>
    </w:p>
    <w:p w14:paraId="09BC929D" w14:textId="77777777" w:rsidR="00764B1F" w:rsidRPr="004A4732" w:rsidRDefault="00764B1F" w:rsidP="00764B1F">
      <w:pPr>
        <w:rPr>
          <w:rFonts w:ascii="Arial" w:hAnsi="Arial" w:cs="Arial"/>
          <w:sz w:val="22"/>
          <w:szCs w:val="22"/>
        </w:rPr>
      </w:pPr>
    </w:p>
    <w:tbl>
      <w:tblPr>
        <w:tblStyle w:val="TableGrid1"/>
        <w:tblW w:w="7922"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60"/>
        <w:gridCol w:w="243"/>
        <w:gridCol w:w="1405"/>
        <w:gridCol w:w="270"/>
        <w:gridCol w:w="1458"/>
        <w:gridCol w:w="270"/>
        <w:gridCol w:w="1459"/>
        <w:gridCol w:w="270"/>
        <w:gridCol w:w="1287"/>
      </w:tblGrid>
      <w:tr w:rsidR="004A4732" w:rsidRPr="004A4732" w14:paraId="2323C4DB" w14:textId="77777777" w:rsidTr="0074458E">
        <w:trPr>
          <w:trHeight w:val="253"/>
        </w:trPr>
        <w:tc>
          <w:tcPr>
            <w:tcW w:w="1260" w:type="dxa"/>
            <w:tcBorders>
              <w:top w:val="single" w:sz="4" w:space="0" w:color="auto"/>
            </w:tcBorders>
          </w:tcPr>
          <w:p w14:paraId="22514B68" w14:textId="77777777" w:rsidR="00764B1F" w:rsidRPr="004A4732" w:rsidRDefault="00764B1F" w:rsidP="00764B1F">
            <w:pPr>
              <w:ind w:left="-103"/>
              <w:rPr>
                <w:rFonts w:ascii="Arial Narrow" w:hAnsi="Arial Narrow"/>
                <w:sz w:val="20"/>
                <w:szCs w:val="20"/>
              </w:rPr>
            </w:pPr>
          </w:p>
        </w:tc>
        <w:tc>
          <w:tcPr>
            <w:tcW w:w="243" w:type="dxa"/>
            <w:tcBorders>
              <w:top w:val="single" w:sz="4" w:space="0" w:color="auto"/>
            </w:tcBorders>
          </w:tcPr>
          <w:p w14:paraId="23C6A6DE" w14:textId="77777777" w:rsidR="00764B1F" w:rsidRPr="004A4732" w:rsidRDefault="00764B1F" w:rsidP="00764B1F">
            <w:pPr>
              <w:jc w:val="right"/>
              <w:rPr>
                <w:rFonts w:ascii="Arial Narrow" w:hAnsi="Arial Narrow"/>
                <w:sz w:val="20"/>
                <w:szCs w:val="20"/>
              </w:rPr>
            </w:pPr>
          </w:p>
        </w:tc>
        <w:tc>
          <w:tcPr>
            <w:tcW w:w="4862" w:type="dxa"/>
            <w:gridSpan w:val="5"/>
            <w:tcBorders>
              <w:top w:val="single" w:sz="4" w:space="0" w:color="auto"/>
              <w:bottom w:val="single" w:sz="4" w:space="0" w:color="auto"/>
            </w:tcBorders>
          </w:tcPr>
          <w:p w14:paraId="16FC58D2" w14:textId="77777777" w:rsidR="00764B1F" w:rsidRPr="004A4732" w:rsidRDefault="00764B1F" w:rsidP="00764B1F">
            <w:pPr>
              <w:jc w:val="center"/>
              <w:rPr>
                <w:rFonts w:ascii="Arial Narrow" w:hAnsi="Arial Narrow"/>
                <w:b/>
                <w:sz w:val="20"/>
                <w:szCs w:val="20"/>
              </w:rPr>
            </w:pPr>
            <w:r w:rsidRPr="004A4732">
              <w:rPr>
                <w:rFonts w:ascii="Arial Narrow" w:hAnsi="Arial Narrow"/>
                <w:b/>
                <w:sz w:val="20"/>
                <w:szCs w:val="20"/>
              </w:rPr>
              <w:t>Calendar Year</w:t>
            </w:r>
          </w:p>
        </w:tc>
        <w:tc>
          <w:tcPr>
            <w:tcW w:w="270" w:type="dxa"/>
            <w:tcBorders>
              <w:top w:val="single" w:sz="4" w:space="0" w:color="auto"/>
            </w:tcBorders>
          </w:tcPr>
          <w:p w14:paraId="69E83B07" w14:textId="77777777" w:rsidR="00764B1F" w:rsidRPr="004A4732" w:rsidRDefault="00764B1F" w:rsidP="00764B1F">
            <w:pPr>
              <w:jc w:val="center"/>
              <w:rPr>
                <w:rFonts w:ascii="Arial Narrow" w:hAnsi="Arial Narrow"/>
                <w:sz w:val="20"/>
                <w:szCs w:val="20"/>
              </w:rPr>
            </w:pPr>
          </w:p>
        </w:tc>
        <w:tc>
          <w:tcPr>
            <w:tcW w:w="1287" w:type="dxa"/>
            <w:tcBorders>
              <w:top w:val="single" w:sz="4" w:space="0" w:color="auto"/>
            </w:tcBorders>
          </w:tcPr>
          <w:p w14:paraId="0D2D6FB9" w14:textId="77777777" w:rsidR="00764B1F" w:rsidRPr="004A4732" w:rsidRDefault="00764B1F" w:rsidP="00764B1F">
            <w:pPr>
              <w:ind w:right="-73"/>
              <w:jc w:val="center"/>
              <w:rPr>
                <w:rFonts w:ascii="Arial Narrow" w:hAnsi="Arial Narrow"/>
                <w:sz w:val="20"/>
                <w:szCs w:val="20"/>
              </w:rPr>
            </w:pPr>
          </w:p>
        </w:tc>
      </w:tr>
      <w:tr w:rsidR="004A4732" w:rsidRPr="004A4732" w14:paraId="2A13C432" w14:textId="77777777" w:rsidTr="0074458E">
        <w:trPr>
          <w:trHeight w:val="161"/>
        </w:trPr>
        <w:tc>
          <w:tcPr>
            <w:tcW w:w="1260" w:type="dxa"/>
            <w:tcBorders>
              <w:bottom w:val="single" w:sz="4" w:space="0" w:color="auto"/>
            </w:tcBorders>
          </w:tcPr>
          <w:p w14:paraId="2E43C553" w14:textId="77777777" w:rsidR="00764B1F" w:rsidRPr="004A4732" w:rsidRDefault="00764B1F" w:rsidP="00430D40">
            <w:pPr>
              <w:ind w:left="-103"/>
              <w:rPr>
                <w:rFonts w:ascii="Arial Narrow" w:hAnsi="Arial Narrow"/>
                <w:sz w:val="20"/>
                <w:szCs w:val="20"/>
              </w:rPr>
            </w:pPr>
          </w:p>
        </w:tc>
        <w:tc>
          <w:tcPr>
            <w:tcW w:w="243" w:type="dxa"/>
            <w:tcBorders>
              <w:bottom w:val="single" w:sz="4" w:space="0" w:color="auto"/>
            </w:tcBorders>
          </w:tcPr>
          <w:p w14:paraId="78F5CABB" w14:textId="77777777" w:rsidR="00764B1F" w:rsidRPr="004A4732" w:rsidRDefault="00764B1F" w:rsidP="00430D40">
            <w:pPr>
              <w:jc w:val="right"/>
              <w:rPr>
                <w:rFonts w:ascii="Arial Narrow" w:hAnsi="Arial Narrow"/>
                <w:sz w:val="20"/>
                <w:szCs w:val="20"/>
              </w:rPr>
            </w:pPr>
          </w:p>
        </w:tc>
        <w:tc>
          <w:tcPr>
            <w:tcW w:w="1405" w:type="dxa"/>
            <w:tcBorders>
              <w:top w:val="single" w:sz="4" w:space="0" w:color="auto"/>
              <w:bottom w:val="single" w:sz="4" w:space="0" w:color="auto"/>
            </w:tcBorders>
          </w:tcPr>
          <w:p w14:paraId="086F5003" w14:textId="77777777" w:rsidR="00764B1F" w:rsidRPr="004A4732" w:rsidRDefault="00764B1F" w:rsidP="00430D40">
            <w:pPr>
              <w:jc w:val="center"/>
              <w:rPr>
                <w:rFonts w:ascii="Arial Narrow" w:hAnsi="Arial Narrow"/>
                <w:b/>
                <w:sz w:val="20"/>
                <w:szCs w:val="20"/>
              </w:rPr>
            </w:pPr>
            <w:r w:rsidRPr="004A4732">
              <w:rPr>
                <w:rFonts w:ascii="Arial Narrow" w:hAnsi="Arial Narrow"/>
                <w:b/>
                <w:sz w:val="20"/>
                <w:szCs w:val="20"/>
              </w:rPr>
              <w:t>2021</w:t>
            </w:r>
          </w:p>
        </w:tc>
        <w:tc>
          <w:tcPr>
            <w:tcW w:w="270" w:type="dxa"/>
            <w:tcBorders>
              <w:top w:val="single" w:sz="4" w:space="0" w:color="auto"/>
              <w:bottom w:val="single" w:sz="4" w:space="0" w:color="auto"/>
            </w:tcBorders>
          </w:tcPr>
          <w:p w14:paraId="315D421B" w14:textId="77777777" w:rsidR="00764B1F" w:rsidRPr="004A4732" w:rsidRDefault="00764B1F" w:rsidP="00430D40">
            <w:pPr>
              <w:jc w:val="center"/>
              <w:rPr>
                <w:rFonts w:ascii="Arial Narrow" w:hAnsi="Arial Narrow"/>
                <w:b/>
                <w:sz w:val="20"/>
                <w:szCs w:val="20"/>
              </w:rPr>
            </w:pPr>
          </w:p>
        </w:tc>
        <w:tc>
          <w:tcPr>
            <w:tcW w:w="1458" w:type="dxa"/>
            <w:tcBorders>
              <w:top w:val="single" w:sz="4" w:space="0" w:color="auto"/>
              <w:bottom w:val="single" w:sz="4" w:space="0" w:color="auto"/>
            </w:tcBorders>
          </w:tcPr>
          <w:p w14:paraId="61BDD66E" w14:textId="77777777" w:rsidR="00764B1F" w:rsidRPr="004A4732" w:rsidRDefault="00764B1F" w:rsidP="00430D40">
            <w:pPr>
              <w:jc w:val="center"/>
              <w:rPr>
                <w:rFonts w:ascii="Arial Narrow" w:hAnsi="Arial Narrow"/>
                <w:b/>
                <w:sz w:val="20"/>
                <w:szCs w:val="20"/>
              </w:rPr>
            </w:pPr>
            <w:r w:rsidRPr="004A4732">
              <w:rPr>
                <w:rFonts w:ascii="Arial Narrow" w:hAnsi="Arial Narrow"/>
                <w:b/>
                <w:sz w:val="20"/>
                <w:szCs w:val="20"/>
              </w:rPr>
              <w:t>2022</w:t>
            </w:r>
          </w:p>
        </w:tc>
        <w:tc>
          <w:tcPr>
            <w:tcW w:w="270" w:type="dxa"/>
            <w:tcBorders>
              <w:top w:val="single" w:sz="4" w:space="0" w:color="auto"/>
              <w:bottom w:val="single" w:sz="4" w:space="0" w:color="auto"/>
            </w:tcBorders>
          </w:tcPr>
          <w:p w14:paraId="4AD824E2" w14:textId="77777777" w:rsidR="00764B1F" w:rsidRPr="004A4732" w:rsidRDefault="00764B1F" w:rsidP="00430D40">
            <w:pPr>
              <w:jc w:val="center"/>
              <w:rPr>
                <w:rFonts w:ascii="Arial Narrow" w:hAnsi="Arial Narrow"/>
                <w:b/>
                <w:sz w:val="20"/>
                <w:szCs w:val="20"/>
              </w:rPr>
            </w:pPr>
          </w:p>
        </w:tc>
        <w:tc>
          <w:tcPr>
            <w:tcW w:w="1459" w:type="dxa"/>
            <w:tcBorders>
              <w:top w:val="single" w:sz="4" w:space="0" w:color="auto"/>
              <w:bottom w:val="single" w:sz="4" w:space="0" w:color="auto"/>
            </w:tcBorders>
          </w:tcPr>
          <w:p w14:paraId="610BD3A8" w14:textId="77777777" w:rsidR="00764B1F" w:rsidRPr="004A4732" w:rsidRDefault="00764B1F" w:rsidP="00430D40">
            <w:pPr>
              <w:jc w:val="center"/>
              <w:rPr>
                <w:rFonts w:ascii="Arial Narrow" w:hAnsi="Arial Narrow"/>
                <w:b/>
                <w:sz w:val="20"/>
                <w:szCs w:val="20"/>
              </w:rPr>
            </w:pPr>
            <w:r w:rsidRPr="004A4732">
              <w:rPr>
                <w:rFonts w:ascii="Arial Narrow" w:hAnsi="Arial Narrow"/>
                <w:b/>
                <w:sz w:val="20"/>
                <w:szCs w:val="20"/>
              </w:rPr>
              <w:t>2023</w:t>
            </w:r>
          </w:p>
        </w:tc>
        <w:tc>
          <w:tcPr>
            <w:tcW w:w="270" w:type="dxa"/>
            <w:tcBorders>
              <w:bottom w:val="single" w:sz="4" w:space="0" w:color="auto"/>
            </w:tcBorders>
          </w:tcPr>
          <w:p w14:paraId="1DC3C0E8" w14:textId="77777777" w:rsidR="00764B1F" w:rsidRPr="004A4732" w:rsidRDefault="00764B1F" w:rsidP="00430D40">
            <w:pPr>
              <w:jc w:val="center"/>
              <w:rPr>
                <w:rFonts w:ascii="Arial Narrow" w:hAnsi="Arial Narrow"/>
                <w:b/>
                <w:sz w:val="20"/>
                <w:szCs w:val="20"/>
              </w:rPr>
            </w:pPr>
          </w:p>
        </w:tc>
        <w:tc>
          <w:tcPr>
            <w:tcW w:w="1287" w:type="dxa"/>
            <w:tcBorders>
              <w:bottom w:val="single" w:sz="4" w:space="0" w:color="auto"/>
            </w:tcBorders>
          </w:tcPr>
          <w:p w14:paraId="79CC34D5" w14:textId="77777777" w:rsidR="00764B1F" w:rsidRPr="004A4732" w:rsidRDefault="00764B1F" w:rsidP="00764B1F">
            <w:pPr>
              <w:ind w:right="-73"/>
              <w:jc w:val="right"/>
              <w:rPr>
                <w:rFonts w:ascii="Arial Narrow" w:hAnsi="Arial Narrow"/>
                <w:b/>
                <w:sz w:val="20"/>
                <w:szCs w:val="20"/>
              </w:rPr>
            </w:pPr>
            <w:r w:rsidRPr="004A4732">
              <w:rPr>
                <w:rFonts w:ascii="Arial Narrow" w:hAnsi="Arial Narrow"/>
                <w:b/>
                <w:sz w:val="20"/>
                <w:szCs w:val="20"/>
              </w:rPr>
              <w:t>Total</w:t>
            </w:r>
          </w:p>
        </w:tc>
      </w:tr>
      <w:tr w:rsidR="004A4732" w:rsidRPr="004A4732" w14:paraId="0DA4D17F" w14:textId="77777777" w:rsidTr="0074458E">
        <w:trPr>
          <w:trHeight w:val="253"/>
        </w:trPr>
        <w:tc>
          <w:tcPr>
            <w:tcW w:w="1260" w:type="dxa"/>
            <w:tcBorders>
              <w:top w:val="single" w:sz="4" w:space="0" w:color="auto"/>
            </w:tcBorders>
            <w:vAlign w:val="bottom"/>
          </w:tcPr>
          <w:p w14:paraId="535A6C88" w14:textId="77777777" w:rsidR="00764B1F" w:rsidRPr="004A4732" w:rsidRDefault="00764B1F" w:rsidP="00430D40">
            <w:pPr>
              <w:ind w:left="-103"/>
              <w:rPr>
                <w:rFonts w:ascii="Arial Narrow" w:hAnsi="Arial Narrow"/>
                <w:b/>
                <w:sz w:val="20"/>
                <w:szCs w:val="20"/>
              </w:rPr>
            </w:pPr>
            <w:r w:rsidRPr="004A4732">
              <w:rPr>
                <w:rFonts w:ascii="Arial Narrow" w:hAnsi="Arial Narrow"/>
                <w:b/>
                <w:sz w:val="20"/>
                <w:szCs w:val="20"/>
              </w:rPr>
              <w:t>Sales:</w:t>
            </w:r>
          </w:p>
        </w:tc>
        <w:tc>
          <w:tcPr>
            <w:tcW w:w="243" w:type="dxa"/>
            <w:tcBorders>
              <w:top w:val="single" w:sz="4" w:space="0" w:color="auto"/>
            </w:tcBorders>
            <w:vAlign w:val="bottom"/>
          </w:tcPr>
          <w:p w14:paraId="4F028A5A" w14:textId="77777777" w:rsidR="00764B1F" w:rsidRPr="004A4732" w:rsidRDefault="00764B1F" w:rsidP="00430D40">
            <w:pPr>
              <w:jc w:val="right"/>
              <w:rPr>
                <w:rFonts w:ascii="Arial Narrow" w:hAnsi="Arial Narrow"/>
                <w:sz w:val="20"/>
                <w:szCs w:val="20"/>
              </w:rPr>
            </w:pPr>
          </w:p>
        </w:tc>
        <w:tc>
          <w:tcPr>
            <w:tcW w:w="1405" w:type="dxa"/>
            <w:tcBorders>
              <w:top w:val="single" w:sz="4" w:space="0" w:color="auto"/>
            </w:tcBorders>
            <w:vAlign w:val="bottom"/>
          </w:tcPr>
          <w:p w14:paraId="2F827C95" w14:textId="77777777" w:rsidR="00764B1F" w:rsidRPr="004A4732" w:rsidRDefault="00764B1F" w:rsidP="00430D40">
            <w:pPr>
              <w:jc w:val="right"/>
              <w:rPr>
                <w:rFonts w:ascii="Arial Narrow" w:hAnsi="Arial Narrow"/>
                <w:sz w:val="20"/>
                <w:szCs w:val="20"/>
              </w:rPr>
            </w:pPr>
          </w:p>
        </w:tc>
        <w:tc>
          <w:tcPr>
            <w:tcW w:w="270" w:type="dxa"/>
            <w:tcBorders>
              <w:top w:val="single" w:sz="4" w:space="0" w:color="auto"/>
            </w:tcBorders>
            <w:vAlign w:val="bottom"/>
          </w:tcPr>
          <w:p w14:paraId="3BF22A75" w14:textId="77777777" w:rsidR="00764B1F" w:rsidRPr="004A4732" w:rsidRDefault="00764B1F" w:rsidP="00430D40">
            <w:pPr>
              <w:jc w:val="right"/>
              <w:rPr>
                <w:rFonts w:ascii="Arial Narrow" w:hAnsi="Arial Narrow"/>
                <w:sz w:val="20"/>
                <w:szCs w:val="20"/>
              </w:rPr>
            </w:pPr>
          </w:p>
        </w:tc>
        <w:tc>
          <w:tcPr>
            <w:tcW w:w="1458" w:type="dxa"/>
            <w:tcBorders>
              <w:top w:val="single" w:sz="4" w:space="0" w:color="auto"/>
            </w:tcBorders>
            <w:vAlign w:val="bottom"/>
          </w:tcPr>
          <w:p w14:paraId="5453AB89" w14:textId="77777777" w:rsidR="00764B1F" w:rsidRPr="004A4732" w:rsidRDefault="00764B1F" w:rsidP="00430D40">
            <w:pPr>
              <w:jc w:val="right"/>
              <w:rPr>
                <w:rFonts w:ascii="Arial Narrow" w:hAnsi="Arial Narrow"/>
                <w:sz w:val="20"/>
                <w:szCs w:val="20"/>
              </w:rPr>
            </w:pPr>
          </w:p>
        </w:tc>
        <w:tc>
          <w:tcPr>
            <w:tcW w:w="270" w:type="dxa"/>
            <w:tcBorders>
              <w:top w:val="single" w:sz="4" w:space="0" w:color="auto"/>
            </w:tcBorders>
            <w:vAlign w:val="bottom"/>
          </w:tcPr>
          <w:p w14:paraId="28E8893A" w14:textId="77777777" w:rsidR="00764B1F" w:rsidRPr="004A4732" w:rsidRDefault="00764B1F" w:rsidP="00430D40">
            <w:pPr>
              <w:jc w:val="right"/>
              <w:rPr>
                <w:rFonts w:ascii="Arial Narrow" w:hAnsi="Arial Narrow"/>
                <w:sz w:val="20"/>
                <w:szCs w:val="20"/>
              </w:rPr>
            </w:pPr>
          </w:p>
        </w:tc>
        <w:tc>
          <w:tcPr>
            <w:tcW w:w="1459" w:type="dxa"/>
            <w:tcBorders>
              <w:top w:val="single" w:sz="4" w:space="0" w:color="auto"/>
            </w:tcBorders>
            <w:vAlign w:val="bottom"/>
          </w:tcPr>
          <w:p w14:paraId="7BE54378" w14:textId="77777777" w:rsidR="00764B1F" w:rsidRPr="004A4732" w:rsidRDefault="00764B1F" w:rsidP="00430D40">
            <w:pPr>
              <w:jc w:val="right"/>
              <w:rPr>
                <w:rFonts w:ascii="Arial Narrow" w:hAnsi="Arial Narrow"/>
                <w:sz w:val="20"/>
                <w:szCs w:val="20"/>
              </w:rPr>
            </w:pPr>
          </w:p>
        </w:tc>
        <w:tc>
          <w:tcPr>
            <w:tcW w:w="270" w:type="dxa"/>
            <w:tcBorders>
              <w:top w:val="single" w:sz="4" w:space="0" w:color="auto"/>
            </w:tcBorders>
            <w:vAlign w:val="bottom"/>
          </w:tcPr>
          <w:p w14:paraId="255A44C9" w14:textId="77777777" w:rsidR="00764B1F" w:rsidRPr="004A4732" w:rsidRDefault="00764B1F" w:rsidP="00430D40">
            <w:pPr>
              <w:jc w:val="center"/>
              <w:rPr>
                <w:rFonts w:ascii="Arial Narrow" w:hAnsi="Arial Narrow"/>
                <w:sz w:val="20"/>
                <w:szCs w:val="20"/>
              </w:rPr>
            </w:pPr>
          </w:p>
        </w:tc>
        <w:tc>
          <w:tcPr>
            <w:tcW w:w="1287" w:type="dxa"/>
            <w:tcBorders>
              <w:top w:val="single" w:sz="4" w:space="0" w:color="auto"/>
            </w:tcBorders>
            <w:vAlign w:val="bottom"/>
          </w:tcPr>
          <w:p w14:paraId="130DA5F8" w14:textId="77777777" w:rsidR="00764B1F" w:rsidRPr="004A4732" w:rsidRDefault="00764B1F" w:rsidP="00430D40">
            <w:pPr>
              <w:ind w:right="-73"/>
              <w:jc w:val="right"/>
              <w:rPr>
                <w:rFonts w:ascii="Arial Narrow" w:hAnsi="Arial Narrow"/>
                <w:sz w:val="20"/>
                <w:szCs w:val="20"/>
              </w:rPr>
            </w:pPr>
          </w:p>
        </w:tc>
      </w:tr>
      <w:tr w:rsidR="004A4732" w:rsidRPr="004A4732" w14:paraId="264E2D06" w14:textId="77777777" w:rsidTr="0074458E">
        <w:trPr>
          <w:trHeight w:val="253"/>
        </w:trPr>
        <w:tc>
          <w:tcPr>
            <w:tcW w:w="1260" w:type="dxa"/>
            <w:vAlign w:val="bottom"/>
          </w:tcPr>
          <w:p w14:paraId="0705A3AC" w14:textId="77777777" w:rsidR="00764B1F" w:rsidRPr="004A4732" w:rsidRDefault="00764B1F" w:rsidP="00430D40">
            <w:pPr>
              <w:ind w:left="-103"/>
              <w:rPr>
                <w:rFonts w:ascii="Arial Narrow" w:hAnsi="Arial Narrow"/>
                <w:sz w:val="20"/>
                <w:szCs w:val="20"/>
              </w:rPr>
            </w:pPr>
            <w:r w:rsidRPr="004A4732">
              <w:rPr>
                <w:rFonts w:ascii="Arial Narrow" w:hAnsi="Arial Narrow"/>
                <w:sz w:val="20"/>
                <w:szCs w:val="20"/>
              </w:rPr>
              <w:t xml:space="preserve">     PGMC</w:t>
            </w:r>
          </w:p>
        </w:tc>
        <w:tc>
          <w:tcPr>
            <w:tcW w:w="243" w:type="dxa"/>
            <w:vAlign w:val="bottom"/>
          </w:tcPr>
          <w:p w14:paraId="7E64A93D"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P</w:t>
            </w:r>
          </w:p>
        </w:tc>
        <w:tc>
          <w:tcPr>
            <w:tcW w:w="1405" w:type="dxa"/>
            <w:vAlign w:val="bottom"/>
          </w:tcPr>
          <w:p w14:paraId="76BD8C5B"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14,071,492,320</w:t>
            </w:r>
          </w:p>
        </w:tc>
        <w:tc>
          <w:tcPr>
            <w:tcW w:w="270" w:type="dxa"/>
            <w:vAlign w:val="bottom"/>
          </w:tcPr>
          <w:p w14:paraId="60BE815B"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P</w:t>
            </w:r>
          </w:p>
        </w:tc>
        <w:tc>
          <w:tcPr>
            <w:tcW w:w="1458" w:type="dxa"/>
            <w:vAlign w:val="bottom"/>
          </w:tcPr>
          <w:p w14:paraId="07757B78"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19,481,449,900</w:t>
            </w:r>
          </w:p>
        </w:tc>
        <w:tc>
          <w:tcPr>
            <w:tcW w:w="270" w:type="dxa"/>
            <w:vAlign w:val="bottom"/>
          </w:tcPr>
          <w:p w14:paraId="410E644A"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P</w:t>
            </w:r>
          </w:p>
        </w:tc>
        <w:tc>
          <w:tcPr>
            <w:tcW w:w="1459" w:type="dxa"/>
            <w:vAlign w:val="bottom"/>
          </w:tcPr>
          <w:p w14:paraId="602A3F7A"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14,798,769,270</w:t>
            </w:r>
          </w:p>
        </w:tc>
        <w:tc>
          <w:tcPr>
            <w:tcW w:w="270" w:type="dxa"/>
            <w:vAlign w:val="bottom"/>
          </w:tcPr>
          <w:p w14:paraId="4FD207EE" w14:textId="77777777" w:rsidR="00764B1F" w:rsidRPr="004A4732" w:rsidRDefault="00764B1F" w:rsidP="00430D40">
            <w:pPr>
              <w:jc w:val="center"/>
              <w:rPr>
                <w:rFonts w:ascii="Arial Narrow" w:hAnsi="Arial Narrow"/>
                <w:sz w:val="20"/>
                <w:szCs w:val="20"/>
              </w:rPr>
            </w:pPr>
            <w:r w:rsidRPr="004A4732">
              <w:rPr>
                <w:rFonts w:ascii="Arial Narrow" w:hAnsi="Arial Narrow"/>
                <w:sz w:val="20"/>
                <w:szCs w:val="20"/>
              </w:rPr>
              <w:t>P</w:t>
            </w:r>
          </w:p>
        </w:tc>
        <w:tc>
          <w:tcPr>
            <w:tcW w:w="1287" w:type="dxa"/>
            <w:vAlign w:val="bottom"/>
          </w:tcPr>
          <w:p w14:paraId="478722C8" w14:textId="77777777" w:rsidR="00764B1F" w:rsidRPr="004A4732" w:rsidRDefault="00764B1F" w:rsidP="00430D40">
            <w:pPr>
              <w:ind w:right="-73"/>
              <w:jc w:val="right"/>
              <w:rPr>
                <w:rFonts w:ascii="Arial Narrow" w:hAnsi="Arial Narrow"/>
                <w:sz w:val="20"/>
                <w:szCs w:val="20"/>
              </w:rPr>
            </w:pPr>
            <w:r w:rsidRPr="004A4732">
              <w:rPr>
                <w:rFonts w:ascii="Arial Narrow" w:hAnsi="Arial Narrow"/>
                <w:sz w:val="20"/>
                <w:szCs w:val="20"/>
              </w:rPr>
              <w:t>48,351,711,490</w:t>
            </w:r>
          </w:p>
        </w:tc>
      </w:tr>
      <w:tr w:rsidR="004A4732" w:rsidRPr="004A4732" w14:paraId="0DBF870C" w14:textId="77777777" w:rsidTr="0074458E">
        <w:trPr>
          <w:trHeight w:val="234"/>
        </w:trPr>
        <w:tc>
          <w:tcPr>
            <w:tcW w:w="1260" w:type="dxa"/>
            <w:vAlign w:val="bottom"/>
          </w:tcPr>
          <w:p w14:paraId="2021F4E8" w14:textId="77777777" w:rsidR="00764B1F" w:rsidRPr="004A4732" w:rsidRDefault="00764B1F" w:rsidP="00430D40">
            <w:pPr>
              <w:ind w:left="-103"/>
              <w:rPr>
                <w:rFonts w:ascii="Arial Narrow" w:hAnsi="Arial Narrow"/>
                <w:sz w:val="20"/>
                <w:szCs w:val="20"/>
              </w:rPr>
            </w:pPr>
            <w:r w:rsidRPr="004A4732">
              <w:rPr>
                <w:rFonts w:ascii="Arial Narrow" w:hAnsi="Arial Narrow"/>
                <w:sz w:val="20"/>
                <w:szCs w:val="20"/>
              </w:rPr>
              <w:t xml:space="preserve">     POSC</w:t>
            </w:r>
          </w:p>
        </w:tc>
        <w:tc>
          <w:tcPr>
            <w:tcW w:w="243" w:type="dxa"/>
            <w:vAlign w:val="bottom"/>
          </w:tcPr>
          <w:p w14:paraId="51BD24D3" w14:textId="77777777" w:rsidR="00764B1F" w:rsidRPr="004A4732" w:rsidRDefault="00764B1F" w:rsidP="00430D40">
            <w:pPr>
              <w:jc w:val="right"/>
              <w:rPr>
                <w:rFonts w:ascii="Arial Narrow" w:hAnsi="Arial Narrow"/>
                <w:sz w:val="20"/>
                <w:szCs w:val="20"/>
              </w:rPr>
            </w:pPr>
          </w:p>
        </w:tc>
        <w:tc>
          <w:tcPr>
            <w:tcW w:w="1405" w:type="dxa"/>
            <w:vAlign w:val="bottom"/>
          </w:tcPr>
          <w:p w14:paraId="603A8380"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6,527,520,275</w:t>
            </w:r>
          </w:p>
        </w:tc>
        <w:tc>
          <w:tcPr>
            <w:tcW w:w="270" w:type="dxa"/>
            <w:vAlign w:val="bottom"/>
          </w:tcPr>
          <w:p w14:paraId="3FD39EF7" w14:textId="77777777" w:rsidR="00764B1F" w:rsidRPr="004A4732" w:rsidRDefault="00764B1F" w:rsidP="00430D40">
            <w:pPr>
              <w:jc w:val="right"/>
              <w:rPr>
                <w:rFonts w:ascii="Arial Narrow" w:hAnsi="Arial Narrow"/>
                <w:sz w:val="20"/>
                <w:szCs w:val="20"/>
              </w:rPr>
            </w:pPr>
          </w:p>
        </w:tc>
        <w:tc>
          <w:tcPr>
            <w:tcW w:w="1458" w:type="dxa"/>
            <w:vAlign w:val="bottom"/>
          </w:tcPr>
          <w:p w14:paraId="34863EED"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8,603,038,370</w:t>
            </w:r>
          </w:p>
        </w:tc>
        <w:tc>
          <w:tcPr>
            <w:tcW w:w="270" w:type="dxa"/>
            <w:vAlign w:val="bottom"/>
          </w:tcPr>
          <w:p w14:paraId="1D28D1BB" w14:textId="77777777" w:rsidR="00764B1F" w:rsidRPr="004A4732" w:rsidRDefault="00764B1F" w:rsidP="00430D40">
            <w:pPr>
              <w:jc w:val="right"/>
              <w:rPr>
                <w:rFonts w:ascii="Arial Narrow" w:hAnsi="Arial Narrow"/>
                <w:sz w:val="20"/>
                <w:szCs w:val="20"/>
              </w:rPr>
            </w:pPr>
          </w:p>
        </w:tc>
        <w:tc>
          <w:tcPr>
            <w:tcW w:w="1459" w:type="dxa"/>
            <w:vAlign w:val="bottom"/>
          </w:tcPr>
          <w:p w14:paraId="4202BF49"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7,880,274,800</w:t>
            </w:r>
          </w:p>
        </w:tc>
        <w:tc>
          <w:tcPr>
            <w:tcW w:w="270" w:type="dxa"/>
            <w:vAlign w:val="bottom"/>
          </w:tcPr>
          <w:p w14:paraId="7E7130E0" w14:textId="77777777" w:rsidR="00764B1F" w:rsidRPr="004A4732" w:rsidRDefault="00764B1F" w:rsidP="00430D40">
            <w:pPr>
              <w:jc w:val="center"/>
              <w:rPr>
                <w:rFonts w:ascii="Arial Narrow" w:hAnsi="Arial Narrow"/>
                <w:b/>
                <w:sz w:val="20"/>
                <w:szCs w:val="20"/>
              </w:rPr>
            </w:pPr>
          </w:p>
        </w:tc>
        <w:tc>
          <w:tcPr>
            <w:tcW w:w="1287" w:type="dxa"/>
            <w:vAlign w:val="bottom"/>
          </w:tcPr>
          <w:p w14:paraId="576D0E04" w14:textId="77777777" w:rsidR="00764B1F" w:rsidRPr="004A4732" w:rsidRDefault="00764B1F" w:rsidP="00430D40">
            <w:pPr>
              <w:ind w:right="-73"/>
              <w:jc w:val="right"/>
              <w:rPr>
                <w:rFonts w:ascii="Arial Narrow" w:hAnsi="Arial Narrow"/>
                <w:sz w:val="20"/>
                <w:szCs w:val="20"/>
              </w:rPr>
            </w:pPr>
            <w:r w:rsidRPr="004A4732">
              <w:rPr>
                <w:rFonts w:ascii="Arial Narrow" w:hAnsi="Arial Narrow"/>
                <w:sz w:val="20"/>
                <w:szCs w:val="20"/>
              </w:rPr>
              <w:t>23,010,833,445</w:t>
            </w:r>
          </w:p>
        </w:tc>
      </w:tr>
      <w:tr w:rsidR="004A4732" w:rsidRPr="004A4732" w14:paraId="66C257EE" w14:textId="77777777" w:rsidTr="0074458E">
        <w:trPr>
          <w:trHeight w:val="259"/>
        </w:trPr>
        <w:tc>
          <w:tcPr>
            <w:tcW w:w="1260" w:type="dxa"/>
            <w:tcBorders>
              <w:bottom w:val="single" w:sz="4" w:space="0" w:color="auto"/>
            </w:tcBorders>
            <w:vAlign w:val="bottom"/>
          </w:tcPr>
          <w:p w14:paraId="07AC97CD" w14:textId="77777777" w:rsidR="00764B1F" w:rsidRPr="004A4732" w:rsidRDefault="00764B1F" w:rsidP="00430D40">
            <w:pPr>
              <w:ind w:left="-103"/>
              <w:rPr>
                <w:rFonts w:ascii="Arial Narrow" w:hAnsi="Arial Narrow"/>
                <w:sz w:val="20"/>
                <w:szCs w:val="20"/>
              </w:rPr>
            </w:pPr>
            <w:r w:rsidRPr="004A4732">
              <w:rPr>
                <w:rFonts w:ascii="Arial Narrow" w:hAnsi="Arial Narrow"/>
                <w:b/>
                <w:sz w:val="20"/>
                <w:szCs w:val="20"/>
              </w:rPr>
              <w:t xml:space="preserve">     </w:t>
            </w:r>
            <w:r w:rsidRPr="004A4732">
              <w:rPr>
                <w:rFonts w:ascii="Arial Narrow" w:hAnsi="Arial Narrow"/>
                <w:sz w:val="20"/>
                <w:szCs w:val="20"/>
              </w:rPr>
              <w:t>PLS</w:t>
            </w:r>
          </w:p>
        </w:tc>
        <w:tc>
          <w:tcPr>
            <w:tcW w:w="243" w:type="dxa"/>
            <w:tcBorders>
              <w:bottom w:val="single" w:sz="4" w:space="0" w:color="auto"/>
            </w:tcBorders>
            <w:vAlign w:val="bottom"/>
          </w:tcPr>
          <w:p w14:paraId="03484F0B" w14:textId="77777777" w:rsidR="00764B1F" w:rsidRPr="004A4732" w:rsidRDefault="00764B1F" w:rsidP="00430D40">
            <w:pPr>
              <w:jc w:val="right"/>
              <w:rPr>
                <w:rFonts w:ascii="Arial Narrow" w:hAnsi="Arial Narrow"/>
                <w:b/>
                <w:sz w:val="20"/>
                <w:szCs w:val="20"/>
              </w:rPr>
            </w:pPr>
          </w:p>
        </w:tc>
        <w:tc>
          <w:tcPr>
            <w:tcW w:w="1405" w:type="dxa"/>
            <w:tcBorders>
              <w:bottom w:val="single" w:sz="4" w:space="0" w:color="auto"/>
            </w:tcBorders>
            <w:vAlign w:val="bottom"/>
          </w:tcPr>
          <w:p w14:paraId="080D1BFC"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w:t>
            </w:r>
          </w:p>
        </w:tc>
        <w:tc>
          <w:tcPr>
            <w:tcW w:w="270" w:type="dxa"/>
            <w:tcBorders>
              <w:bottom w:val="single" w:sz="4" w:space="0" w:color="auto"/>
            </w:tcBorders>
            <w:vAlign w:val="bottom"/>
          </w:tcPr>
          <w:p w14:paraId="79F754DC" w14:textId="77777777" w:rsidR="00764B1F" w:rsidRPr="004A4732" w:rsidRDefault="00764B1F" w:rsidP="00430D40">
            <w:pPr>
              <w:jc w:val="right"/>
              <w:rPr>
                <w:rFonts w:ascii="Arial Narrow" w:hAnsi="Arial Narrow"/>
                <w:b/>
                <w:sz w:val="20"/>
                <w:szCs w:val="20"/>
              </w:rPr>
            </w:pPr>
          </w:p>
        </w:tc>
        <w:tc>
          <w:tcPr>
            <w:tcW w:w="1458" w:type="dxa"/>
            <w:tcBorders>
              <w:bottom w:val="single" w:sz="4" w:space="0" w:color="auto"/>
            </w:tcBorders>
            <w:vAlign w:val="bottom"/>
          </w:tcPr>
          <w:p w14:paraId="207F633E"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w:t>
            </w:r>
          </w:p>
        </w:tc>
        <w:tc>
          <w:tcPr>
            <w:tcW w:w="270" w:type="dxa"/>
            <w:tcBorders>
              <w:bottom w:val="single" w:sz="4" w:space="0" w:color="auto"/>
            </w:tcBorders>
            <w:vAlign w:val="bottom"/>
          </w:tcPr>
          <w:p w14:paraId="520EF84C" w14:textId="77777777" w:rsidR="00764B1F" w:rsidRPr="004A4732" w:rsidRDefault="00764B1F" w:rsidP="00430D40">
            <w:pPr>
              <w:jc w:val="right"/>
              <w:rPr>
                <w:rFonts w:ascii="Arial Narrow" w:hAnsi="Arial Narrow"/>
                <w:b/>
                <w:sz w:val="20"/>
                <w:szCs w:val="20"/>
              </w:rPr>
            </w:pPr>
          </w:p>
        </w:tc>
        <w:tc>
          <w:tcPr>
            <w:tcW w:w="1459" w:type="dxa"/>
            <w:tcBorders>
              <w:bottom w:val="single" w:sz="4" w:space="0" w:color="auto"/>
            </w:tcBorders>
            <w:vAlign w:val="bottom"/>
          </w:tcPr>
          <w:p w14:paraId="23584CFC"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8,827,873,390</w:t>
            </w:r>
          </w:p>
        </w:tc>
        <w:tc>
          <w:tcPr>
            <w:tcW w:w="270" w:type="dxa"/>
            <w:tcBorders>
              <w:bottom w:val="single" w:sz="4" w:space="0" w:color="auto"/>
            </w:tcBorders>
            <w:vAlign w:val="bottom"/>
          </w:tcPr>
          <w:p w14:paraId="0D8E1D11" w14:textId="77777777" w:rsidR="00764B1F" w:rsidRPr="004A4732" w:rsidRDefault="00764B1F" w:rsidP="00430D40">
            <w:pPr>
              <w:jc w:val="center"/>
              <w:rPr>
                <w:rFonts w:ascii="Arial Narrow" w:hAnsi="Arial Narrow"/>
                <w:b/>
                <w:sz w:val="20"/>
                <w:szCs w:val="20"/>
              </w:rPr>
            </w:pPr>
          </w:p>
        </w:tc>
        <w:tc>
          <w:tcPr>
            <w:tcW w:w="1287" w:type="dxa"/>
            <w:tcBorders>
              <w:bottom w:val="single" w:sz="4" w:space="0" w:color="auto"/>
            </w:tcBorders>
            <w:vAlign w:val="bottom"/>
          </w:tcPr>
          <w:p w14:paraId="1FFDCD86" w14:textId="77777777" w:rsidR="00764B1F" w:rsidRPr="004A4732" w:rsidRDefault="00764B1F" w:rsidP="00430D40">
            <w:pPr>
              <w:ind w:right="-73"/>
              <w:jc w:val="right"/>
              <w:rPr>
                <w:rFonts w:ascii="Arial Narrow" w:hAnsi="Arial Narrow"/>
                <w:sz w:val="20"/>
                <w:szCs w:val="20"/>
              </w:rPr>
            </w:pPr>
            <w:r w:rsidRPr="004A4732">
              <w:rPr>
                <w:rFonts w:ascii="Arial Narrow" w:hAnsi="Arial Narrow"/>
                <w:sz w:val="20"/>
                <w:szCs w:val="20"/>
              </w:rPr>
              <w:t>8,827,873,390</w:t>
            </w:r>
          </w:p>
        </w:tc>
      </w:tr>
      <w:tr w:rsidR="004A4732" w:rsidRPr="004A4732" w14:paraId="3AE2AE1C" w14:textId="77777777" w:rsidTr="0074458E">
        <w:trPr>
          <w:trHeight w:val="259"/>
        </w:trPr>
        <w:tc>
          <w:tcPr>
            <w:tcW w:w="1260" w:type="dxa"/>
            <w:tcBorders>
              <w:top w:val="single" w:sz="4" w:space="0" w:color="auto"/>
              <w:bottom w:val="single" w:sz="4" w:space="0" w:color="auto"/>
            </w:tcBorders>
            <w:vAlign w:val="bottom"/>
          </w:tcPr>
          <w:p w14:paraId="48B445E3" w14:textId="77777777" w:rsidR="00764B1F" w:rsidRPr="004A4732" w:rsidRDefault="00764B1F" w:rsidP="00430D40">
            <w:pPr>
              <w:ind w:left="-103"/>
              <w:rPr>
                <w:rFonts w:ascii="Arial Narrow" w:hAnsi="Arial Narrow"/>
                <w:b/>
                <w:sz w:val="20"/>
                <w:szCs w:val="20"/>
              </w:rPr>
            </w:pPr>
            <w:r w:rsidRPr="004A4732">
              <w:rPr>
                <w:rFonts w:ascii="Arial Narrow" w:hAnsi="Arial Narrow"/>
                <w:b/>
                <w:sz w:val="20"/>
                <w:szCs w:val="20"/>
              </w:rPr>
              <w:t>Total</w:t>
            </w:r>
          </w:p>
        </w:tc>
        <w:tc>
          <w:tcPr>
            <w:tcW w:w="243" w:type="dxa"/>
            <w:tcBorders>
              <w:top w:val="single" w:sz="4" w:space="0" w:color="auto"/>
              <w:bottom w:val="single" w:sz="4" w:space="0" w:color="auto"/>
            </w:tcBorders>
            <w:vAlign w:val="bottom"/>
          </w:tcPr>
          <w:p w14:paraId="46E9FC0B"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P</w:t>
            </w:r>
          </w:p>
        </w:tc>
        <w:tc>
          <w:tcPr>
            <w:tcW w:w="1405" w:type="dxa"/>
            <w:tcBorders>
              <w:top w:val="single" w:sz="4" w:space="0" w:color="auto"/>
              <w:bottom w:val="single" w:sz="4" w:space="0" w:color="auto"/>
            </w:tcBorders>
            <w:vAlign w:val="bottom"/>
          </w:tcPr>
          <w:p w14:paraId="1976FF06"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20,599,012,595</w:t>
            </w:r>
          </w:p>
        </w:tc>
        <w:tc>
          <w:tcPr>
            <w:tcW w:w="270" w:type="dxa"/>
            <w:tcBorders>
              <w:top w:val="single" w:sz="4" w:space="0" w:color="auto"/>
              <w:bottom w:val="single" w:sz="4" w:space="0" w:color="auto"/>
            </w:tcBorders>
            <w:vAlign w:val="bottom"/>
          </w:tcPr>
          <w:p w14:paraId="05225888"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P</w:t>
            </w:r>
          </w:p>
        </w:tc>
        <w:tc>
          <w:tcPr>
            <w:tcW w:w="1458" w:type="dxa"/>
            <w:tcBorders>
              <w:top w:val="single" w:sz="4" w:space="0" w:color="auto"/>
              <w:bottom w:val="single" w:sz="4" w:space="0" w:color="auto"/>
            </w:tcBorders>
            <w:vAlign w:val="bottom"/>
          </w:tcPr>
          <w:p w14:paraId="11AB1A99"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28,084,488,270</w:t>
            </w:r>
          </w:p>
        </w:tc>
        <w:tc>
          <w:tcPr>
            <w:tcW w:w="270" w:type="dxa"/>
            <w:tcBorders>
              <w:top w:val="single" w:sz="4" w:space="0" w:color="auto"/>
              <w:bottom w:val="single" w:sz="4" w:space="0" w:color="auto"/>
            </w:tcBorders>
            <w:vAlign w:val="bottom"/>
          </w:tcPr>
          <w:p w14:paraId="6C28141B"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P</w:t>
            </w:r>
          </w:p>
        </w:tc>
        <w:tc>
          <w:tcPr>
            <w:tcW w:w="1459" w:type="dxa"/>
            <w:tcBorders>
              <w:top w:val="single" w:sz="4" w:space="0" w:color="auto"/>
              <w:bottom w:val="single" w:sz="4" w:space="0" w:color="auto"/>
            </w:tcBorders>
            <w:vAlign w:val="bottom"/>
          </w:tcPr>
          <w:p w14:paraId="5898364F"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31,506,917,460</w:t>
            </w:r>
          </w:p>
        </w:tc>
        <w:tc>
          <w:tcPr>
            <w:tcW w:w="270" w:type="dxa"/>
            <w:tcBorders>
              <w:top w:val="single" w:sz="4" w:space="0" w:color="auto"/>
              <w:bottom w:val="single" w:sz="4" w:space="0" w:color="auto"/>
            </w:tcBorders>
            <w:vAlign w:val="bottom"/>
          </w:tcPr>
          <w:p w14:paraId="6268611E" w14:textId="77777777" w:rsidR="00764B1F" w:rsidRPr="004A4732" w:rsidRDefault="00764B1F" w:rsidP="00430D40">
            <w:pPr>
              <w:jc w:val="center"/>
              <w:rPr>
                <w:rFonts w:ascii="Arial Narrow" w:hAnsi="Arial Narrow"/>
                <w:b/>
                <w:sz w:val="20"/>
                <w:szCs w:val="20"/>
              </w:rPr>
            </w:pPr>
            <w:r w:rsidRPr="004A4732">
              <w:rPr>
                <w:rFonts w:ascii="Arial Narrow" w:hAnsi="Arial Narrow"/>
                <w:b/>
                <w:sz w:val="20"/>
                <w:szCs w:val="20"/>
              </w:rPr>
              <w:t>P</w:t>
            </w:r>
          </w:p>
        </w:tc>
        <w:tc>
          <w:tcPr>
            <w:tcW w:w="1287" w:type="dxa"/>
            <w:tcBorders>
              <w:top w:val="single" w:sz="4" w:space="0" w:color="auto"/>
              <w:bottom w:val="single" w:sz="4" w:space="0" w:color="auto"/>
            </w:tcBorders>
            <w:vAlign w:val="bottom"/>
          </w:tcPr>
          <w:p w14:paraId="5962B5BB" w14:textId="77777777" w:rsidR="00764B1F" w:rsidRPr="004A4732" w:rsidRDefault="00764B1F" w:rsidP="00430D40">
            <w:pPr>
              <w:ind w:right="-73"/>
              <w:jc w:val="right"/>
              <w:rPr>
                <w:rFonts w:ascii="Arial Narrow" w:hAnsi="Arial Narrow"/>
                <w:b/>
                <w:sz w:val="20"/>
                <w:szCs w:val="20"/>
              </w:rPr>
            </w:pPr>
            <w:r w:rsidRPr="004A4732">
              <w:rPr>
                <w:rFonts w:ascii="Arial Narrow" w:hAnsi="Arial Narrow"/>
                <w:b/>
                <w:sz w:val="20"/>
                <w:szCs w:val="20"/>
              </w:rPr>
              <w:t>80,190,418,325</w:t>
            </w:r>
          </w:p>
        </w:tc>
      </w:tr>
      <w:tr w:rsidR="004A4732" w:rsidRPr="004A4732" w14:paraId="4003E512" w14:textId="77777777" w:rsidTr="0074458E">
        <w:trPr>
          <w:trHeight w:val="259"/>
        </w:trPr>
        <w:tc>
          <w:tcPr>
            <w:tcW w:w="1260" w:type="dxa"/>
            <w:tcBorders>
              <w:top w:val="single" w:sz="4" w:space="0" w:color="auto"/>
            </w:tcBorders>
            <w:vAlign w:val="bottom"/>
          </w:tcPr>
          <w:p w14:paraId="253E4695" w14:textId="77777777" w:rsidR="00764B1F" w:rsidRPr="004A4732" w:rsidRDefault="00764B1F" w:rsidP="00430D40">
            <w:pPr>
              <w:ind w:left="-103"/>
              <w:rPr>
                <w:rFonts w:ascii="Arial Narrow" w:hAnsi="Arial Narrow"/>
                <w:b/>
                <w:sz w:val="20"/>
                <w:szCs w:val="20"/>
              </w:rPr>
            </w:pPr>
            <w:r w:rsidRPr="004A4732">
              <w:rPr>
                <w:rFonts w:ascii="Arial Narrow" w:hAnsi="Arial Narrow"/>
                <w:b/>
                <w:sz w:val="20"/>
                <w:szCs w:val="20"/>
              </w:rPr>
              <w:t>Cancel Sales:</w:t>
            </w:r>
          </w:p>
        </w:tc>
        <w:tc>
          <w:tcPr>
            <w:tcW w:w="243" w:type="dxa"/>
            <w:tcBorders>
              <w:top w:val="single" w:sz="4" w:space="0" w:color="auto"/>
            </w:tcBorders>
            <w:vAlign w:val="bottom"/>
          </w:tcPr>
          <w:p w14:paraId="612696DF" w14:textId="77777777" w:rsidR="00764B1F" w:rsidRPr="004A4732" w:rsidRDefault="00764B1F" w:rsidP="00430D40">
            <w:pPr>
              <w:jc w:val="right"/>
              <w:rPr>
                <w:rFonts w:ascii="Arial Narrow" w:hAnsi="Arial Narrow"/>
                <w:b/>
                <w:sz w:val="20"/>
                <w:szCs w:val="20"/>
              </w:rPr>
            </w:pPr>
          </w:p>
        </w:tc>
        <w:tc>
          <w:tcPr>
            <w:tcW w:w="1405" w:type="dxa"/>
            <w:tcBorders>
              <w:top w:val="single" w:sz="4" w:space="0" w:color="auto"/>
            </w:tcBorders>
            <w:vAlign w:val="bottom"/>
          </w:tcPr>
          <w:p w14:paraId="2076D390" w14:textId="77777777" w:rsidR="00764B1F" w:rsidRPr="004A4732" w:rsidRDefault="00764B1F" w:rsidP="00430D40">
            <w:pPr>
              <w:jc w:val="center"/>
              <w:rPr>
                <w:rFonts w:ascii="Arial Narrow" w:hAnsi="Arial Narrow"/>
                <w:b/>
                <w:sz w:val="20"/>
                <w:szCs w:val="20"/>
              </w:rPr>
            </w:pPr>
          </w:p>
        </w:tc>
        <w:tc>
          <w:tcPr>
            <w:tcW w:w="270" w:type="dxa"/>
            <w:tcBorders>
              <w:top w:val="single" w:sz="4" w:space="0" w:color="auto"/>
            </w:tcBorders>
            <w:vAlign w:val="bottom"/>
          </w:tcPr>
          <w:p w14:paraId="099EFA08" w14:textId="77777777" w:rsidR="00764B1F" w:rsidRPr="004A4732" w:rsidRDefault="00764B1F" w:rsidP="00430D40">
            <w:pPr>
              <w:jc w:val="right"/>
              <w:rPr>
                <w:rFonts w:ascii="Arial Narrow" w:hAnsi="Arial Narrow"/>
                <w:b/>
                <w:sz w:val="20"/>
                <w:szCs w:val="20"/>
              </w:rPr>
            </w:pPr>
          </w:p>
        </w:tc>
        <w:tc>
          <w:tcPr>
            <w:tcW w:w="1458" w:type="dxa"/>
            <w:tcBorders>
              <w:top w:val="single" w:sz="4" w:space="0" w:color="auto"/>
            </w:tcBorders>
            <w:vAlign w:val="bottom"/>
          </w:tcPr>
          <w:p w14:paraId="32EAB9A8" w14:textId="77777777" w:rsidR="00764B1F" w:rsidRPr="004A4732" w:rsidRDefault="00764B1F" w:rsidP="00430D40">
            <w:pPr>
              <w:jc w:val="center"/>
              <w:rPr>
                <w:rFonts w:ascii="Arial Narrow" w:hAnsi="Arial Narrow"/>
                <w:b/>
                <w:sz w:val="20"/>
                <w:szCs w:val="20"/>
              </w:rPr>
            </w:pPr>
          </w:p>
        </w:tc>
        <w:tc>
          <w:tcPr>
            <w:tcW w:w="270" w:type="dxa"/>
            <w:tcBorders>
              <w:top w:val="single" w:sz="4" w:space="0" w:color="auto"/>
            </w:tcBorders>
            <w:vAlign w:val="bottom"/>
          </w:tcPr>
          <w:p w14:paraId="71E13712" w14:textId="77777777" w:rsidR="00764B1F" w:rsidRPr="004A4732" w:rsidRDefault="00764B1F" w:rsidP="00430D40">
            <w:pPr>
              <w:jc w:val="right"/>
              <w:rPr>
                <w:rFonts w:ascii="Arial Narrow" w:hAnsi="Arial Narrow"/>
                <w:b/>
                <w:sz w:val="20"/>
                <w:szCs w:val="20"/>
              </w:rPr>
            </w:pPr>
          </w:p>
        </w:tc>
        <w:tc>
          <w:tcPr>
            <w:tcW w:w="1459" w:type="dxa"/>
            <w:tcBorders>
              <w:top w:val="single" w:sz="4" w:space="0" w:color="auto"/>
            </w:tcBorders>
            <w:vAlign w:val="bottom"/>
          </w:tcPr>
          <w:p w14:paraId="680AB3F5" w14:textId="77777777" w:rsidR="00764B1F" w:rsidRPr="004A4732" w:rsidRDefault="00764B1F" w:rsidP="00430D40">
            <w:pPr>
              <w:jc w:val="center"/>
              <w:rPr>
                <w:rFonts w:ascii="Arial Narrow" w:hAnsi="Arial Narrow"/>
                <w:b/>
                <w:sz w:val="20"/>
                <w:szCs w:val="20"/>
              </w:rPr>
            </w:pPr>
          </w:p>
        </w:tc>
        <w:tc>
          <w:tcPr>
            <w:tcW w:w="270" w:type="dxa"/>
            <w:tcBorders>
              <w:top w:val="single" w:sz="4" w:space="0" w:color="auto"/>
            </w:tcBorders>
            <w:vAlign w:val="bottom"/>
          </w:tcPr>
          <w:p w14:paraId="7DA6B91C" w14:textId="77777777" w:rsidR="00764B1F" w:rsidRPr="004A4732" w:rsidRDefault="00764B1F" w:rsidP="00430D40">
            <w:pPr>
              <w:jc w:val="center"/>
              <w:rPr>
                <w:rFonts w:ascii="Arial Narrow" w:hAnsi="Arial Narrow"/>
                <w:b/>
                <w:sz w:val="20"/>
                <w:szCs w:val="20"/>
              </w:rPr>
            </w:pPr>
          </w:p>
        </w:tc>
        <w:tc>
          <w:tcPr>
            <w:tcW w:w="1287" w:type="dxa"/>
            <w:tcBorders>
              <w:top w:val="single" w:sz="4" w:space="0" w:color="auto"/>
            </w:tcBorders>
            <w:vAlign w:val="bottom"/>
          </w:tcPr>
          <w:p w14:paraId="001851B9" w14:textId="77777777" w:rsidR="00764B1F" w:rsidRPr="004A4732" w:rsidRDefault="00764B1F" w:rsidP="00430D40">
            <w:pPr>
              <w:ind w:right="-73"/>
              <w:jc w:val="right"/>
              <w:rPr>
                <w:rFonts w:ascii="Arial Narrow" w:hAnsi="Arial Narrow"/>
                <w:b/>
                <w:sz w:val="20"/>
                <w:szCs w:val="20"/>
              </w:rPr>
            </w:pPr>
          </w:p>
        </w:tc>
      </w:tr>
      <w:tr w:rsidR="004A4732" w:rsidRPr="004A4732" w14:paraId="025895AE" w14:textId="77777777" w:rsidTr="0074458E">
        <w:trPr>
          <w:trHeight w:val="259"/>
        </w:trPr>
        <w:tc>
          <w:tcPr>
            <w:tcW w:w="1260" w:type="dxa"/>
            <w:vAlign w:val="bottom"/>
          </w:tcPr>
          <w:p w14:paraId="7077CC96" w14:textId="77777777" w:rsidR="00764B1F" w:rsidRPr="004A4732" w:rsidRDefault="00764B1F" w:rsidP="00430D40">
            <w:pPr>
              <w:ind w:left="-103"/>
              <w:rPr>
                <w:rFonts w:ascii="Arial Narrow" w:hAnsi="Arial Narrow"/>
                <w:sz w:val="20"/>
                <w:szCs w:val="20"/>
              </w:rPr>
            </w:pPr>
            <w:r w:rsidRPr="004A4732">
              <w:rPr>
                <w:rFonts w:ascii="Arial Narrow" w:hAnsi="Arial Narrow"/>
                <w:sz w:val="20"/>
                <w:szCs w:val="20"/>
              </w:rPr>
              <w:t xml:space="preserve">     PGMC</w:t>
            </w:r>
          </w:p>
        </w:tc>
        <w:tc>
          <w:tcPr>
            <w:tcW w:w="243" w:type="dxa"/>
            <w:vAlign w:val="bottom"/>
          </w:tcPr>
          <w:p w14:paraId="3EF0974B"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P</w:t>
            </w:r>
          </w:p>
        </w:tc>
        <w:tc>
          <w:tcPr>
            <w:tcW w:w="1405" w:type="dxa"/>
            <w:vAlign w:val="bottom"/>
          </w:tcPr>
          <w:p w14:paraId="2EE8FB61"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30,095,340</w:t>
            </w:r>
          </w:p>
        </w:tc>
        <w:tc>
          <w:tcPr>
            <w:tcW w:w="270" w:type="dxa"/>
            <w:vAlign w:val="bottom"/>
          </w:tcPr>
          <w:p w14:paraId="3B0077A1"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P</w:t>
            </w:r>
          </w:p>
        </w:tc>
        <w:tc>
          <w:tcPr>
            <w:tcW w:w="1458" w:type="dxa"/>
            <w:vAlign w:val="bottom"/>
          </w:tcPr>
          <w:p w14:paraId="1BFA2898"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107,002,320</w:t>
            </w:r>
          </w:p>
        </w:tc>
        <w:tc>
          <w:tcPr>
            <w:tcW w:w="270" w:type="dxa"/>
            <w:vAlign w:val="bottom"/>
          </w:tcPr>
          <w:p w14:paraId="66F3FF2C"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P</w:t>
            </w:r>
          </w:p>
        </w:tc>
        <w:tc>
          <w:tcPr>
            <w:tcW w:w="1459" w:type="dxa"/>
            <w:vAlign w:val="bottom"/>
          </w:tcPr>
          <w:p w14:paraId="39911E6A"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80,784,820</w:t>
            </w:r>
          </w:p>
        </w:tc>
        <w:tc>
          <w:tcPr>
            <w:tcW w:w="270" w:type="dxa"/>
            <w:vAlign w:val="bottom"/>
          </w:tcPr>
          <w:p w14:paraId="0F48A3C6" w14:textId="77777777" w:rsidR="00764B1F" w:rsidRPr="004A4732" w:rsidRDefault="00764B1F" w:rsidP="00430D40">
            <w:pPr>
              <w:jc w:val="center"/>
              <w:rPr>
                <w:rFonts w:ascii="Arial Narrow" w:hAnsi="Arial Narrow"/>
                <w:sz w:val="20"/>
                <w:szCs w:val="20"/>
              </w:rPr>
            </w:pPr>
            <w:r w:rsidRPr="004A4732">
              <w:rPr>
                <w:rFonts w:ascii="Arial Narrow" w:hAnsi="Arial Narrow"/>
                <w:sz w:val="20"/>
                <w:szCs w:val="20"/>
              </w:rPr>
              <w:t>P</w:t>
            </w:r>
          </w:p>
        </w:tc>
        <w:tc>
          <w:tcPr>
            <w:tcW w:w="1287" w:type="dxa"/>
            <w:vAlign w:val="bottom"/>
          </w:tcPr>
          <w:p w14:paraId="70BF9F8B" w14:textId="77777777" w:rsidR="00764B1F" w:rsidRPr="004A4732" w:rsidRDefault="00764B1F" w:rsidP="00430D40">
            <w:pPr>
              <w:ind w:right="-73"/>
              <w:jc w:val="right"/>
              <w:rPr>
                <w:rFonts w:ascii="Arial Narrow" w:hAnsi="Arial Narrow"/>
                <w:sz w:val="20"/>
                <w:szCs w:val="20"/>
              </w:rPr>
            </w:pPr>
            <w:r w:rsidRPr="004A4732">
              <w:rPr>
                <w:rFonts w:ascii="Arial Narrow" w:hAnsi="Arial Narrow"/>
                <w:sz w:val="20"/>
                <w:szCs w:val="20"/>
              </w:rPr>
              <w:t>217,882,480</w:t>
            </w:r>
          </w:p>
        </w:tc>
      </w:tr>
      <w:tr w:rsidR="004A4732" w:rsidRPr="004A4732" w14:paraId="53A5485A" w14:textId="77777777" w:rsidTr="0074458E">
        <w:trPr>
          <w:trHeight w:val="259"/>
        </w:trPr>
        <w:tc>
          <w:tcPr>
            <w:tcW w:w="1260" w:type="dxa"/>
            <w:vAlign w:val="bottom"/>
          </w:tcPr>
          <w:p w14:paraId="1B72E332" w14:textId="77777777" w:rsidR="00764B1F" w:rsidRPr="004A4732" w:rsidRDefault="00764B1F" w:rsidP="00430D40">
            <w:pPr>
              <w:ind w:left="-103"/>
              <w:rPr>
                <w:rFonts w:ascii="Arial Narrow" w:hAnsi="Arial Narrow"/>
                <w:sz w:val="20"/>
                <w:szCs w:val="20"/>
              </w:rPr>
            </w:pPr>
            <w:r w:rsidRPr="004A4732">
              <w:rPr>
                <w:rFonts w:ascii="Arial Narrow" w:hAnsi="Arial Narrow"/>
                <w:sz w:val="20"/>
                <w:szCs w:val="20"/>
              </w:rPr>
              <w:t xml:space="preserve">     POSC</w:t>
            </w:r>
          </w:p>
        </w:tc>
        <w:tc>
          <w:tcPr>
            <w:tcW w:w="243" w:type="dxa"/>
            <w:vAlign w:val="bottom"/>
          </w:tcPr>
          <w:p w14:paraId="2182A460" w14:textId="77777777" w:rsidR="00764B1F" w:rsidRPr="004A4732" w:rsidRDefault="00764B1F" w:rsidP="00430D40">
            <w:pPr>
              <w:jc w:val="right"/>
              <w:rPr>
                <w:rFonts w:ascii="Arial Narrow" w:hAnsi="Arial Narrow"/>
                <w:b/>
                <w:sz w:val="20"/>
                <w:szCs w:val="20"/>
              </w:rPr>
            </w:pPr>
          </w:p>
        </w:tc>
        <w:tc>
          <w:tcPr>
            <w:tcW w:w="1405" w:type="dxa"/>
            <w:vAlign w:val="bottom"/>
          </w:tcPr>
          <w:p w14:paraId="2BE8ABA0"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15,036,512</w:t>
            </w:r>
          </w:p>
        </w:tc>
        <w:tc>
          <w:tcPr>
            <w:tcW w:w="270" w:type="dxa"/>
            <w:vAlign w:val="bottom"/>
          </w:tcPr>
          <w:p w14:paraId="180CEE2C" w14:textId="77777777" w:rsidR="00764B1F" w:rsidRPr="004A4732" w:rsidRDefault="00764B1F" w:rsidP="00430D40">
            <w:pPr>
              <w:jc w:val="right"/>
              <w:rPr>
                <w:rFonts w:ascii="Arial Narrow" w:hAnsi="Arial Narrow"/>
                <w:b/>
                <w:sz w:val="20"/>
                <w:szCs w:val="20"/>
              </w:rPr>
            </w:pPr>
          </w:p>
        </w:tc>
        <w:tc>
          <w:tcPr>
            <w:tcW w:w="1458" w:type="dxa"/>
            <w:vAlign w:val="bottom"/>
          </w:tcPr>
          <w:p w14:paraId="4319C7AE"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56,469,390</w:t>
            </w:r>
          </w:p>
        </w:tc>
        <w:tc>
          <w:tcPr>
            <w:tcW w:w="270" w:type="dxa"/>
            <w:vAlign w:val="bottom"/>
          </w:tcPr>
          <w:p w14:paraId="4F0E32CE" w14:textId="77777777" w:rsidR="00764B1F" w:rsidRPr="004A4732" w:rsidRDefault="00764B1F" w:rsidP="00430D40">
            <w:pPr>
              <w:jc w:val="right"/>
              <w:rPr>
                <w:rFonts w:ascii="Arial Narrow" w:hAnsi="Arial Narrow"/>
                <w:b/>
                <w:sz w:val="20"/>
                <w:szCs w:val="20"/>
              </w:rPr>
            </w:pPr>
          </w:p>
        </w:tc>
        <w:tc>
          <w:tcPr>
            <w:tcW w:w="1459" w:type="dxa"/>
            <w:vAlign w:val="bottom"/>
          </w:tcPr>
          <w:p w14:paraId="6EBFE572"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54,594,300</w:t>
            </w:r>
          </w:p>
        </w:tc>
        <w:tc>
          <w:tcPr>
            <w:tcW w:w="270" w:type="dxa"/>
            <w:vAlign w:val="bottom"/>
          </w:tcPr>
          <w:p w14:paraId="52D233BC" w14:textId="77777777" w:rsidR="00764B1F" w:rsidRPr="004A4732" w:rsidRDefault="00764B1F" w:rsidP="00430D40">
            <w:pPr>
              <w:jc w:val="center"/>
              <w:rPr>
                <w:rFonts w:ascii="Arial Narrow" w:hAnsi="Arial Narrow"/>
                <w:b/>
                <w:sz w:val="20"/>
                <w:szCs w:val="20"/>
              </w:rPr>
            </w:pPr>
          </w:p>
        </w:tc>
        <w:tc>
          <w:tcPr>
            <w:tcW w:w="1287" w:type="dxa"/>
            <w:vAlign w:val="bottom"/>
          </w:tcPr>
          <w:p w14:paraId="65178DBC" w14:textId="77777777" w:rsidR="00764B1F" w:rsidRPr="004A4732" w:rsidRDefault="00764B1F" w:rsidP="00430D40">
            <w:pPr>
              <w:ind w:right="-73"/>
              <w:jc w:val="right"/>
              <w:rPr>
                <w:rFonts w:ascii="Arial Narrow" w:hAnsi="Arial Narrow"/>
                <w:sz w:val="20"/>
                <w:szCs w:val="20"/>
              </w:rPr>
            </w:pPr>
            <w:r w:rsidRPr="004A4732">
              <w:rPr>
                <w:rFonts w:ascii="Arial Narrow" w:hAnsi="Arial Narrow"/>
                <w:sz w:val="20"/>
                <w:szCs w:val="20"/>
              </w:rPr>
              <w:t>126,100,202</w:t>
            </w:r>
          </w:p>
        </w:tc>
      </w:tr>
      <w:tr w:rsidR="004A4732" w:rsidRPr="004A4732" w14:paraId="4C1576B5" w14:textId="77777777" w:rsidTr="0074458E">
        <w:trPr>
          <w:trHeight w:val="259"/>
        </w:trPr>
        <w:tc>
          <w:tcPr>
            <w:tcW w:w="1260" w:type="dxa"/>
            <w:tcBorders>
              <w:bottom w:val="single" w:sz="4" w:space="0" w:color="auto"/>
            </w:tcBorders>
            <w:vAlign w:val="bottom"/>
          </w:tcPr>
          <w:p w14:paraId="06D5837C" w14:textId="77777777" w:rsidR="00764B1F" w:rsidRPr="004A4732" w:rsidRDefault="00764B1F" w:rsidP="00430D40">
            <w:pPr>
              <w:ind w:left="-103"/>
              <w:rPr>
                <w:rFonts w:ascii="Arial Narrow" w:hAnsi="Arial Narrow"/>
                <w:sz w:val="20"/>
                <w:szCs w:val="20"/>
              </w:rPr>
            </w:pPr>
            <w:r w:rsidRPr="004A4732">
              <w:rPr>
                <w:rFonts w:ascii="Arial Narrow" w:hAnsi="Arial Narrow"/>
                <w:sz w:val="20"/>
                <w:szCs w:val="20"/>
              </w:rPr>
              <w:t xml:space="preserve">     PLS</w:t>
            </w:r>
          </w:p>
        </w:tc>
        <w:tc>
          <w:tcPr>
            <w:tcW w:w="243" w:type="dxa"/>
            <w:tcBorders>
              <w:bottom w:val="single" w:sz="4" w:space="0" w:color="auto"/>
            </w:tcBorders>
            <w:vAlign w:val="bottom"/>
          </w:tcPr>
          <w:p w14:paraId="4821D6E8" w14:textId="77777777" w:rsidR="00764B1F" w:rsidRPr="004A4732" w:rsidRDefault="00764B1F" w:rsidP="00430D40">
            <w:pPr>
              <w:jc w:val="right"/>
              <w:rPr>
                <w:rFonts w:ascii="Arial Narrow" w:hAnsi="Arial Narrow"/>
                <w:b/>
                <w:sz w:val="20"/>
                <w:szCs w:val="20"/>
              </w:rPr>
            </w:pPr>
          </w:p>
        </w:tc>
        <w:tc>
          <w:tcPr>
            <w:tcW w:w="1405" w:type="dxa"/>
            <w:tcBorders>
              <w:bottom w:val="single" w:sz="4" w:space="0" w:color="auto"/>
            </w:tcBorders>
            <w:vAlign w:val="bottom"/>
          </w:tcPr>
          <w:p w14:paraId="553E5839"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w:t>
            </w:r>
          </w:p>
        </w:tc>
        <w:tc>
          <w:tcPr>
            <w:tcW w:w="270" w:type="dxa"/>
            <w:tcBorders>
              <w:bottom w:val="single" w:sz="4" w:space="0" w:color="auto"/>
            </w:tcBorders>
            <w:vAlign w:val="bottom"/>
          </w:tcPr>
          <w:p w14:paraId="53CB69A8" w14:textId="77777777" w:rsidR="00764B1F" w:rsidRPr="004A4732" w:rsidRDefault="00764B1F" w:rsidP="00430D40">
            <w:pPr>
              <w:jc w:val="right"/>
              <w:rPr>
                <w:rFonts w:ascii="Arial Narrow" w:hAnsi="Arial Narrow"/>
                <w:b/>
                <w:sz w:val="20"/>
                <w:szCs w:val="20"/>
              </w:rPr>
            </w:pPr>
          </w:p>
        </w:tc>
        <w:tc>
          <w:tcPr>
            <w:tcW w:w="1458" w:type="dxa"/>
            <w:tcBorders>
              <w:bottom w:val="single" w:sz="4" w:space="0" w:color="auto"/>
            </w:tcBorders>
            <w:vAlign w:val="bottom"/>
          </w:tcPr>
          <w:p w14:paraId="3DA141E6"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w:t>
            </w:r>
          </w:p>
        </w:tc>
        <w:tc>
          <w:tcPr>
            <w:tcW w:w="270" w:type="dxa"/>
            <w:tcBorders>
              <w:bottom w:val="single" w:sz="4" w:space="0" w:color="auto"/>
            </w:tcBorders>
            <w:vAlign w:val="bottom"/>
          </w:tcPr>
          <w:p w14:paraId="6E69F5A9" w14:textId="77777777" w:rsidR="00764B1F" w:rsidRPr="004A4732" w:rsidRDefault="00764B1F" w:rsidP="00430D40">
            <w:pPr>
              <w:jc w:val="right"/>
              <w:rPr>
                <w:rFonts w:ascii="Arial Narrow" w:hAnsi="Arial Narrow"/>
                <w:b/>
                <w:sz w:val="20"/>
                <w:szCs w:val="20"/>
              </w:rPr>
            </w:pPr>
          </w:p>
        </w:tc>
        <w:tc>
          <w:tcPr>
            <w:tcW w:w="1459" w:type="dxa"/>
            <w:tcBorders>
              <w:bottom w:val="single" w:sz="4" w:space="0" w:color="auto"/>
            </w:tcBorders>
            <w:vAlign w:val="bottom"/>
          </w:tcPr>
          <w:p w14:paraId="72023DD1" w14:textId="77777777" w:rsidR="00764B1F" w:rsidRPr="004A4732" w:rsidRDefault="00764B1F" w:rsidP="00430D40">
            <w:pPr>
              <w:jc w:val="right"/>
              <w:rPr>
                <w:rFonts w:ascii="Arial Narrow" w:hAnsi="Arial Narrow"/>
                <w:sz w:val="20"/>
                <w:szCs w:val="20"/>
              </w:rPr>
            </w:pPr>
            <w:r w:rsidRPr="004A4732">
              <w:rPr>
                <w:rFonts w:ascii="Arial Narrow" w:hAnsi="Arial Narrow"/>
                <w:sz w:val="20"/>
                <w:szCs w:val="20"/>
              </w:rPr>
              <w:t>23,224,480</w:t>
            </w:r>
          </w:p>
        </w:tc>
        <w:tc>
          <w:tcPr>
            <w:tcW w:w="270" w:type="dxa"/>
            <w:tcBorders>
              <w:bottom w:val="single" w:sz="4" w:space="0" w:color="auto"/>
            </w:tcBorders>
            <w:vAlign w:val="bottom"/>
          </w:tcPr>
          <w:p w14:paraId="5B0A6AA4" w14:textId="77777777" w:rsidR="00764B1F" w:rsidRPr="004A4732" w:rsidRDefault="00764B1F" w:rsidP="00430D40">
            <w:pPr>
              <w:jc w:val="right"/>
              <w:rPr>
                <w:rFonts w:ascii="Arial Narrow" w:hAnsi="Arial Narrow"/>
                <w:b/>
                <w:sz w:val="20"/>
                <w:szCs w:val="20"/>
              </w:rPr>
            </w:pPr>
          </w:p>
        </w:tc>
        <w:tc>
          <w:tcPr>
            <w:tcW w:w="1287" w:type="dxa"/>
            <w:tcBorders>
              <w:bottom w:val="single" w:sz="4" w:space="0" w:color="auto"/>
            </w:tcBorders>
            <w:vAlign w:val="bottom"/>
          </w:tcPr>
          <w:p w14:paraId="39AA0F30" w14:textId="77777777" w:rsidR="00764B1F" w:rsidRPr="004A4732" w:rsidRDefault="00764B1F" w:rsidP="00430D40">
            <w:pPr>
              <w:ind w:right="-73"/>
              <w:jc w:val="right"/>
              <w:rPr>
                <w:rFonts w:ascii="Arial Narrow" w:hAnsi="Arial Narrow"/>
                <w:sz w:val="20"/>
                <w:szCs w:val="20"/>
              </w:rPr>
            </w:pPr>
            <w:r w:rsidRPr="004A4732">
              <w:rPr>
                <w:rFonts w:ascii="Arial Narrow" w:hAnsi="Arial Narrow"/>
                <w:sz w:val="20"/>
                <w:szCs w:val="20"/>
              </w:rPr>
              <w:t>23,224,480</w:t>
            </w:r>
          </w:p>
        </w:tc>
      </w:tr>
      <w:tr w:rsidR="004A4732" w:rsidRPr="004A4732" w14:paraId="3C375D56" w14:textId="77777777" w:rsidTr="0074458E">
        <w:trPr>
          <w:trHeight w:val="259"/>
        </w:trPr>
        <w:tc>
          <w:tcPr>
            <w:tcW w:w="1260" w:type="dxa"/>
            <w:tcBorders>
              <w:top w:val="single" w:sz="4" w:space="0" w:color="auto"/>
              <w:bottom w:val="single" w:sz="4" w:space="0" w:color="auto"/>
            </w:tcBorders>
            <w:vAlign w:val="bottom"/>
          </w:tcPr>
          <w:p w14:paraId="6E77E886" w14:textId="77777777" w:rsidR="00764B1F" w:rsidRPr="004A4732" w:rsidRDefault="00764B1F" w:rsidP="00430D40">
            <w:pPr>
              <w:ind w:left="-103"/>
              <w:rPr>
                <w:rFonts w:ascii="Arial Narrow" w:hAnsi="Arial Narrow"/>
                <w:b/>
                <w:sz w:val="20"/>
                <w:szCs w:val="20"/>
              </w:rPr>
            </w:pPr>
            <w:r w:rsidRPr="004A4732">
              <w:rPr>
                <w:rFonts w:ascii="Arial Narrow" w:hAnsi="Arial Narrow"/>
                <w:b/>
                <w:sz w:val="20"/>
                <w:szCs w:val="20"/>
              </w:rPr>
              <w:t>Total</w:t>
            </w:r>
          </w:p>
        </w:tc>
        <w:tc>
          <w:tcPr>
            <w:tcW w:w="243" w:type="dxa"/>
            <w:tcBorders>
              <w:top w:val="single" w:sz="4" w:space="0" w:color="auto"/>
              <w:bottom w:val="single" w:sz="4" w:space="0" w:color="auto"/>
            </w:tcBorders>
            <w:vAlign w:val="bottom"/>
          </w:tcPr>
          <w:p w14:paraId="092056AB"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P</w:t>
            </w:r>
          </w:p>
        </w:tc>
        <w:tc>
          <w:tcPr>
            <w:tcW w:w="1405" w:type="dxa"/>
            <w:tcBorders>
              <w:top w:val="single" w:sz="4" w:space="0" w:color="auto"/>
              <w:bottom w:val="single" w:sz="4" w:space="0" w:color="auto"/>
            </w:tcBorders>
            <w:vAlign w:val="bottom"/>
          </w:tcPr>
          <w:p w14:paraId="38A98682"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45,131,852</w:t>
            </w:r>
          </w:p>
        </w:tc>
        <w:tc>
          <w:tcPr>
            <w:tcW w:w="270" w:type="dxa"/>
            <w:tcBorders>
              <w:top w:val="single" w:sz="4" w:space="0" w:color="auto"/>
              <w:bottom w:val="single" w:sz="4" w:space="0" w:color="auto"/>
            </w:tcBorders>
            <w:vAlign w:val="bottom"/>
          </w:tcPr>
          <w:p w14:paraId="5A99FF65"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P</w:t>
            </w:r>
          </w:p>
        </w:tc>
        <w:tc>
          <w:tcPr>
            <w:tcW w:w="1458" w:type="dxa"/>
            <w:tcBorders>
              <w:top w:val="single" w:sz="4" w:space="0" w:color="auto"/>
              <w:bottom w:val="single" w:sz="4" w:space="0" w:color="auto"/>
            </w:tcBorders>
            <w:vAlign w:val="bottom"/>
          </w:tcPr>
          <w:p w14:paraId="60E79B2F"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163,471,710</w:t>
            </w:r>
          </w:p>
        </w:tc>
        <w:tc>
          <w:tcPr>
            <w:tcW w:w="270" w:type="dxa"/>
            <w:tcBorders>
              <w:top w:val="single" w:sz="4" w:space="0" w:color="auto"/>
              <w:bottom w:val="single" w:sz="4" w:space="0" w:color="auto"/>
            </w:tcBorders>
            <w:vAlign w:val="bottom"/>
          </w:tcPr>
          <w:p w14:paraId="30393D95"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P</w:t>
            </w:r>
          </w:p>
        </w:tc>
        <w:tc>
          <w:tcPr>
            <w:tcW w:w="1459" w:type="dxa"/>
            <w:tcBorders>
              <w:top w:val="single" w:sz="4" w:space="0" w:color="auto"/>
              <w:bottom w:val="single" w:sz="4" w:space="0" w:color="auto"/>
            </w:tcBorders>
            <w:vAlign w:val="bottom"/>
          </w:tcPr>
          <w:p w14:paraId="1EFC3900"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158,603,600</w:t>
            </w:r>
          </w:p>
        </w:tc>
        <w:tc>
          <w:tcPr>
            <w:tcW w:w="270" w:type="dxa"/>
            <w:tcBorders>
              <w:top w:val="single" w:sz="4" w:space="0" w:color="auto"/>
              <w:bottom w:val="single" w:sz="4" w:space="0" w:color="auto"/>
            </w:tcBorders>
            <w:vAlign w:val="bottom"/>
          </w:tcPr>
          <w:p w14:paraId="4D236D7F"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P</w:t>
            </w:r>
          </w:p>
        </w:tc>
        <w:tc>
          <w:tcPr>
            <w:tcW w:w="1287" w:type="dxa"/>
            <w:tcBorders>
              <w:top w:val="single" w:sz="4" w:space="0" w:color="auto"/>
              <w:bottom w:val="single" w:sz="4" w:space="0" w:color="auto"/>
            </w:tcBorders>
            <w:vAlign w:val="bottom"/>
          </w:tcPr>
          <w:p w14:paraId="632C7953" w14:textId="77777777" w:rsidR="00764B1F" w:rsidRPr="004A4732" w:rsidRDefault="00764B1F" w:rsidP="00430D40">
            <w:pPr>
              <w:ind w:right="-73"/>
              <w:jc w:val="right"/>
              <w:rPr>
                <w:rFonts w:ascii="Arial Narrow" w:hAnsi="Arial Narrow"/>
                <w:b/>
                <w:sz w:val="20"/>
                <w:szCs w:val="20"/>
              </w:rPr>
            </w:pPr>
            <w:r w:rsidRPr="004A4732">
              <w:rPr>
                <w:rFonts w:ascii="Arial Narrow" w:hAnsi="Arial Narrow"/>
                <w:b/>
                <w:sz w:val="20"/>
                <w:szCs w:val="20"/>
              </w:rPr>
              <w:t>367,207,162</w:t>
            </w:r>
          </w:p>
        </w:tc>
      </w:tr>
      <w:tr w:rsidR="00764B1F" w:rsidRPr="004A4732" w14:paraId="7D230A80" w14:textId="77777777" w:rsidTr="0074458E">
        <w:trPr>
          <w:trHeight w:val="259"/>
        </w:trPr>
        <w:tc>
          <w:tcPr>
            <w:tcW w:w="1260" w:type="dxa"/>
            <w:tcBorders>
              <w:top w:val="single" w:sz="4" w:space="0" w:color="auto"/>
              <w:bottom w:val="double" w:sz="4" w:space="0" w:color="auto"/>
            </w:tcBorders>
            <w:vAlign w:val="bottom"/>
          </w:tcPr>
          <w:p w14:paraId="33049392" w14:textId="77777777" w:rsidR="00764B1F" w:rsidRPr="004A4732" w:rsidRDefault="00764B1F" w:rsidP="00430D40">
            <w:pPr>
              <w:ind w:left="-103"/>
              <w:rPr>
                <w:rFonts w:ascii="Arial Narrow" w:hAnsi="Arial Narrow"/>
                <w:b/>
                <w:sz w:val="20"/>
                <w:szCs w:val="20"/>
              </w:rPr>
            </w:pPr>
            <w:r w:rsidRPr="004A4732">
              <w:rPr>
                <w:rFonts w:ascii="Arial Narrow" w:hAnsi="Arial Narrow"/>
                <w:b/>
                <w:sz w:val="20"/>
                <w:szCs w:val="20"/>
              </w:rPr>
              <w:t>Net Sales</w:t>
            </w:r>
          </w:p>
        </w:tc>
        <w:tc>
          <w:tcPr>
            <w:tcW w:w="243" w:type="dxa"/>
            <w:tcBorders>
              <w:top w:val="single" w:sz="4" w:space="0" w:color="auto"/>
              <w:bottom w:val="double" w:sz="4" w:space="0" w:color="auto"/>
            </w:tcBorders>
            <w:vAlign w:val="bottom"/>
          </w:tcPr>
          <w:p w14:paraId="519E0E05"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P</w:t>
            </w:r>
          </w:p>
        </w:tc>
        <w:tc>
          <w:tcPr>
            <w:tcW w:w="1405" w:type="dxa"/>
            <w:tcBorders>
              <w:top w:val="single" w:sz="4" w:space="0" w:color="auto"/>
              <w:bottom w:val="double" w:sz="4" w:space="0" w:color="auto"/>
            </w:tcBorders>
            <w:vAlign w:val="bottom"/>
          </w:tcPr>
          <w:p w14:paraId="378CC8AF"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20,644,144,447</w:t>
            </w:r>
          </w:p>
        </w:tc>
        <w:tc>
          <w:tcPr>
            <w:tcW w:w="270" w:type="dxa"/>
            <w:tcBorders>
              <w:top w:val="single" w:sz="4" w:space="0" w:color="auto"/>
              <w:bottom w:val="double" w:sz="4" w:space="0" w:color="auto"/>
            </w:tcBorders>
            <w:vAlign w:val="bottom"/>
          </w:tcPr>
          <w:p w14:paraId="2EFBA682"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P</w:t>
            </w:r>
          </w:p>
        </w:tc>
        <w:tc>
          <w:tcPr>
            <w:tcW w:w="1458" w:type="dxa"/>
            <w:tcBorders>
              <w:top w:val="single" w:sz="4" w:space="0" w:color="auto"/>
              <w:bottom w:val="double" w:sz="4" w:space="0" w:color="auto"/>
            </w:tcBorders>
            <w:vAlign w:val="bottom"/>
          </w:tcPr>
          <w:p w14:paraId="072FA744"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28,247,959,980</w:t>
            </w:r>
          </w:p>
        </w:tc>
        <w:tc>
          <w:tcPr>
            <w:tcW w:w="270" w:type="dxa"/>
            <w:tcBorders>
              <w:top w:val="single" w:sz="4" w:space="0" w:color="auto"/>
              <w:bottom w:val="double" w:sz="4" w:space="0" w:color="auto"/>
            </w:tcBorders>
            <w:vAlign w:val="bottom"/>
          </w:tcPr>
          <w:p w14:paraId="4A308D9B"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P</w:t>
            </w:r>
          </w:p>
        </w:tc>
        <w:tc>
          <w:tcPr>
            <w:tcW w:w="1459" w:type="dxa"/>
            <w:tcBorders>
              <w:top w:val="single" w:sz="4" w:space="0" w:color="auto"/>
              <w:bottom w:val="double" w:sz="4" w:space="0" w:color="auto"/>
            </w:tcBorders>
            <w:vAlign w:val="bottom"/>
          </w:tcPr>
          <w:p w14:paraId="43B54C19"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31,665,521,060</w:t>
            </w:r>
          </w:p>
        </w:tc>
        <w:tc>
          <w:tcPr>
            <w:tcW w:w="270" w:type="dxa"/>
            <w:tcBorders>
              <w:top w:val="single" w:sz="4" w:space="0" w:color="auto"/>
              <w:bottom w:val="double" w:sz="4" w:space="0" w:color="auto"/>
            </w:tcBorders>
            <w:vAlign w:val="bottom"/>
          </w:tcPr>
          <w:p w14:paraId="1D353E4A" w14:textId="77777777" w:rsidR="00764B1F" w:rsidRPr="004A4732" w:rsidRDefault="00764B1F" w:rsidP="00430D40">
            <w:pPr>
              <w:jc w:val="right"/>
              <w:rPr>
                <w:rFonts w:ascii="Arial Narrow" w:hAnsi="Arial Narrow"/>
                <w:b/>
                <w:sz w:val="20"/>
                <w:szCs w:val="20"/>
              </w:rPr>
            </w:pPr>
            <w:r w:rsidRPr="004A4732">
              <w:rPr>
                <w:rFonts w:ascii="Arial Narrow" w:hAnsi="Arial Narrow"/>
                <w:b/>
                <w:sz w:val="20"/>
                <w:szCs w:val="20"/>
              </w:rPr>
              <w:t>P</w:t>
            </w:r>
          </w:p>
        </w:tc>
        <w:tc>
          <w:tcPr>
            <w:tcW w:w="1287" w:type="dxa"/>
            <w:tcBorders>
              <w:top w:val="single" w:sz="4" w:space="0" w:color="auto"/>
              <w:bottom w:val="double" w:sz="4" w:space="0" w:color="auto"/>
            </w:tcBorders>
            <w:vAlign w:val="bottom"/>
          </w:tcPr>
          <w:p w14:paraId="1EA3633E" w14:textId="77777777" w:rsidR="00764B1F" w:rsidRPr="004A4732" w:rsidRDefault="00764B1F" w:rsidP="00430D40">
            <w:pPr>
              <w:ind w:right="-73"/>
              <w:jc w:val="right"/>
              <w:rPr>
                <w:rFonts w:ascii="Arial Narrow" w:hAnsi="Arial Narrow"/>
                <w:b/>
                <w:sz w:val="20"/>
                <w:szCs w:val="20"/>
              </w:rPr>
            </w:pPr>
            <w:r w:rsidRPr="004A4732">
              <w:rPr>
                <w:rFonts w:ascii="Arial Narrow" w:hAnsi="Arial Narrow"/>
                <w:b/>
                <w:sz w:val="20"/>
                <w:szCs w:val="20"/>
              </w:rPr>
              <w:t>80,557,625,487</w:t>
            </w:r>
          </w:p>
        </w:tc>
      </w:tr>
    </w:tbl>
    <w:p w14:paraId="4456CD8E" w14:textId="77777777" w:rsidR="00764B1F" w:rsidRPr="004A4732" w:rsidRDefault="00764B1F" w:rsidP="0087251D">
      <w:pPr>
        <w:rPr>
          <w:b/>
        </w:rPr>
      </w:pPr>
    </w:p>
    <w:p w14:paraId="38D4CEAA" w14:textId="009C74AA" w:rsidR="0041641B" w:rsidRPr="004A4732" w:rsidRDefault="0041641B" w:rsidP="00601778">
      <w:pPr>
        <w:pStyle w:val="ListParagraph"/>
        <w:numPr>
          <w:ilvl w:val="1"/>
          <w:numId w:val="45"/>
        </w:numPr>
        <w:ind w:left="1440" w:hanging="720"/>
        <w:rPr>
          <w:b/>
        </w:rPr>
      </w:pPr>
      <w:r w:rsidRPr="004A4732">
        <w:t>Also shown in Table 2</w:t>
      </w:r>
      <w:r w:rsidR="00F31B3A" w:rsidRPr="004A4732">
        <w:t>8</w:t>
      </w:r>
      <w:r w:rsidR="00B2798C" w:rsidRPr="004A4732">
        <w:t xml:space="preserve"> are canceled sales for the same period in the amount of P217.882 million, P126.100 million and P23.224 million for PGMC, POS</w:t>
      </w:r>
      <w:r w:rsidR="007A0962" w:rsidRPr="004A4732">
        <w:t>C</w:t>
      </w:r>
      <w:r w:rsidR="00B2798C" w:rsidRPr="004A4732">
        <w:t xml:space="preserve"> and PLS, respectively. Records showed that the Net Sales recorded in books are after the deduction of canceled sales from the sale of lotto tickets.</w:t>
      </w:r>
    </w:p>
    <w:p w14:paraId="5709307D" w14:textId="77777777" w:rsidR="00DD31D6" w:rsidRPr="004A4732" w:rsidRDefault="00DD31D6" w:rsidP="00DD31D6">
      <w:pPr>
        <w:pStyle w:val="ListParagraph"/>
        <w:ind w:left="1440" w:firstLine="0"/>
        <w:rPr>
          <w:b/>
        </w:rPr>
      </w:pPr>
    </w:p>
    <w:p w14:paraId="1696185C" w14:textId="0D345DE7" w:rsidR="00B2798C" w:rsidRPr="004A4732" w:rsidRDefault="00B2798C" w:rsidP="00601778">
      <w:pPr>
        <w:pStyle w:val="ListParagraph"/>
        <w:numPr>
          <w:ilvl w:val="1"/>
          <w:numId w:val="45"/>
        </w:numPr>
        <w:ind w:left="1440" w:hanging="720"/>
        <w:rPr>
          <w:b/>
        </w:rPr>
      </w:pPr>
      <w:r w:rsidRPr="004A4732">
        <w:t>Examination of documents disclosed that the validity, accuracy and completeness of canceled sales were not fully examined by PCSO, which cast doubt on the reliability of the recorded net sales. The concerned official from PCSO explained that there were only two Account Specialist and one Supervising Account Management Specialist assigned at the PCSO San Marcelino, Manila Office to check the sales reports and supporting documents submitted by the PCSO lotto agents for the National Capital Region (NCR). These documents were disposed of after one-year retention period as prescribed by the National Archives of the Philippines.</w:t>
      </w:r>
    </w:p>
    <w:p w14:paraId="173138F2" w14:textId="77777777" w:rsidR="0041641B" w:rsidRPr="004A4732" w:rsidRDefault="0041641B" w:rsidP="0041641B">
      <w:pPr>
        <w:pStyle w:val="ListParagraph"/>
        <w:ind w:left="1440" w:firstLine="0"/>
        <w:rPr>
          <w:b/>
        </w:rPr>
      </w:pPr>
    </w:p>
    <w:p w14:paraId="5662663E" w14:textId="77777777" w:rsidR="00B2798C" w:rsidRPr="004A4732" w:rsidRDefault="00B2798C" w:rsidP="00601778">
      <w:pPr>
        <w:pStyle w:val="ListParagraph"/>
        <w:numPr>
          <w:ilvl w:val="1"/>
          <w:numId w:val="45"/>
        </w:numPr>
        <w:ind w:left="1440" w:hanging="720"/>
        <w:rPr>
          <w:b/>
        </w:rPr>
      </w:pPr>
      <w:r w:rsidRPr="004A4732">
        <w:t>Results of our validation, however, disclosed that the Account Specialists did not properly accomplished the Received and Checked by portion of the Abstract of Paid and Cancelled Tickets and Agents Settlement Forms, thus, the validity and accuracy of the reported figures in the subject documents could not be established. The concerned personnel clarified that due to large volume of documents; they just randomly checked the documents received.</w:t>
      </w:r>
    </w:p>
    <w:p w14:paraId="17F9398F" w14:textId="77777777" w:rsidR="0041641B" w:rsidRPr="004A4732" w:rsidRDefault="0041641B" w:rsidP="0041641B">
      <w:pPr>
        <w:pStyle w:val="ListParagraph"/>
        <w:ind w:left="1440" w:firstLine="0"/>
        <w:rPr>
          <w:b/>
        </w:rPr>
      </w:pPr>
    </w:p>
    <w:p w14:paraId="4F21DF0B" w14:textId="2D031D9C" w:rsidR="00B2798C" w:rsidRPr="004A4732" w:rsidRDefault="00B2798C" w:rsidP="00BB28D3">
      <w:pPr>
        <w:pStyle w:val="ListParagraph"/>
        <w:widowControl/>
        <w:numPr>
          <w:ilvl w:val="1"/>
          <w:numId w:val="45"/>
        </w:numPr>
        <w:ind w:left="1440" w:hanging="720"/>
        <w:rPr>
          <w:b/>
        </w:rPr>
      </w:pPr>
      <w:r w:rsidRPr="004A4732">
        <w:t xml:space="preserve">According to the 2019 Game Rules and Regulations for lotto and digit games, as amended, per </w:t>
      </w:r>
      <w:r w:rsidR="00951357" w:rsidRPr="004A4732">
        <w:t>BR</w:t>
      </w:r>
      <w:r w:rsidRPr="004A4732">
        <w:t xml:space="preserve"> No. 0038, Series of 2019, ticket can only be voided (cancelled) by returning the ticket to the selling agent within five (5) minutes from the time it was purchased as indicated in the ticket. In the event that a ticket is voided (canceled) in accordance with the provisions of this rule, the customer shall be entitled to a refund from the agent a sum equivalent to the price of the ticket. Since there is no system in place to check whether canceled tickets are returned back to the selling agent to support the cancellation, this gives the lotto agents opportunities to initiate cancelation of valid tickets of significant amounts, resulting in material loss of funds through cancellation of a valid sales for personal advantage. </w:t>
      </w:r>
    </w:p>
    <w:p w14:paraId="61767665" w14:textId="77777777" w:rsidR="0041641B" w:rsidRPr="004A4732" w:rsidRDefault="0041641B" w:rsidP="0041641B">
      <w:pPr>
        <w:pStyle w:val="ListParagraph"/>
        <w:ind w:left="1440" w:firstLine="0"/>
        <w:rPr>
          <w:b/>
        </w:rPr>
      </w:pPr>
    </w:p>
    <w:p w14:paraId="18A8F2E3" w14:textId="77777777" w:rsidR="00B2798C" w:rsidRPr="004A4732" w:rsidRDefault="00B2798C" w:rsidP="00601778">
      <w:pPr>
        <w:pStyle w:val="ListParagraph"/>
        <w:numPr>
          <w:ilvl w:val="1"/>
          <w:numId w:val="45"/>
        </w:numPr>
        <w:ind w:left="1440" w:hanging="720"/>
        <w:rPr>
          <w:b/>
        </w:rPr>
      </w:pPr>
      <w:r w:rsidRPr="004A4732">
        <w:t xml:space="preserve">The same game rules and regulations mentioned that, it shall be the sole responsibility of the customer to verify the accuracy of the number selection(s) and other particulars printed on the ticket. The making of a selection is at the customer’s own risk through the agent who is acting on behalf of the customer in entering the selection(s). This means that cancellation of tickets due to customers and operators’ related problems like non-payment of customers for the sold lotto tickets and wrong input of numbers or game type by the operator/cashier are for the account of the customers and operators and not for the account of PCSO. </w:t>
      </w:r>
      <w:r w:rsidR="00DD31D6" w:rsidRPr="004A4732">
        <w:t xml:space="preserve">Likewise, </w:t>
      </w:r>
      <w:r w:rsidRPr="004A4732">
        <w:t>tickets printed in error due to hardware/machine related problems such as unreadable or mutilated tickets, no bet receipt produced and printing problem or defective tickets</w:t>
      </w:r>
      <w:r w:rsidR="00DD31D6" w:rsidRPr="004A4732">
        <w:t xml:space="preserve"> shall be for the account of the System Provider</w:t>
      </w:r>
      <w:r w:rsidR="002E1C10" w:rsidRPr="004A4732">
        <w:t xml:space="preserve"> and also not for the account of PCSO</w:t>
      </w:r>
      <w:r w:rsidRPr="004A4732">
        <w:t>. Since the repor</w:t>
      </w:r>
      <w:r w:rsidR="00AC4FD0" w:rsidRPr="004A4732">
        <w:t>ted canceled sales involved</w:t>
      </w:r>
      <w:r w:rsidRPr="004A4732">
        <w:t xml:space="preserve"> </w:t>
      </w:r>
      <w:r w:rsidR="002E1C10" w:rsidRPr="004A4732">
        <w:t xml:space="preserve">for the account of customers, </w:t>
      </w:r>
      <w:r w:rsidRPr="004A4732">
        <w:t>operator</w:t>
      </w:r>
      <w:r w:rsidR="00747A5D" w:rsidRPr="004A4732">
        <w:t xml:space="preserve">s, </w:t>
      </w:r>
      <w:r w:rsidR="00314EA2" w:rsidRPr="004A4732">
        <w:t>system p</w:t>
      </w:r>
      <w:r w:rsidR="002E1C10" w:rsidRPr="004A4732">
        <w:t>rovider</w:t>
      </w:r>
      <w:r w:rsidR="00747A5D" w:rsidRPr="004A4732">
        <w:t xml:space="preserve"> and PCSO</w:t>
      </w:r>
      <w:r w:rsidR="00314EA2" w:rsidRPr="004A4732">
        <w:t>,</w:t>
      </w:r>
      <w:r w:rsidRPr="004A4732">
        <w:t xml:space="preserve"> the Audit Team cannot rely on the validity of the canceled sales </w:t>
      </w:r>
      <w:r w:rsidR="00314EA2" w:rsidRPr="004A4732">
        <w:t xml:space="preserve">deducted </w:t>
      </w:r>
      <w:r w:rsidR="002E1C10" w:rsidRPr="004A4732">
        <w:t>to</w:t>
      </w:r>
      <w:r w:rsidR="00314EA2" w:rsidRPr="004A4732">
        <w:t xml:space="preserve"> the sales of lotto tickets</w:t>
      </w:r>
      <w:r w:rsidR="002E1C10" w:rsidRPr="004A4732">
        <w:t xml:space="preserve"> </w:t>
      </w:r>
      <w:r w:rsidRPr="004A4732">
        <w:t>totaling P367.207 million for CYs 2021 to 2023</w:t>
      </w:r>
      <w:r w:rsidR="00314EA2" w:rsidRPr="004A4732">
        <w:t>.</w:t>
      </w:r>
    </w:p>
    <w:p w14:paraId="247A9B0D" w14:textId="77777777" w:rsidR="0041641B" w:rsidRPr="004A4732" w:rsidRDefault="0041641B" w:rsidP="0041641B">
      <w:pPr>
        <w:pStyle w:val="ListParagraph"/>
        <w:ind w:left="1440" w:firstLine="0"/>
        <w:rPr>
          <w:b/>
        </w:rPr>
      </w:pPr>
    </w:p>
    <w:p w14:paraId="0E9AF820" w14:textId="77777777" w:rsidR="0041641B" w:rsidRPr="004A4732" w:rsidRDefault="0041641B" w:rsidP="00601778">
      <w:pPr>
        <w:pStyle w:val="ListParagraph"/>
        <w:numPr>
          <w:ilvl w:val="1"/>
          <w:numId w:val="45"/>
        </w:numPr>
        <w:ind w:left="1440" w:hanging="720"/>
        <w:rPr>
          <w:b/>
        </w:rPr>
      </w:pPr>
      <w:r w:rsidRPr="004A4732">
        <w:t>Sales report also revealed that canceled sales have increased over the past 3 years with the highest amount of P163.472 million in CY 2022. In the analysis of data provided to the Audit Team for the covered period disclosed the following information regarding canceled sales:</w:t>
      </w:r>
    </w:p>
    <w:p w14:paraId="6A2D9227" w14:textId="410A5DEC" w:rsidR="003636A3" w:rsidRPr="004A4732" w:rsidRDefault="007A0962" w:rsidP="007E4E06">
      <w:pPr>
        <w:pStyle w:val="ListParagraph"/>
        <w:ind w:left="1440" w:firstLine="0"/>
        <w:rPr>
          <w:b/>
        </w:rPr>
      </w:pPr>
      <w:r w:rsidRPr="004A4732">
        <w:rPr>
          <w:b/>
          <w:noProof/>
          <w:lang w:val="en-PH" w:eastAsia="en-PH"/>
        </w:rPr>
        <mc:AlternateContent>
          <mc:Choice Requires="wps">
            <w:drawing>
              <wp:anchor distT="0" distB="0" distL="114300" distR="114300" simplePos="0" relativeHeight="251673600" behindDoc="0" locked="0" layoutInCell="1" allowOverlap="1" wp14:anchorId="42C7926F" wp14:editId="151A7670">
                <wp:simplePos x="0" y="0"/>
                <wp:positionH relativeFrom="column">
                  <wp:posOffset>4881205</wp:posOffset>
                </wp:positionH>
                <wp:positionV relativeFrom="paragraph">
                  <wp:posOffset>1879012</wp:posOffset>
                </wp:positionV>
                <wp:extent cx="369772" cy="108067"/>
                <wp:effectExtent l="0" t="0" r="30480" b="25400"/>
                <wp:wrapNone/>
                <wp:docPr id="6" name="Straight Connector 6"/>
                <wp:cNvGraphicFramePr/>
                <a:graphic xmlns:a="http://schemas.openxmlformats.org/drawingml/2006/main">
                  <a:graphicData uri="http://schemas.microsoft.com/office/word/2010/wordprocessingShape">
                    <wps:wsp>
                      <wps:cNvCnPr/>
                      <wps:spPr>
                        <a:xfrm>
                          <a:off x="0" y="0"/>
                          <a:ext cx="369772" cy="108067"/>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D621C1" id="Straight Connector 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4.35pt,147.95pt" to="413.45pt,1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" strokecolor="#e7e6e6 [3214]" strokeweight=".5pt">
                <v:stroke joinstyle="miter"/>
              </v:line>
            </w:pict>
          </mc:Fallback>
        </mc:AlternateContent>
      </w:r>
      <w:r w:rsidRPr="004A4732">
        <w:rPr>
          <w:b/>
          <w:noProof/>
          <w:lang w:val="en-PH" w:eastAsia="en-PH"/>
        </w:rPr>
        <w:drawing>
          <wp:anchor distT="0" distB="0" distL="114300" distR="114300" simplePos="0" relativeHeight="251672576" behindDoc="0" locked="0" layoutInCell="1" allowOverlap="1" wp14:anchorId="0961E2C9" wp14:editId="16AC0F44">
            <wp:simplePos x="0" y="0"/>
            <wp:positionH relativeFrom="column">
              <wp:posOffset>4192872</wp:posOffset>
            </wp:positionH>
            <wp:positionV relativeFrom="paragraph">
              <wp:posOffset>1421321</wp:posOffset>
            </wp:positionV>
            <wp:extent cx="695325" cy="457200"/>
            <wp:effectExtent l="0" t="0" r="9525"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5325" cy="457200"/>
                    </a:xfrm>
                    <a:prstGeom prst="rect">
                      <a:avLst/>
                    </a:prstGeom>
                    <a:noFill/>
                  </pic:spPr>
                </pic:pic>
              </a:graphicData>
            </a:graphic>
            <wp14:sizeRelH relativeFrom="margin">
              <wp14:pctWidth>0</wp14:pctWidth>
            </wp14:sizeRelH>
            <wp14:sizeRelV relativeFrom="margin">
              <wp14:pctHeight>0</wp14:pctHeight>
            </wp14:sizeRelV>
          </wp:anchor>
        </w:drawing>
      </w:r>
      <w:r w:rsidR="007E4E06" w:rsidRPr="004A4732">
        <w:rPr>
          <w:noProof/>
          <w:lang w:val="en-PH" w:eastAsia="en-PH"/>
        </w:rPr>
        <mc:AlternateContent>
          <mc:Choice Requires="wps">
            <w:drawing>
              <wp:anchor distT="0" distB="0" distL="114300" distR="114300" simplePos="0" relativeHeight="251661312" behindDoc="0" locked="0" layoutInCell="1" allowOverlap="1" wp14:anchorId="34300E50" wp14:editId="32A1DA8C">
                <wp:simplePos x="0" y="0"/>
                <wp:positionH relativeFrom="margin">
                  <wp:posOffset>-247650</wp:posOffset>
                </wp:positionH>
                <wp:positionV relativeFrom="paragraph">
                  <wp:posOffset>3181350</wp:posOffset>
                </wp:positionV>
                <wp:extent cx="5743575" cy="635"/>
                <wp:effectExtent l="0" t="0" r="9525" b="0"/>
                <wp:wrapSquare wrapText="bothSides"/>
                <wp:docPr id="1" name="Text Box 1"/>
                <wp:cNvGraphicFramePr/>
                <a:graphic xmlns:a="http://schemas.openxmlformats.org/drawingml/2006/main">
                  <a:graphicData uri="http://schemas.microsoft.com/office/word/2010/wordprocessingShape">
                    <wps:wsp>
                      <wps:cNvSpPr txBox="1"/>
                      <wps:spPr>
                        <a:xfrm>
                          <a:off x="0" y="0"/>
                          <a:ext cx="5743575" cy="635"/>
                        </a:xfrm>
                        <a:prstGeom prst="rect">
                          <a:avLst/>
                        </a:prstGeom>
                        <a:solidFill>
                          <a:prstClr val="white"/>
                        </a:solidFill>
                        <a:ln>
                          <a:noFill/>
                        </a:ln>
                        <a:effectLst/>
                      </wps:spPr>
                      <wps:txbx>
                        <w:txbxContent>
                          <w:p w14:paraId="2E714CB0" w14:textId="2099D2C3" w:rsidR="00200B5E" w:rsidRPr="002A380F" w:rsidRDefault="00200B5E" w:rsidP="002A380F">
                            <w:pPr>
                              <w:pStyle w:val="Caption"/>
                              <w:jc w:val="center"/>
                              <w:rPr>
                                <w:rFonts w:ascii="Arial" w:eastAsia="Arial" w:hAnsi="Arial" w:cs="Arial"/>
                                <w:i w:val="0"/>
                                <w:noProof/>
                                <w:color w:val="auto"/>
                                <w:sz w:val="20"/>
                                <w:szCs w:val="20"/>
                              </w:rPr>
                            </w:pPr>
                            <w:r w:rsidRPr="002A380F">
                              <w:rPr>
                                <w:rFonts w:ascii="Arial" w:hAnsi="Arial" w:cs="Arial"/>
                                <w:i w:val="0"/>
                                <w:color w:val="auto"/>
                                <w:sz w:val="20"/>
                                <w:szCs w:val="20"/>
                              </w:rPr>
                              <w:t xml:space="preserve">Figure </w:t>
                            </w:r>
                            <w:r w:rsidRPr="002A380F">
                              <w:rPr>
                                <w:rFonts w:ascii="Arial" w:hAnsi="Arial" w:cs="Arial"/>
                                <w:i w:val="0"/>
                                <w:color w:val="auto"/>
                                <w:sz w:val="20"/>
                                <w:szCs w:val="20"/>
                              </w:rPr>
                              <w:fldChar w:fldCharType="begin"/>
                            </w:r>
                            <w:r w:rsidRPr="002A380F">
                              <w:rPr>
                                <w:rFonts w:ascii="Arial" w:hAnsi="Arial" w:cs="Arial"/>
                                <w:i w:val="0"/>
                                <w:color w:val="auto"/>
                                <w:sz w:val="20"/>
                                <w:szCs w:val="20"/>
                              </w:rPr>
                              <w:instrText xml:space="preserve"> SEQ Figure \* ARABIC </w:instrText>
                            </w:r>
                            <w:r w:rsidRPr="002A380F">
                              <w:rPr>
                                <w:rFonts w:ascii="Arial" w:hAnsi="Arial" w:cs="Arial"/>
                                <w:i w:val="0"/>
                                <w:color w:val="auto"/>
                                <w:sz w:val="20"/>
                                <w:szCs w:val="20"/>
                              </w:rPr>
                              <w:fldChar w:fldCharType="separate"/>
                            </w:r>
                            <w:r w:rsidR="00C322DD">
                              <w:rPr>
                                <w:rFonts w:ascii="Arial" w:hAnsi="Arial" w:cs="Arial"/>
                                <w:i w:val="0"/>
                                <w:noProof/>
                                <w:color w:val="auto"/>
                                <w:sz w:val="20"/>
                                <w:szCs w:val="20"/>
                              </w:rPr>
                              <w:t>1</w:t>
                            </w:r>
                            <w:r w:rsidRPr="002A380F">
                              <w:rPr>
                                <w:rFonts w:ascii="Arial" w:hAnsi="Arial" w:cs="Arial"/>
                                <w:i w:val="0"/>
                                <w:color w:val="auto"/>
                                <w:sz w:val="20"/>
                                <w:szCs w:val="20"/>
                              </w:rPr>
                              <w:fldChar w:fldCharType="end"/>
                            </w:r>
                            <w:r w:rsidRPr="002A380F">
                              <w:rPr>
                                <w:rFonts w:ascii="Arial" w:hAnsi="Arial" w:cs="Arial"/>
                                <w:i w:val="0"/>
                                <w:color w:val="auto"/>
                                <w:sz w:val="20"/>
                                <w:szCs w:val="20"/>
                              </w:rPr>
                              <w:t xml:space="preserve"> - Canceled Sales Trend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4300E50" id="_x0000_t202" coordsize="21600,21600" o:spt="202" path="m,l,21600r21600,l21600,xe">
                <v:stroke joinstyle="miter"/>
                <v:path gradientshapeok="t" o:connecttype="rect"/>
              </v:shapetype>
              <v:shape id="Text Box 1" o:spid="_x0000_s1026" type="#_x0000_t202" style="position:absolute;left:0;text-align:left;margin-left:-19.5pt;margin-top:250.5pt;width:452.25pt;height:.05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" stroked="f">
                <v:textbox style="mso-fit-shape-to-text:t" inset="0,0,0,0">
                  <w:txbxContent>
                    <w:p w14:paraId="2E714CB0" w14:textId="2099D2C3" w:rsidR="00200B5E" w:rsidRPr="002A380F" w:rsidRDefault="00200B5E" w:rsidP="002A380F">
                      <w:pPr>
                        <w:pStyle w:val="Caption"/>
                        <w:jc w:val="center"/>
                        <w:rPr>
                          <w:rFonts w:ascii="Arial" w:eastAsia="Arial" w:hAnsi="Arial" w:cs="Arial"/>
                          <w:i w:val="0"/>
                          <w:noProof/>
                          <w:color w:val="auto"/>
                          <w:sz w:val="20"/>
                          <w:szCs w:val="20"/>
                        </w:rPr>
                      </w:pPr>
                      <w:r w:rsidRPr="002A380F">
                        <w:rPr>
                          <w:rFonts w:ascii="Arial" w:hAnsi="Arial" w:cs="Arial"/>
                          <w:i w:val="0"/>
                          <w:color w:val="auto"/>
                          <w:sz w:val="20"/>
                          <w:szCs w:val="20"/>
                        </w:rPr>
                        <w:t xml:space="preserve">Figure </w:t>
                      </w:r>
                      <w:r w:rsidRPr="002A380F">
                        <w:rPr>
                          <w:rFonts w:ascii="Arial" w:hAnsi="Arial" w:cs="Arial"/>
                          <w:i w:val="0"/>
                          <w:color w:val="auto"/>
                          <w:sz w:val="20"/>
                          <w:szCs w:val="20"/>
                        </w:rPr>
                        <w:fldChar w:fldCharType="begin"/>
                      </w:r>
                      <w:r w:rsidRPr="002A380F">
                        <w:rPr>
                          <w:rFonts w:ascii="Arial" w:hAnsi="Arial" w:cs="Arial"/>
                          <w:i w:val="0"/>
                          <w:color w:val="auto"/>
                          <w:sz w:val="20"/>
                          <w:szCs w:val="20"/>
                        </w:rPr>
                        <w:instrText xml:space="preserve"> SEQ Figure \* ARABIC </w:instrText>
                      </w:r>
                      <w:r w:rsidRPr="002A380F">
                        <w:rPr>
                          <w:rFonts w:ascii="Arial" w:hAnsi="Arial" w:cs="Arial"/>
                          <w:i w:val="0"/>
                          <w:color w:val="auto"/>
                          <w:sz w:val="20"/>
                          <w:szCs w:val="20"/>
                        </w:rPr>
                        <w:fldChar w:fldCharType="separate"/>
                      </w:r>
                      <w:r w:rsidR="00C322DD">
                        <w:rPr>
                          <w:rFonts w:ascii="Arial" w:hAnsi="Arial" w:cs="Arial"/>
                          <w:i w:val="0"/>
                          <w:noProof/>
                          <w:color w:val="auto"/>
                          <w:sz w:val="20"/>
                          <w:szCs w:val="20"/>
                        </w:rPr>
                        <w:t>1</w:t>
                      </w:r>
                      <w:r w:rsidRPr="002A380F">
                        <w:rPr>
                          <w:rFonts w:ascii="Arial" w:hAnsi="Arial" w:cs="Arial"/>
                          <w:i w:val="0"/>
                          <w:color w:val="auto"/>
                          <w:sz w:val="20"/>
                          <w:szCs w:val="20"/>
                        </w:rPr>
                        <w:fldChar w:fldCharType="end"/>
                      </w:r>
                      <w:r w:rsidRPr="002A380F">
                        <w:rPr>
                          <w:rFonts w:ascii="Arial" w:hAnsi="Arial" w:cs="Arial"/>
                          <w:i w:val="0"/>
                          <w:color w:val="auto"/>
                          <w:sz w:val="20"/>
                          <w:szCs w:val="20"/>
                        </w:rPr>
                        <w:t xml:space="preserve"> - Canceled Sales Trend</w:t>
                      </w:r>
                    </w:p>
                  </w:txbxContent>
                </v:textbox>
                <w10:wrap type="square" anchorx="margin"/>
              </v:shape>
            </w:pict>
          </mc:Fallback>
        </mc:AlternateContent>
      </w:r>
      <w:r w:rsidR="007E4E06" w:rsidRPr="004A4732">
        <w:rPr>
          <w:noProof/>
          <w:lang w:val="en-PH" w:eastAsia="en-PH"/>
        </w:rPr>
        <w:drawing>
          <wp:anchor distT="0" distB="0" distL="114300" distR="114300" simplePos="0" relativeHeight="251670528" behindDoc="0" locked="0" layoutInCell="1" allowOverlap="1" wp14:anchorId="0649EB47" wp14:editId="04F92F59">
            <wp:simplePos x="0" y="0"/>
            <wp:positionH relativeFrom="margin">
              <wp:align>right</wp:align>
            </wp:positionH>
            <wp:positionV relativeFrom="paragraph">
              <wp:posOffset>231140</wp:posOffset>
            </wp:positionV>
            <wp:extent cx="5762625" cy="283845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2625" cy="2838450"/>
                    </a:xfrm>
                    <a:prstGeom prst="rect">
                      <a:avLst/>
                    </a:prstGeom>
                    <a:noFill/>
                  </pic:spPr>
                </pic:pic>
              </a:graphicData>
            </a:graphic>
            <wp14:sizeRelH relativeFrom="margin">
              <wp14:pctWidth>0</wp14:pctWidth>
            </wp14:sizeRelH>
            <wp14:sizeRelV relativeFrom="margin">
              <wp14:pctHeight>0</wp14:pctHeight>
            </wp14:sizeRelV>
          </wp:anchor>
        </w:drawing>
      </w:r>
    </w:p>
    <w:p w14:paraId="714CDAA6" w14:textId="77777777" w:rsidR="003636A3" w:rsidRPr="004A4732" w:rsidRDefault="003636A3" w:rsidP="003636A3">
      <w:pPr>
        <w:pStyle w:val="ListParagraph"/>
        <w:ind w:left="1440" w:firstLine="0"/>
        <w:rPr>
          <w:b/>
        </w:rPr>
      </w:pPr>
    </w:p>
    <w:p w14:paraId="2C6D1581" w14:textId="77777777" w:rsidR="0041641B" w:rsidRPr="004A4732" w:rsidRDefault="00AF6CE5" w:rsidP="00601778">
      <w:pPr>
        <w:pStyle w:val="ListParagraph"/>
        <w:numPr>
          <w:ilvl w:val="1"/>
          <w:numId w:val="45"/>
        </w:numPr>
        <w:ind w:left="1440" w:hanging="720"/>
        <w:rPr>
          <w:b/>
        </w:rPr>
      </w:pPr>
      <w:r w:rsidRPr="004A4732">
        <w:rPr>
          <w:noProof/>
          <w:lang w:val="en-PH" w:eastAsia="en-PH"/>
        </w:rPr>
        <mc:AlternateContent>
          <mc:Choice Requires="wps">
            <w:drawing>
              <wp:anchor distT="0" distB="0" distL="114300" distR="114300" simplePos="0" relativeHeight="251664384" behindDoc="0" locked="0" layoutInCell="1" allowOverlap="1" wp14:anchorId="15D64711" wp14:editId="58712720">
                <wp:simplePos x="0" y="0"/>
                <wp:positionH relativeFrom="column">
                  <wp:posOffset>171450</wp:posOffset>
                </wp:positionH>
                <wp:positionV relativeFrom="paragraph">
                  <wp:posOffset>4300220</wp:posOffset>
                </wp:positionV>
                <wp:extent cx="5742940" cy="63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5742940" cy="635"/>
                        </a:xfrm>
                        <a:prstGeom prst="rect">
                          <a:avLst/>
                        </a:prstGeom>
                        <a:solidFill>
                          <a:prstClr val="white"/>
                        </a:solidFill>
                        <a:ln>
                          <a:noFill/>
                        </a:ln>
                        <a:effectLst/>
                      </wps:spPr>
                      <wps:txbx>
                        <w:txbxContent>
                          <w:p w14:paraId="19D191E6" w14:textId="05E70313" w:rsidR="00200B5E" w:rsidRPr="002A380F" w:rsidRDefault="00200B5E" w:rsidP="002A380F">
                            <w:pPr>
                              <w:pStyle w:val="Caption"/>
                              <w:jc w:val="center"/>
                              <w:rPr>
                                <w:rFonts w:ascii="Arial" w:eastAsia="Arial" w:hAnsi="Arial" w:cs="Arial"/>
                                <w:i w:val="0"/>
                                <w:noProof/>
                                <w:color w:val="auto"/>
                                <w:sz w:val="20"/>
                                <w:szCs w:val="20"/>
                              </w:rPr>
                            </w:pPr>
                            <w:r w:rsidRPr="002A380F">
                              <w:rPr>
                                <w:rFonts w:ascii="Arial" w:hAnsi="Arial" w:cs="Arial"/>
                                <w:i w:val="0"/>
                                <w:color w:val="auto"/>
                                <w:sz w:val="20"/>
                                <w:szCs w:val="20"/>
                              </w:rPr>
                              <w:t xml:space="preserve">Figure </w:t>
                            </w:r>
                            <w:r w:rsidRPr="002A380F">
                              <w:rPr>
                                <w:rFonts w:ascii="Arial" w:hAnsi="Arial" w:cs="Arial"/>
                                <w:i w:val="0"/>
                                <w:color w:val="auto"/>
                                <w:sz w:val="20"/>
                                <w:szCs w:val="20"/>
                              </w:rPr>
                              <w:fldChar w:fldCharType="begin"/>
                            </w:r>
                            <w:r w:rsidRPr="002A380F">
                              <w:rPr>
                                <w:rFonts w:ascii="Arial" w:hAnsi="Arial" w:cs="Arial"/>
                                <w:i w:val="0"/>
                                <w:color w:val="auto"/>
                                <w:sz w:val="20"/>
                                <w:szCs w:val="20"/>
                              </w:rPr>
                              <w:instrText xml:space="preserve"> SEQ Figure \* ARABIC </w:instrText>
                            </w:r>
                            <w:r w:rsidRPr="002A380F">
                              <w:rPr>
                                <w:rFonts w:ascii="Arial" w:hAnsi="Arial" w:cs="Arial"/>
                                <w:i w:val="0"/>
                                <w:color w:val="auto"/>
                                <w:sz w:val="20"/>
                                <w:szCs w:val="20"/>
                              </w:rPr>
                              <w:fldChar w:fldCharType="separate"/>
                            </w:r>
                            <w:r w:rsidR="00C322DD">
                              <w:rPr>
                                <w:rFonts w:ascii="Arial" w:hAnsi="Arial" w:cs="Arial"/>
                                <w:i w:val="0"/>
                                <w:noProof/>
                                <w:color w:val="auto"/>
                                <w:sz w:val="20"/>
                                <w:szCs w:val="20"/>
                              </w:rPr>
                              <w:t>2</w:t>
                            </w:r>
                            <w:r w:rsidRPr="002A380F">
                              <w:rPr>
                                <w:rFonts w:ascii="Arial" w:hAnsi="Arial" w:cs="Arial"/>
                                <w:i w:val="0"/>
                                <w:color w:val="auto"/>
                                <w:sz w:val="20"/>
                                <w:szCs w:val="20"/>
                              </w:rPr>
                              <w:fldChar w:fldCharType="end"/>
                            </w:r>
                            <w:r w:rsidRPr="002A380F">
                              <w:rPr>
                                <w:rFonts w:ascii="Arial" w:hAnsi="Arial" w:cs="Arial"/>
                                <w:i w:val="0"/>
                                <w:color w:val="auto"/>
                                <w:sz w:val="20"/>
                                <w:szCs w:val="20"/>
                              </w:rPr>
                              <w:t>- PGMC Canceled Sales Distribution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5D64711" id="Text Box 4" o:spid="_x0000_s1027" type="#_x0000_t202" style="position:absolute;left:0;text-align:left;margin-left:13.5pt;margin-top:338.6pt;width:452.2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" stroked="f">
                <v:textbox style="mso-fit-shape-to-text:t" inset="0,0,0,0">
                  <w:txbxContent>
                    <w:p w14:paraId="19D191E6" w14:textId="05E70313" w:rsidR="00200B5E" w:rsidRPr="002A380F" w:rsidRDefault="00200B5E" w:rsidP="002A380F">
                      <w:pPr>
                        <w:pStyle w:val="Caption"/>
                        <w:jc w:val="center"/>
                        <w:rPr>
                          <w:rFonts w:ascii="Arial" w:eastAsia="Arial" w:hAnsi="Arial" w:cs="Arial"/>
                          <w:i w:val="0"/>
                          <w:noProof/>
                          <w:color w:val="auto"/>
                          <w:sz w:val="20"/>
                          <w:szCs w:val="20"/>
                        </w:rPr>
                      </w:pPr>
                      <w:r w:rsidRPr="002A380F">
                        <w:rPr>
                          <w:rFonts w:ascii="Arial" w:hAnsi="Arial" w:cs="Arial"/>
                          <w:i w:val="0"/>
                          <w:color w:val="auto"/>
                          <w:sz w:val="20"/>
                          <w:szCs w:val="20"/>
                        </w:rPr>
                        <w:t xml:space="preserve">Figure </w:t>
                      </w:r>
                      <w:r w:rsidRPr="002A380F">
                        <w:rPr>
                          <w:rFonts w:ascii="Arial" w:hAnsi="Arial" w:cs="Arial"/>
                          <w:i w:val="0"/>
                          <w:color w:val="auto"/>
                          <w:sz w:val="20"/>
                          <w:szCs w:val="20"/>
                        </w:rPr>
                        <w:fldChar w:fldCharType="begin"/>
                      </w:r>
                      <w:r w:rsidRPr="002A380F">
                        <w:rPr>
                          <w:rFonts w:ascii="Arial" w:hAnsi="Arial" w:cs="Arial"/>
                          <w:i w:val="0"/>
                          <w:color w:val="auto"/>
                          <w:sz w:val="20"/>
                          <w:szCs w:val="20"/>
                        </w:rPr>
                        <w:instrText xml:space="preserve"> SEQ Figure \* ARABIC </w:instrText>
                      </w:r>
                      <w:r w:rsidRPr="002A380F">
                        <w:rPr>
                          <w:rFonts w:ascii="Arial" w:hAnsi="Arial" w:cs="Arial"/>
                          <w:i w:val="0"/>
                          <w:color w:val="auto"/>
                          <w:sz w:val="20"/>
                          <w:szCs w:val="20"/>
                        </w:rPr>
                        <w:fldChar w:fldCharType="separate"/>
                      </w:r>
                      <w:r w:rsidR="00C322DD">
                        <w:rPr>
                          <w:rFonts w:ascii="Arial" w:hAnsi="Arial" w:cs="Arial"/>
                          <w:i w:val="0"/>
                          <w:noProof/>
                          <w:color w:val="auto"/>
                          <w:sz w:val="20"/>
                          <w:szCs w:val="20"/>
                        </w:rPr>
                        <w:t>2</w:t>
                      </w:r>
                      <w:r w:rsidRPr="002A380F">
                        <w:rPr>
                          <w:rFonts w:ascii="Arial" w:hAnsi="Arial" w:cs="Arial"/>
                          <w:i w:val="0"/>
                          <w:color w:val="auto"/>
                          <w:sz w:val="20"/>
                          <w:szCs w:val="20"/>
                        </w:rPr>
                        <w:fldChar w:fldCharType="end"/>
                      </w:r>
                      <w:r w:rsidRPr="002A380F">
                        <w:rPr>
                          <w:rFonts w:ascii="Arial" w:hAnsi="Arial" w:cs="Arial"/>
                          <w:i w:val="0"/>
                          <w:color w:val="auto"/>
                          <w:sz w:val="20"/>
                          <w:szCs w:val="20"/>
                        </w:rPr>
                        <w:t>- PGMC Canceled Sales Distribution</w:t>
                      </w:r>
                    </w:p>
                  </w:txbxContent>
                </v:textbox>
                <w10:wrap type="square"/>
              </v:shape>
            </w:pict>
          </mc:Fallback>
        </mc:AlternateContent>
      </w:r>
      <w:r w:rsidRPr="004A4732">
        <w:rPr>
          <w:noProof/>
          <w:lang w:val="en-PH" w:eastAsia="en-PH"/>
        </w:rPr>
        <w:drawing>
          <wp:anchor distT="0" distB="0" distL="114300" distR="114300" simplePos="0" relativeHeight="251662336" behindDoc="0" locked="0" layoutInCell="1" allowOverlap="1" wp14:anchorId="07F6C933" wp14:editId="21916373">
            <wp:simplePos x="0" y="0"/>
            <wp:positionH relativeFrom="margin">
              <wp:posOffset>85725</wp:posOffset>
            </wp:positionH>
            <wp:positionV relativeFrom="paragraph">
              <wp:posOffset>2004695</wp:posOffset>
            </wp:positionV>
            <wp:extent cx="5742940" cy="22383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42940" cy="2238375"/>
                    </a:xfrm>
                    <a:prstGeom prst="rect">
                      <a:avLst/>
                    </a:prstGeom>
                    <a:noFill/>
                  </pic:spPr>
                </pic:pic>
              </a:graphicData>
            </a:graphic>
            <wp14:sizeRelV relativeFrom="margin">
              <wp14:pctHeight>0</wp14:pctHeight>
            </wp14:sizeRelV>
          </wp:anchor>
        </w:drawing>
      </w:r>
      <w:r w:rsidR="0041641B" w:rsidRPr="004A4732">
        <w:t xml:space="preserve">Canceled sales have increased almost month-on-month with sharp increases starting in August 2021 with the highest-ever amount of total canceled sales in December 2022. Canceled sales have started to drop since then and hovered between 12 to 15 million each month until September 2023. It was noted that in October 2023 during first month of PCSO operation using the new PLS, canceled sales ballooned up to P17 million or an average of P0.549 million daily which were unreasonable and/or irregular. There were sudden decreased of canceled sales in November 2023 and in December 2023, no canceled sales were reported. This is due to the Management decision to stop/disable the cancelation feature of the PLS system due to the noticeable large amount of cancellation of lotto tickets. </w:t>
      </w:r>
    </w:p>
    <w:p w14:paraId="6FDED1CC" w14:textId="77777777" w:rsidR="00747A5D" w:rsidRPr="004A4732" w:rsidRDefault="00747A5D" w:rsidP="00747A5D">
      <w:pPr>
        <w:pStyle w:val="ListParagraph"/>
        <w:ind w:left="1440" w:firstLine="0"/>
        <w:rPr>
          <w:b/>
        </w:rPr>
      </w:pPr>
    </w:p>
    <w:p w14:paraId="52237A71" w14:textId="77777777" w:rsidR="002A380F" w:rsidRPr="004A4732" w:rsidRDefault="002A380F" w:rsidP="00601778">
      <w:pPr>
        <w:pStyle w:val="ListParagraph"/>
        <w:numPr>
          <w:ilvl w:val="1"/>
          <w:numId w:val="45"/>
        </w:numPr>
        <w:ind w:left="1440" w:hanging="720"/>
        <w:rPr>
          <w:b/>
        </w:rPr>
      </w:pPr>
      <w:r w:rsidRPr="004A4732">
        <w:t>Analysis of the data from PGMC covering the period CY 2021 to 2023 disclosed that Metro Manila had the highest aggregate amount of canceled sales. The data shows that its canceled sales were so high that its aggregate amount exceeded the combined amount of canceled sales from all other provinces in Luzon, as shown in Figure 2</w:t>
      </w:r>
      <w:r w:rsidR="00FF6405" w:rsidRPr="004A4732">
        <w:t>.</w:t>
      </w:r>
    </w:p>
    <w:p w14:paraId="361D1A4B" w14:textId="77777777" w:rsidR="00FF6405" w:rsidRPr="004A4732" w:rsidRDefault="00FF6405" w:rsidP="00FF6405">
      <w:pPr>
        <w:rPr>
          <w:b/>
        </w:rPr>
      </w:pPr>
    </w:p>
    <w:p w14:paraId="15866F8A" w14:textId="1F522BB8" w:rsidR="002A380F" w:rsidRPr="004A4732" w:rsidRDefault="002A380F" w:rsidP="00601778">
      <w:pPr>
        <w:pStyle w:val="ListParagraph"/>
        <w:numPr>
          <w:ilvl w:val="1"/>
          <w:numId w:val="45"/>
        </w:numPr>
        <w:ind w:left="1440" w:hanging="720"/>
        <w:rPr>
          <w:b/>
        </w:rPr>
      </w:pPr>
      <w:r w:rsidRPr="004A4732">
        <w:t>While POS</w:t>
      </w:r>
      <w:r w:rsidR="007A0962" w:rsidRPr="004A4732">
        <w:t>C</w:t>
      </w:r>
      <w:r w:rsidRPr="004A4732">
        <w:t xml:space="preserve"> data for the same period showed that Visayas had the highest aggregated amount of canceled sales, followed by Mindanao, as shown in Figure 3: </w:t>
      </w:r>
    </w:p>
    <w:p w14:paraId="6171AEC3" w14:textId="77777777" w:rsidR="002A380F" w:rsidRPr="004A4732" w:rsidRDefault="002A380F" w:rsidP="002A380F">
      <w:pPr>
        <w:pStyle w:val="ListParagraph"/>
        <w:ind w:left="1440" w:firstLine="0"/>
        <w:rPr>
          <w:b/>
        </w:rPr>
      </w:pPr>
    </w:p>
    <w:p w14:paraId="614A606E" w14:textId="77777777" w:rsidR="002A380F" w:rsidRPr="004A4732" w:rsidRDefault="002A380F" w:rsidP="002A380F">
      <w:pPr>
        <w:pStyle w:val="ListParagraph"/>
        <w:keepNext/>
        <w:ind w:left="1440" w:firstLine="0"/>
      </w:pPr>
      <w:r w:rsidRPr="004A4732">
        <w:rPr>
          <w:b/>
          <w:noProof/>
          <w:lang w:val="en-PH" w:eastAsia="en-PH"/>
        </w:rPr>
        <w:drawing>
          <wp:inline distT="0" distB="0" distL="0" distR="0" wp14:anchorId="61A0F5E9" wp14:editId="7706E241">
            <wp:extent cx="4286250" cy="23526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86250" cy="2352675"/>
                    </a:xfrm>
                    <a:prstGeom prst="rect">
                      <a:avLst/>
                    </a:prstGeom>
                    <a:noFill/>
                  </pic:spPr>
                </pic:pic>
              </a:graphicData>
            </a:graphic>
          </wp:inline>
        </w:drawing>
      </w:r>
    </w:p>
    <w:p w14:paraId="7D6243E2" w14:textId="4A1AA08C" w:rsidR="002A380F" w:rsidRPr="004A4732" w:rsidRDefault="002A380F" w:rsidP="0087251D">
      <w:pPr>
        <w:pStyle w:val="Caption"/>
        <w:ind w:left="900"/>
        <w:jc w:val="center"/>
        <w:rPr>
          <w:rFonts w:ascii="Arial" w:hAnsi="Arial" w:cs="Arial"/>
          <w:b/>
          <w:i w:val="0"/>
          <w:color w:val="auto"/>
          <w:sz w:val="20"/>
          <w:szCs w:val="20"/>
        </w:rPr>
      </w:pPr>
      <w:r w:rsidRPr="004A4732">
        <w:rPr>
          <w:rFonts w:ascii="Arial" w:hAnsi="Arial" w:cs="Arial"/>
          <w:i w:val="0"/>
          <w:color w:val="auto"/>
          <w:sz w:val="20"/>
          <w:szCs w:val="20"/>
        </w:rPr>
        <w:t xml:space="preserve">Figure </w:t>
      </w:r>
      <w:r w:rsidRPr="004A4732">
        <w:rPr>
          <w:rFonts w:ascii="Arial" w:hAnsi="Arial" w:cs="Arial"/>
          <w:i w:val="0"/>
          <w:color w:val="auto"/>
          <w:sz w:val="20"/>
          <w:szCs w:val="20"/>
        </w:rPr>
        <w:fldChar w:fldCharType="begin"/>
      </w:r>
      <w:r w:rsidRPr="004A4732">
        <w:rPr>
          <w:rFonts w:ascii="Arial" w:hAnsi="Arial" w:cs="Arial"/>
          <w:i w:val="0"/>
          <w:color w:val="auto"/>
          <w:sz w:val="20"/>
          <w:szCs w:val="20"/>
        </w:rPr>
        <w:instrText xml:space="preserve"> SEQ Figure \* ARABIC </w:instrText>
      </w:r>
      <w:r w:rsidRPr="004A4732">
        <w:rPr>
          <w:rFonts w:ascii="Arial" w:hAnsi="Arial" w:cs="Arial"/>
          <w:i w:val="0"/>
          <w:color w:val="auto"/>
          <w:sz w:val="20"/>
          <w:szCs w:val="20"/>
        </w:rPr>
        <w:fldChar w:fldCharType="separate"/>
      </w:r>
      <w:r w:rsidR="00C322DD">
        <w:rPr>
          <w:rFonts w:ascii="Arial" w:hAnsi="Arial" w:cs="Arial"/>
          <w:i w:val="0"/>
          <w:noProof/>
          <w:color w:val="auto"/>
          <w:sz w:val="20"/>
          <w:szCs w:val="20"/>
        </w:rPr>
        <w:t>3</w:t>
      </w:r>
      <w:r w:rsidRPr="004A4732">
        <w:rPr>
          <w:rFonts w:ascii="Arial" w:hAnsi="Arial" w:cs="Arial"/>
          <w:i w:val="0"/>
          <w:color w:val="auto"/>
          <w:sz w:val="20"/>
          <w:szCs w:val="20"/>
        </w:rPr>
        <w:fldChar w:fldCharType="end"/>
      </w:r>
      <w:r w:rsidRPr="004A4732">
        <w:rPr>
          <w:rFonts w:ascii="Arial" w:hAnsi="Arial" w:cs="Arial"/>
          <w:i w:val="0"/>
          <w:color w:val="auto"/>
          <w:sz w:val="20"/>
          <w:szCs w:val="20"/>
        </w:rPr>
        <w:t xml:space="preserve"> - POSC Canceled Sales Distribution</w:t>
      </w:r>
    </w:p>
    <w:p w14:paraId="3DD332D5" w14:textId="77777777" w:rsidR="002A380F" w:rsidRPr="004A4732" w:rsidRDefault="002A380F" w:rsidP="00601778">
      <w:pPr>
        <w:pStyle w:val="ListParagraph"/>
        <w:numPr>
          <w:ilvl w:val="1"/>
          <w:numId w:val="45"/>
        </w:numPr>
        <w:ind w:left="1440" w:hanging="720"/>
        <w:rPr>
          <w:b/>
        </w:rPr>
      </w:pPr>
      <w:r w:rsidRPr="004A4732">
        <w:t xml:space="preserve">Moreover, review of PGMC, POSC and PLS data for CY 2023 showed that the concentration of the canceled sales </w:t>
      </w:r>
      <w:r w:rsidR="00FF6405" w:rsidRPr="004A4732">
        <w:t>was</w:t>
      </w:r>
      <w:r w:rsidRPr="004A4732">
        <w:t xml:space="preserve"> on the Digit games specifically 3D and 2D as shown in Figure 4:</w:t>
      </w:r>
    </w:p>
    <w:p w14:paraId="6A51E76C" w14:textId="77777777" w:rsidR="002A380F" w:rsidRPr="004A4732" w:rsidRDefault="0087251D" w:rsidP="002A380F">
      <w:pPr>
        <w:pStyle w:val="ListParagraph"/>
        <w:ind w:left="1440" w:firstLine="0"/>
      </w:pPr>
      <w:r w:rsidRPr="004A4732">
        <w:rPr>
          <w:noProof/>
          <w:lang w:val="en-PH" w:eastAsia="en-PH"/>
        </w:rPr>
        <w:drawing>
          <wp:anchor distT="0" distB="0" distL="114300" distR="114300" simplePos="0" relativeHeight="251667456" behindDoc="0" locked="0" layoutInCell="1" allowOverlap="1" wp14:anchorId="5E22C60E" wp14:editId="7714FD65">
            <wp:simplePos x="0" y="0"/>
            <wp:positionH relativeFrom="column">
              <wp:posOffset>3886200</wp:posOffset>
            </wp:positionH>
            <wp:positionV relativeFrom="paragraph">
              <wp:posOffset>151130</wp:posOffset>
            </wp:positionV>
            <wp:extent cx="2324100" cy="25908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24100" cy="2590800"/>
                    </a:xfrm>
                    <a:prstGeom prst="rect">
                      <a:avLst/>
                    </a:prstGeom>
                    <a:noFill/>
                  </pic:spPr>
                </pic:pic>
              </a:graphicData>
            </a:graphic>
            <wp14:sizeRelH relativeFrom="margin">
              <wp14:pctWidth>0</wp14:pctWidth>
            </wp14:sizeRelH>
            <wp14:sizeRelV relativeFrom="margin">
              <wp14:pctHeight>0</wp14:pctHeight>
            </wp14:sizeRelV>
          </wp:anchor>
        </w:drawing>
      </w:r>
      <w:r w:rsidRPr="004A4732">
        <w:rPr>
          <w:noProof/>
          <w:lang w:val="en-PH" w:eastAsia="en-PH"/>
        </w:rPr>
        <w:drawing>
          <wp:anchor distT="0" distB="0" distL="114300" distR="114300" simplePos="0" relativeHeight="251666432" behindDoc="0" locked="0" layoutInCell="1" allowOverlap="1" wp14:anchorId="7B4A049F" wp14:editId="61A04E8E">
            <wp:simplePos x="0" y="0"/>
            <wp:positionH relativeFrom="column">
              <wp:posOffset>1600200</wp:posOffset>
            </wp:positionH>
            <wp:positionV relativeFrom="paragraph">
              <wp:posOffset>113030</wp:posOffset>
            </wp:positionV>
            <wp:extent cx="2501265" cy="2638425"/>
            <wp:effectExtent l="0" t="0" r="0" b="952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01265" cy="2638425"/>
                    </a:xfrm>
                    <a:prstGeom prst="rect">
                      <a:avLst/>
                    </a:prstGeom>
                    <a:noFill/>
                  </pic:spPr>
                </pic:pic>
              </a:graphicData>
            </a:graphic>
            <wp14:sizeRelH relativeFrom="margin">
              <wp14:pctWidth>0</wp14:pctWidth>
            </wp14:sizeRelH>
            <wp14:sizeRelV relativeFrom="margin">
              <wp14:pctHeight>0</wp14:pctHeight>
            </wp14:sizeRelV>
          </wp:anchor>
        </w:drawing>
      </w:r>
      <w:r w:rsidRPr="004A4732">
        <w:rPr>
          <w:noProof/>
          <w:lang w:val="en-PH" w:eastAsia="en-PH"/>
        </w:rPr>
        <w:drawing>
          <wp:anchor distT="0" distB="0" distL="114300" distR="114300" simplePos="0" relativeHeight="251665408" behindDoc="0" locked="0" layoutInCell="1" allowOverlap="1" wp14:anchorId="5DF29518" wp14:editId="3E4EAF0F">
            <wp:simplePos x="0" y="0"/>
            <wp:positionH relativeFrom="margin">
              <wp:posOffset>-704850</wp:posOffset>
            </wp:positionH>
            <wp:positionV relativeFrom="paragraph">
              <wp:posOffset>170180</wp:posOffset>
            </wp:positionV>
            <wp:extent cx="2733675" cy="2514600"/>
            <wp:effectExtent l="0" t="0" r="952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33675" cy="2514600"/>
                    </a:xfrm>
                    <a:prstGeom prst="rect">
                      <a:avLst/>
                    </a:prstGeom>
                    <a:noFill/>
                  </pic:spPr>
                </pic:pic>
              </a:graphicData>
            </a:graphic>
            <wp14:sizeRelH relativeFrom="margin">
              <wp14:pctWidth>0</wp14:pctWidth>
            </wp14:sizeRelH>
            <wp14:sizeRelV relativeFrom="margin">
              <wp14:pctHeight>0</wp14:pctHeight>
            </wp14:sizeRelV>
          </wp:anchor>
        </w:drawing>
      </w:r>
    </w:p>
    <w:p w14:paraId="63281677" w14:textId="77777777" w:rsidR="0087251D" w:rsidRPr="004A4732" w:rsidRDefault="0087251D" w:rsidP="0087251D">
      <w:pPr>
        <w:pStyle w:val="ListParagraph"/>
        <w:ind w:left="1440" w:firstLine="0"/>
      </w:pPr>
      <w:r w:rsidRPr="004A4732">
        <w:rPr>
          <w:noProof/>
          <w:lang w:val="en-PH" w:eastAsia="en-PH"/>
        </w:rPr>
        <mc:AlternateContent>
          <mc:Choice Requires="wps">
            <w:drawing>
              <wp:anchor distT="0" distB="0" distL="114300" distR="114300" simplePos="0" relativeHeight="251669504" behindDoc="0" locked="0" layoutInCell="1" allowOverlap="1" wp14:anchorId="6B9E9728" wp14:editId="3E19C906">
                <wp:simplePos x="0" y="0"/>
                <wp:positionH relativeFrom="column">
                  <wp:posOffset>1781175</wp:posOffset>
                </wp:positionH>
                <wp:positionV relativeFrom="paragraph">
                  <wp:posOffset>2590800</wp:posOffset>
                </wp:positionV>
                <wp:extent cx="2501265" cy="635"/>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2501265" cy="635"/>
                        </a:xfrm>
                        <a:prstGeom prst="rect">
                          <a:avLst/>
                        </a:prstGeom>
                        <a:solidFill>
                          <a:prstClr val="white"/>
                        </a:solidFill>
                        <a:ln>
                          <a:noFill/>
                        </a:ln>
                        <a:effectLst/>
                      </wps:spPr>
                      <wps:txbx>
                        <w:txbxContent>
                          <w:p w14:paraId="2C5D8C36" w14:textId="77DAC4C0" w:rsidR="00200B5E" w:rsidRPr="0087251D" w:rsidRDefault="00200B5E" w:rsidP="0087251D">
                            <w:pPr>
                              <w:pStyle w:val="Caption"/>
                              <w:rPr>
                                <w:rFonts w:ascii="Arial" w:eastAsia="Arial" w:hAnsi="Arial" w:cs="Arial"/>
                                <w:i w:val="0"/>
                                <w:noProof/>
                                <w:color w:val="auto"/>
                                <w:sz w:val="20"/>
                                <w:szCs w:val="20"/>
                              </w:rPr>
                            </w:pPr>
                            <w:r w:rsidRPr="0087251D">
                              <w:rPr>
                                <w:rFonts w:ascii="Arial" w:hAnsi="Arial" w:cs="Arial"/>
                                <w:i w:val="0"/>
                                <w:color w:val="auto"/>
                                <w:sz w:val="20"/>
                                <w:szCs w:val="20"/>
                              </w:rPr>
                              <w:t xml:space="preserve">Figure </w:t>
                            </w:r>
                            <w:r w:rsidRPr="0087251D">
                              <w:rPr>
                                <w:rFonts w:ascii="Arial" w:hAnsi="Arial" w:cs="Arial"/>
                                <w:i w:val="0"/>
                                <w:color w:val="auto"/>
                                <w:sz w:val="20"/>
                                <w:szCs w:val="20"/>
                              </w:rPr>
                              <w:fldChar w:fldCharType="begin"/>
                            </w:r>
                            <w:r w:rsidRPr="0087251D">
                              <w:rPr>
                                <w:rFonts w:ascii="Arial" w:hAnsi="Arial" w:cs="Arial"/>
                                <w:i w:val="0"/>
                                <w:color w:val="auto"/>
                                <w:sz w:val="20"/>
                                <w:szCs w:val="20"/>
                              </w:rPr>
                              <w:instrText xml:space="preserve"> SEQ Figure \* ARABIC </w:instrText>
                            </w:r>
                            <w:r w:rsidRPr="0087251D">
                              <w:rPr>
                                <w:rFonts w:ascii="Arial" w:hAnsi="Arial" w:cs="Arial"/>
                                <w:i w:val="0"/>
                                <w:color w:val="auto"/>
                                <w:sz w:val="20"/>
                                <w:szCs w:val="20"/>
                              </w:rPr>
                              <w:fldChar w:fldCharType="separate"/>
                            </w:r>
                            <w:r w:rsidR="00C322DD">
                              <w:rPr>
                                <w:rFonts w:ascii="Arial" w:hAnsi="Arial" w:cs="Arial"/>
                                <w:i w:val="0"/>
                                <w:noProof/>
                                <w:color w:val="auto"/>
                                <w:sz w:val="20"/>
                                <w:szCs w:val="20"/>
                              </w:rPr>
                              <w:t>4</w:t>
                            </w:r>
                            <w:r w:rsidRPr="0087251D">
                              <w:rPr>
                                <w:rFonts w:ascii="Arial" w:hAnsi="Arial" w:cs="Arial"/>
                                <w:i w:val="0"/>
                                <w:color w:val="auto"/>
                                <w:sz w:val="20"/>
                                <w:szCs w:val="20"/>
                              </w:rPr>
                              <w:fldChar w:fldCharType="end"/>
                            </w:r>
                            <w:r w:rsidRPr="0087251D">
                              <w:rPr>
                                <w:rFonts w:ascii="Arial" w:hAnsi="Arial" w:cs="Arial"/>
                                <w:i w:val="0"/>
                                <w:color w:val="auto"/>
                                <w:sz w:val="20"/>
                                <w:szCs w:val="20"/>
                              </w:rPr>
                              <w:t xml:space="preserve"> - Cancelled Sales per Game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B9E9728" id="Text Box 13" o:spid="_x0000_s1028" type="#_x0000_t202" style="position:absolute;left:0;text-align:left;margin-left:140.25pt;margin-top:204pt;width:196.95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" stroked="f">
                <v:textbox style="mso-fit-shape-to-text:t" inset="0,0,0,0">
                  <w:txbxContent>
                    <w:p w14:paraId="2C5D8C36" w14:textId="77DAC4C0" w:rsidR="00200B5E" w:rsidRPr="0087251D" w:rsidRDefault="00200B5E" w:rsidP="0087251D">
                      <w:pPr>
                        <w:pStyle w:val="Caption"/>
                        <w:rPr>
                          <w:rFonts w:ascii="Arial" w:eastAsia="Arial" w:hAnsi="Arial" w:cs="Arial"/>
                          <w:i w:val="0"/>
                          <w:noProof/>
                          <w:color w:val="auto"/>
                          <w:sz w:val="20"/>
                          <w:szCs w:val="20"/>
                        </w:rPr>
                      </w:pPr>
                      <w:r w:rsidRPr="0087251D">
                        <w:rPr>
                          <w:rFonts w:ascii="Arial" w:hAnsi="Arial" w:cs="Arial"/>
                          <w:i w:val="0"/>
                          <w:color w:val="auto"/>
                          <w:sz w:val="20"/>
                          <w:szCs w:val="20"/>
                        </w:rPr>
                        <w:t xml:space="preserve">Figure </w:t>
                      </w:r>
                      <w:r w:rsidRPr="0087251D">
                        <w:rPr>
                          <w:rFonts w:ascii="Arial" w:hAnsi="Arial" w:cs="Arial"/>
                          <w:i w:val="0"/>
                          <w:color w:val="auto"/>
                          <w:sz w:val="20"/>
                          <w:szCs w:val="20"/>
                        </w:rPr>
                        <w:fldChar w:fldCharType="begin"/>
                      </w:r>
                      <w:r w:rsidRPr="0087251D">
                        <w:rPr>
                          <w:rFonts w:ascii="Arial" w:hAnsi="Arial" w:cs="Arial"/>
                          <w:i w:val="0"/>
                          <w:color w:val="auto"/>
                          <w:sz w:val="20"/>
                          <w:szCs w:val="20"/>
                        </w:rPr>
                        <w:instrText xml:space="preserve"> SEQ Figure \* ARABIC </w:instrText>
                      </w:r>
                      <w:r w:rsidRPr="0087251D">
                        <w:rPr>
                          <w:rFonts w:ascii="Arial" w:hAnsi="Arial" w:cs="Arial"/>
                          <w:i w:val="0"/>
                          <w:color w:val="auto"/>
                          <w:sz w:val="20"/>
                          <w:szCs w:val="20"/>
                        </w:rPr>
                        <w:fldChar w:fldCharType="separate"/>
                      </w:r>
                      <w:r w:rsidR="00C322DD">
                        <w:rPr>
                          <w:rFonts w:ascii="Arial" w:hAnsi="Arial" w:cs="Arial"/>
                          <w:i w:val="0"/>
                          <w:noProof/>
                          <w:color w:val="auto"/>
                          <w:sz w:val="20"/>
                          <w:szCs w:val="20"/>
                        </w:rPr>
                        <w:t>4</w:t>
                      </w:r>
                      <w:r w:rsidRPr="0087251D">
                        <w:rPr>
                          <w:rFonts w:ascii="Arial" w:hAnsi="Arial" w:cs="Arial"/>
                          <w:i w:val="0"/>
                          <w:color w:val="auto"/>
                          <w:sz w:val="20"/>
                          <w:szCs w:val="20"/>
                        </w:rPr>
                        <w:fldChar w:fldCharType="end"/>
                      </w:r>
                      <w:r w:rsidRPr="0087251D">
                        <w:rPr>
                          <w:rFonts w:ascii="Arial" w:hAnsi="Arial" w:cs="Arial"/>
                          <w:i w:val="0"/>
                          <w:color w:val="auto"/>
                          <w:sz w:val="20"/>
                          <w:szCs w:val="20"/>
                        </w:rPr>
                        <w:t xml:space="preserve"> - Cancelled Sales per Game</w:t>
                      </w:r>
                    </w:p>
                  </w:txbxContent>
                </v:textbox>
                <w10:wrap type="square"/>
              </v:shape>
            </w:pict>
          </mc:Fallback>
        </mc:AlternateContent>
      </w:r>
    </w:p>
    <w:p w14:paraId="13F2B337" w14:textId="77777777" w:rsidR="002A380F" w:rsidRPr="004A4732" w:rsidRDefault="002A380F" w:rsidP="002A380F">
      <w:pPr>
        <w:pStyle w:val="ListParagraph"/>
        <w:ind w:left="1440" w:firstLine="0"/>
        <w:rPr>
          <w:b/>
        </w:rPr>
      </w:pPr>
    </w:p>
    <w:p w14:paraId="60D2129B" w14:textId="77777777" w:rsidR="00AF6CE5" w:rsidRPr="004A4732" w:rsidRDefault="00AF6CE5" w:rsidP="00747A5D">
      <w:pPr>
        <w:rPr>
          <w:b/>
        </w:rPr>
      </w:pPr>
    </w:p>
    <w:p w14:paraId="7620A50A" w14:textId="77777777" w:rsidR="0087251D" w:rsidRPr="004A4732" w:rsidRDefault="0087251D" w:rsidP="00601778">
      <w:pPr>
        <w:pStyle w:val="ListParagraph"/>
        <w:numPr>
          <w:ilvl w:val="1"/>
          <w:numId w:val="45"/>
        </w:numPr>
        <w:ind w:left="1440" w:hanging="720"/>
        <w:rPr>
          <w:b/>
        </w:rPr>
      </w:pPr>
      <w:r w:rsidRPr="004A4732">
        <w:t xml:space="preserve">Using the foregoing results of data analysis, for the period October 1-31, 2023 and November 1-12, 2023, PCSO under the PLS, registered canceled sales for P17 million and P6.220 million, respectively. It means that the average daily cancelation of lotto tickets is computed at P0.540 million (P17 million+P6.220 million)/43 days). Likewise, assuming that bettors bet a ticket of 2D or 3D games for P10, it is estimated to be equivalent to a daily 2D and 3D canceled tickets of 34,020 (P0.540 million x 63%)/P10) tickets, which is unreasonable and a large amount of sales opportunity loss for PCSO.   </w:t>
      </w:r>
    </w:p>
    <w:p w14:paraId="5D685D94" w14:textId="77777777" w:rsidR="0087251D" w:rsidRPr="004A4732" w:rsidRDefault="0087251D" w:rsidP="0087251D">
      <w:pPr>
        <w:pStyle w:val="ListParagraph"/>
        <w:ind w:left="1440" w:firstLine="0"/>
        <w:rPr>
          <w:b/>
        </w:rPr>
      </w:pPr>
    </w:p>
    <w:p w14:paraId="07DAD4CE" w14:textId="77777777" w:rsidR="0087251D" w:rsidRPr="004A4732" w:rsidRDefault="0087251D" w:rsidP="00601778">
      <w:pPr>
        <w:pStyle w:val="ListParagraph"/>
        <w:numPr>
          <w:ilvl w:val="1"/>
          <w:numId w:val="45"/>
        </w:numPr>
        <w:ind w:left="1440" w:hanging="720"/>
        <w:rPr>
          <w:b/>
        </w:rPr>
      </w:pPr>
      <w:r w:rsidRPr="004A4732">
        <w:t>The inability of the Management to identify immediately the irregular and/or unusual large amount of canceled tickets by the PCSO lotto agents over the past 3 years indicates internal control weaknesses. Similarly, the Agency’s inadequate internal control policy/procedures in the accounting, monitoring and validating the canceled sales of lotto tickets cast doubt on the accuracy and reliability of the sales reports used as basis in the recording of revenues in the books totaling P79.697 billion. A strong and responsive internal control system enhance the integrity of operations and improve organizational outcomes and results.</w:t>
      </w:r>
    </w:p>
    <w:p w14:paraId="712294BC" w14:textId="77777777" w:rsidR="0087251D" w:rsidRPr="004A4732" w:rsidRDefault="0087251D" w:rsidP="0087251D">
      <w:pPr>
        <w:pStyle w:val="ListParagraph"/>
        <w:ind w:left="1440" w:firstLine="0"/>
        <w:rPr>
          <w:b/>
        </w:rPr>
      </w:pPr>
    </w:p>
    <w:p w14:paraId="56B0EF73" w14:textId="77777777" w:rsidR="00EE3F71" w:rsidRPr="004A4732" w:rsidRDefault="00EE3F71" w:rsidP="00601778">
      <w:pPr>
        <w:pStyle w:val="ListParagraph"/>
        <w:numPr>
          <w:ilvl w:val="1"/>
          <w:numId w:val="45"/>
        </w:numPr>
        <w:ind w:left="1440" w:hanging="720"/>
        <w:rPr>
          <w:b/>
        </w:rPr>
      </w:pPr>
      <w:r w:rsidRPr="004A4732">
        <w:rPr>
          <w:b/>
        </w:rPr>
        <w:t>We recommended that Management:</w:t>
      </w:r>
    </w:p>
    <w:p w14:paraId="5CDEF20E" w14:textId="77777777" w:rsidR="00EE3F71" w:rsidRPr="004A4732" w:rsidRDefault="00EE3F71" w:rsidP="00EE3F71">
      <w:pPr>
        <w:ind w:firstLine="720"/>
        <w:jc w:val="both"/>
        <w:rPr>
          <w:rFonts w:ascii="Arial" w:hAnsi="Arial" w:cs="Arial"/>
          <w:b/>
        </w:rPr>
      </w:pPr>
    </w:p>
    <w:p w14:paraId="6FF8F6C6" w14:textId="77777777" w:rsidR="00EE3F71" w:rsidRPr="004A4732" w:rsidRDefault="00EE3F71" w:rsidP="004167A8">
      <w:pPr>
        <w:pStyle w:val="ListParagraph"/>
        <w:widowControl/>
        <w:numPr>
          <w:ilvl w:val="0"/>
          <w:numId w:val="3"/>
        </w:numPr>
        <w:autoSpaceDE/>
        <w:autoSpaceDN/>
        <w:ind w:left="2160" w:hanging="720"/>
        <w:contextualSpacing/>
      </w:pPr>
      <w:r w:rsidRPr="004A4732">
        <w:rPr>
          <w:b/>
        </w:rPr>
        <w:t xml:space="preserve">Update the Game Rules and Regulations for lotto and digit games to clearly define conditions of a valid cancelation of tickets </w:t>
      </w:r>
      <w:r w:rsidR="00A43EF6" w:rsidRPr="004A4732">
        <w:rPr>
          <w:b/>
        </w:rPr>
        <w:t xml:space="preserve">and </w:t>
      </w:r>
      <w:r w:rsidRPr="004A4732">
        <w:rPr>
          <w:b/>
        </w:rPr>
        <w:t xml:space="preserve">this should be captured by the system accordingly; </w:t>
      </w:r>
    </w:p>
    <w:p w14:paraId="3D1FF527" w14:textId="77777777" w:rsidR="00EE3F71" w:rsidRPr="004A4732" w:rsidRDefault="00EE3F71" w:rsidP="00EE3F71">
      <w:pPr>
        <w:pStyle w:val="ListParagraph"/>
        <w:widowControl/>
        <w:autoSpaceDE/>
        <w:autoSpaceDN/>
        <w:ind w:left="1440" w:firstLine="0"/>
        <w:contextualSpacing/>
      </w:pPr>
    </w:p>
    <w:p w14:paraId="0E0CB050" w14:textId="77777777" w:rsidR="00EE3F71" w:rsidRPr="004A4732" w:rsidRDefault="00EE3F71" w:rsidP="004167A8">
      <w:pPr>
        <w:pStyle w:val="ListParagraph"/>
        <w:widowControl/>
        <w:numPr>
          <w:ilvl w:val="0"/>
          <w:numId w:val="3"/>
        </w:numPr>
        <w:autoSpaceDE/>
        <w:autoSpaceDN/>
        <w:ind w:left="2160" w:hanging="720"/>
        <w:contextualSpacing/>
      </w:pPr>
      <w:r w:rsidRPr="004A4732">
        <w:rPr>
          <w:b/>
        </w:rPr>
        <w:t>Enhance the existing internal control policy and adopt measures that will ensure the accuracy, validity and reliability of the reported canceled sales to address the risk of improper cancelation of sales of lotto tickets; and</w:t>
      </w:r>
    </w:p>
    <w:p w14:paraId="17D4AA0F" w14:textId="77777777" w:rsidR="00EE3F71" w:rsidRPr="004A4732" w:rsidRDefault="00EE3F71" w:rsidP="00EE3F71">
      <w:pPr>
        <w:pStyle w:val="ListParagraph"/>
        <w:widowControl/>
        <w:autoSpaceDE/>
        <w:autoSpaceDN/>
        <w:ind w:left="1440" w:firstLine="0"/>
        <w:contextualSpacing/>
      </w:pPr>
    </w:p>
    <w:p w14:paraId="548CAF61" w14:textId="77777777" w:rsidR="00EE3F71" w:rsidRPr="004A4732" w:rsidRDefault="00EE3F71" w:rsidP="004167A8">
      <w:pPr>
        <w:pStyle w:val="ListParagraph"/>
        <w:widowControl/>
        <w:numPr>
          <w:ilvl w:val="0"/>
          <w:numId w:val="3"/>
        </w:numPr>
        <w:autoSpaceDE/>
        <w:autoSpaceDN/>
        <w:ind w:left="2160" w:hanging="720"/>
        <w:contextualSpacing/>
      </w:pPr>
      <w:r w:rsidRPr="004A4732">
        <w:rPr>
          <w:b/>
        </w:rPr>
        <w:t xml:space="preserve">Conduct deeper investigation to determine the cause/s of the large amount of canceled lotto tickets and if warranted, undertake appropriate legal and/or administrative charges against those responsible of the irregularities. </w:t>
      </w:r>
    </w:p>
    <w:p w14:paraId="34310357" w14:textId="77777777" w:rsidR="0087251D" w:rsidRPr="004A4732" w:rsidRDefault="000E795D" w:rsidP="000E795D">
      <w:pPr>
        <w:pStyle w:val="ListParagraph"/>
        <w:tabs>
          <w:tab w:val="left" w:pos="4130"/>
        </w:tabs>
        <w:ind w:left="1440" w:firstLine="0"/>
        <w:rPr>
          <w:b/>
        </w:rPr>
      </w:pPr>
      <w:r w:rsidRPr="004A4732">
        <w:rPr>
          <w:b/>
        </w:rPr>
        <w:tab/>
      </w:r>
    </w:p>
    <w:p w14:paraId="5759F80C" w14:textId="77777777" w:rsidR="007F5EBA" w:rsidRPr="004A4732" w:rsidRDefault="007F5EBA" w:rsidP="00601778">
      <w:pPr>
        <w:pStyle w:val="ListParagraph"/>
        <w:numPr>
          <w:ilvl w:val="1"/>
          <w:numId w:val="45"/>
        </w:numPr>
        <w:ind w:left="1440" w:hanging="720"/>
        <w:rPr>
          <w:b/>
        </w:rPr>
      </w:pPr>
      <w:r w:rsidRPr="004A4732">
        <w:t>The Management i</w:t>
      </w:r>
      <w:r w:rsidR="00C0613A" w:rsidRPr="004A4732">
        <w:t>nformed that</w:t>
      </w:r>
      <w:r w:rsidRPr="004A4732">
        <w:t xml:space="preserve"> the COA recommendation on the necessity of updating the Game Rules and Regulations in order to address the issues on cancelled lotto ticket sales, especially the digit games</w:t>
      </w:r>
      <w:r w:rsidR="00C0613A" w:rsidRPr="004A4732">
        <w:t xml:space="preserve"> is well taken</w:t>
      </w:r>
      <w:r w:rsidRPr="004A4732">
        <w:t xml:space="preserve">. The Management </w:t>
      </w:r>
      <w:r w:rsidR="00BC6793" w:rsidRPr="004A4732">
        <w:t xml:space="preserve">also </w:t>
      </w:r>
      <w:r w:rsidRPr="004A4732">
        <w:t xml:space="preserve">informed that cancelled tickets determined to be legitimate and captured by the system </w:t>
      </w:r>
      <w:r w:rsidR="00BC6793" w:rsidRPr="004A4732">
        <w:t>shall be for the account of the System Provider</w:t>
      </w:r>
      <w:r w:rsidRPr="004A4732">
        <w:t>.</w:t>
      </w:r>
    </w:p>
    <w:p w14:paraId="318DBD3A" w14:textId="77777777" w:rsidR="007F5EBA" w:rsidRPr="004A4732" w:rsidRDefault="007F5EBA" w:rsidP="00C95FCB">
      <w:pPr>
        <w:pStyle w:val="ListParagraph"/>
        <w:ind w:left="1440" w:firstLine="0"/>
        <w:rPr>
          <w:b/>
        </w:rPr>
      </w:pPr>
    </w:p>
    <w:p w14:paraId="25A11DE2" w14:textId="77777777" w:rsidR="007F5EBA" w:rsidRPr="004A4732" w:rsidRDefault="007F5EBA" w:rsidP="00601778">
      <w:pPr>
        <w:pStyle w:val="ListParagraph"/>
        <w:numPr>
          <w:ilvl w:val="1"/>
          <w:numId w:val="45"/>
        </w:numPr>
        <w:ind w:left="1440" w:hanging="720"/>
        <w:rPr>
          <w:b/>
        </w:rPr>
      </w:pPr>
      <w:r w:rsidRPr="004A4732">
        <w:rPr>
          <w:lang w:eastAsia="en-PH"/>
        </w:rPr>
        <w:t xml:space="preserve">The Management </w:t>
      </w:r>
      <w:r w:rsidR="00BC6793" w:rsidRPr="004A4732">
        <w:rPr>
          <w:lang w:eastAsia="en-PH"/>
        </w:rPr>
        <w:t xml:space="preserve">further informed </w:t>
      </w:r>
      <w:r w:rsidRPr="004A4732">
        <w:rPr>
          <w:lang w:eastAsia="en-PH"/>
        </w:rPr>
        <w:t>that the present control policy of PCSO caused the deactivation of the cancellation feature of the PLS effective November 13, 2023.  The Management</w:t>
      </w:r>
      <w:r w:rsidR="00826D9B" w:rsidRPr="004A4732">
        <w:rPr>
          <w:lang w:eastAsia="en-PH"/>
        </w:rPr>
        <w:t xml:space="preserve"> explained</w:t>
      </w:r>
      <w:r w:rsidRPr="004A4732">
        <w:rPr>
          <w:lang w:eastAsia="en-PH"/>
        </w:rPr>
        <w:t xml:space="preserve"> </w:t>
      </w:r>
      <w:r w:rsidR="00826D9B" w:rsidRPr="004A4732">
        <w:rPr>
          <w:lang w:eastAsia="en-PH"/>
        </w:rPr>
        <w:t xml:space="preserve">that </w:t>
      </w:r>
      <w:r w:rsidRPr="004A4732">
        <w:rPr>
          <w:lang w:eastAsia="en-PH"/>
        </w:rPr>
        <w:t>for</w:t>
      </w:r>
      <w:r w:rsidR="00826D9B" w:rsidRPr="004A4732">
        <w:rPr>
          <w:lang w:eastAsia="en-PH"/>
        </w:rPr>
        <w:t xml:space="preserve"> CY 2021</w:t>
      </w:r>
      <w:r w:rsidRPr="004A4732">
        <w:rPr>
          <w:lang w:eastAsia="en-PH"/>
        </w:rPr>
        <w:t xml:space="preserve"> to November 13, 2023, the physical presence of the cancelled tickets </w:t>
      </w:r>
      <w:r w:rsidR="00826D9B" w:rsidRPr="004A4732">
        <w:rPr>
          <w:lang w:eastAsia="en-PH"/>
        </w:rPr>
        <w:t xml:space="preserve">is </w:t>
      </w:r>
      <w:r w:rsidRPr="004A4732">
        <w:rPr>
          <w:lang w:eastAsia="en-PH"/>
        </w:rPr>
        <w:t xml:space="preserve">the most important evidence of a legitimate cancellation, which have to be validated against the submitted sales report by the system provider on a per agent basis.  </w:t>
      </w:r>
    </w:p>
    <w:p w14:paraId="31042957" w14:textId="77777777" w:rsidR="007F5EBA" w:rsidRPr="004A4732" w:rsidRDefault="007F5EBA" w:rsidP="00C95FCB">
      <w:pPr>
        <w:pStyle w:val="ListParagraph"/>
        <w:ind w:left="1440" w:firstLine="0"/>
        <w:rPr>
          <w:b/>
        </w:rPr>
      </w:pPr>
    </w:p>
    <w:p w14:paraId="07B2B7F7" w14:textId="77777777" w:rsidR="007F5EBA" w:rsidRPr="004A4732" w:rsidRDefault="007F5EBA" w:rsidP="00601778">
      <w:pPr>
        <w:pStyle w:val="ListParagraph"/>
        <w:numPr>
          <w:ilvl w:val="1"/>
          <w:numId w:val="45"/>
        </w:numPr>
        <w:ind w:left="1440" w:hanging="720"/>
        <w:rPr>
          <w:b/>
        </w:rPr>
      </w:pPr>
      <w:r w:rsidRPr="004A4732">
        <w:rPr>
          <w:lang w:eastAsia="en-PH"/>
        </w:rPr>
        <w:t>Moving forward, the Management informed that they will institute measure in case the PLS cancellation feature be reactivated such as, any cancellation will now be subject for reimbursement only if found to be valid, which means that cancelled tickets will not be deducted from the sales to arrive at the net pay-off until it is presented physically and validated against the sales report.  This measure will require a system fix for its implementation.</w:t>
      </w:r>
    </w:p>
    <w:p w14:paraId="6E482B89" w14:textId="77777777" w:rsidR="007F5EBA" w:rsidRPr="004A4732" w:rsidRDefault="007F5EBA" w:rsidP="00C95FCB">
      <w:pPr>
        <w:pStyle w:val="ListParagraph"/>
        <w:ind w:left="1440" w:firstLine="0"/>
        <w:rPr>
          <w:b/>
        </w:rPr>
      </w:pPr>
    </w:p>
    <w:p w14:paraId="61BB186F" w14:textId="77777777" w:rsidR="007F5EBA" w:rsidRPr="004A4732" w:rsidRDefault="007F5EBA" w:rsidP="00601778">
      <w:pPr>
        <w:pStyle w:val="ListParagraph"/>
        <w:numPr>
          <w:ilvl w:val="1"/>
          <w:numId w:val="45"/>
        </w:numPr>
        <w:ind w:left="1440" w:hanging="720"/>
        <w:rPr>
          <w:b/>
        </w:rPr>
      </w:pPr>
      <w:r w:rsidRPr="004A4732">
        <w:rPr>
          <w:lang w:eastAsia="en-PH"/>
        </w:rPr>
        <w:t>The Management</w:t>
      </w:r>
      <w:r w:rsidR="00C95FCB" w:rsidRPr="004A4732">
        <w:rPr>
          <w:lang w:eastAsia="en-PH"/>
        </w:rPr>
        <w:t xml:space="preserve"> also</w:t>
      </w:r>
      <w:r w:rsidRPr="004A4732">
        <w:rPr>
          <w:lang w:eastAsia="en-PH"/>
        </w:rPr>
        <w:t xml:space="preserve"> informed that the Internal Audit Services (IAS) personnel are currently conducting special audit in different Branches to determine the validity and legitimacy of reported cancelled tickets. </w:t>
      </w:r>
      <w:r w:rsidRPr="004A4732">
        <w:rPr>
          <w:sz w:val="24"/>
          <w:szCs w:val="24"/>
          <w:lang w:eastAsia="en-PH"/>
        </w:rPr>
        <w:t xml:space="preserve"> </w:t>
      </w:r>
      <w:r w:rsidRPr="004A4732">
        <w:rPr>
          <w:lang w:eastAsia="en-PH"/>
        </w:rPr>
        <w:t xml:space="preserve">Further, the Management tasked the IAS to recommend improvements to existing internal control policies to ensure further the accuracy, validity and reliability of reported transactions.  </w:t>
      </w:r>
      <w:r w:rsidR="00C95FCB" w:rsidRPr="004A4732">
        <w:rPr>
          <w:lang w:eastAsia="en-PH"/>
        </w:rPr>
        <w:t>Moreover, t</w:t>
      </w:r>
      <w:r w:rsidRPr="004A4732">
        <w:rPr>
          <w:lang w:eastAsia="en-PH"/>
        </w:rPr>
        <w:t>he</w:t>
      </w:r>
      <w:r w:rsidR="00375E7D" w:rsidRPr="004A4732">
        <w:rPr>
          <w:lang w:eastAsia="en-PH"/>
        </w:rPr>
        <w:t xml:space="preserve"> </w:t>
      </w:r>
      <w:r w:rsidRPr="004A4732">
        <w:rPr>
          <w:lang w:eastAsia="en-PH"/>
        </w:rPr>
        <w:t>Management</w:t>
      </w:r>
      <w:r w:rsidR="00375E7D" w:rsidRPr="004A4732">
        <w:rPr>
          <w:lang w:eastAsia="en-PH"/>
        </w:rPr>
        <w:t xml:space="preserve"> </w:t>
      </w:r>
      <w:r w:rsidRPr="004A4732">
        <w:rPr>
          <w:lang w:eastAsia="en-PH"/>
        </w:rPr>
        <w:t>informed that they will pursue appropriate legal and/or administrative charges against those responsible of any irregularities.</w:t>
      </w:r>
    </w:p>
    <w:p w14:paraId="61A5494B" w14:textId="77777777" w:rsidR="00D96FD9" w:rsidRPr="004A4732" w:rsidRDefault="00D96FD9" w:rsidP="000E795D">
      <w:pPr>
        <w:pStyle w:val="ListParagraph"/>
        <w:ind w:left="709" w:firstLine="0"/>
        <w:rPr>
          <w:b/>
        </w:rPr>
      </w:pPr>
    </w:p>
    <w:p w14:paraId="29270E58" w14:textId="77777777" w:rsidR="00D96FD9" w:rsidRPr="004A4732" w:rsidRDefault="00A51889" w:rsidP="00BB28D3">
      <w:pPr>
        <w:pStyle w:val="ListParagraph"/>
        <w:pageBreakBefore/>
        <w:widowControl/>
        <w:numPr>
          <w:ilvl w:val="0"/>
          <w:numId w:val="1"/>
        </w:numPr>
        <w:autoSpaceDE/>
        <w:autoSpaceDN/>
        <w:ind w:hanging="720"/>
        <w:contextualSpacing/>
        <w:rPr>
          <w:b/>
          <w:u w:val="single"/>
          <w:lang w:eastAsia="en-PH"/>
        </w:rPr>
      </w:pPr>
      <w:r w:rsidRPr="004A4732">
        <w:rPr>
          <w:b/>
          <w:u w:val="single"/>
          <w:lang w:eastAsia="en-PH"/>
        </w:rPr>
        <w:t>NON-FINANCIAL</w:t>
      </w:r>
    </w:p>
    <w:p w14:paraId="5A5E0129" w14:textId="77777777" w:rsidR="00A51889" w:rsidRPr="004A4732" w:rsidRDefault="00A51889" w:rsidP="00A51889">
      <w:pPr>
        <w:pStyle w:val="ListParagraph"/>
        <w:widowControl/>
        <w:autoSpaceDE/>
        <w:autoSpaceDN/>
        <w:ind w:left="720" w:firstLine="0"/>
        <w:contextualSpacing/>
        <w:rPr>
          <w:b/>
          <w:u w:val="single"/>
          <w:lang w:eastAsia="en-PH"/>
        </w:rPr>
      </w:pPr>
    </w:p>
    <w:p w14:paraId="635F6EC3" w14:textId="77777777" w:rsidR="00D96FD9" w:rsidRPr="004A4732" w:rsidRDefault="00D96FD9" w:rsidP="000E795D">
      <w:pPr>
        <w:pStyle w:val="ListParagraph"/>
        <w:ind w:left="709" w:firstLine="0"/>
        <w:rPr>
          <w:b/>
        </w:rPr>
      </w:pPr>
    </w:p>
    <w:p w14:paraId="5F292C1E" w14:textId="2E63FBCD" w:rsidR="002D21A3" w:rsidRPr="004A4732" w:rsidRDefault="002D21A3" w:rsidP="00601778">
      <w:pPr>
        <w:pStyle w:val="ListParagraph"/>
        <w:numPr>
          <w:ilvl w:val="0"/>
          <w:numId w:val="45"/>
        </w:numPr>
        <w:ind w:left="720" w:hanging="720"/>
        <w:rPr>
          <w:b/>
        </w:rPr>
      </w:pPr>
      <w:r w:rsidRPr="004A4732">
        <w:rPr>
          <w:b/>
        </w:rPr>
        <w:t xml:space="preserve">The non-submission of the detailed monthly Prizes and Winners Summary Report for calendar years (CY) 2018 to 2023, the delay in the submission of the monthly Inventory and Sales Report, and the incomplete submission of the Production Report and its supporting documents by the </w:t>
      </w:r>
      <w:r w:rsidR="00905E3F" w:rsidRPr="004A4732">
        <w:rPr>
          <w:b/>
        </w:rPr>
        <w:t>Powerball Marketing and Logistic Corporation (PMLC)</w:t>
      </w:r>
      <w:r w:rsidRPr="004A4732">
        <w:rPr>
          <w:b/>
        </w:rPr>
        <w:t xml:space="preserve"> for CYs 2022 and 2023, and the lack of written approval of the PCSO on the production of 2 million tickets of </w:t>
      </w:r>
      <w:r w:rsidRPr="004A4732">
        <w:rPr>
          <w:b/>
          <w:i/>
        </w:rPr>
        <w:t>Go for Gold 50</w:t>
      </w:r>
      <w:r w:rsidRPr="004A4732">
        <w:rPr>
          <w:b/>
        </w:rPr>
        <w:t xml:space="preserve"> game variant constitute non-compliance of PMLC with Sections 31(b), 34, and 41 of the 2017 RIRR for ISP and Section 7 of the Memorandum of Agreement between PCSO and PMLC, and inadequate program monitoring by PCSO contrary to Section 47 of the 2017 R</w:t>
      </w:r>
      <w:r w:rsidR="002C36D5" w:rsidRPr="004A4732">
        <w:rPr>
          <w:b/>
        </w:rPr>
        <w:t xml:space="preserve">evised </w:t>
      </w:r>
      <w:r w:rsidRPr="004A4732">
        <w:rPr>
          <w:b/>
        </w:rPr>
        <w:t>I</w:t>
      </w:r>
      <w:r w:rsidR="002C36D5" w:rsidRPr="004A4732">
        <w:rPr>
          <w:b/>
        </w:rPr>
        <w:t xml:space="preserve">mplementing </w:t>
      </w:r>
      <w:r w:rsidRPr="004A4732">
        <w:rPr>
          <w:b/>
        </w:rPr>
        <w:t>R</w:t>
      </w:r>
      <w:r w:rsidR="002C36D5" w:rsidRPr="004A4732">
        <w:rPr>
          <w:b/>
        </w:rPr>
        <w:t xml:space="preserve">ules and </w:t>
      </w:r>
      <w:r w:rsidRPr="004A4732">
        <w:rPr>
          <w:b/>
        </w:rPr>
        <w:t>R</w:t>
      </w:r>
      <w:r w:rsidR="002C36D5" w:rsidRPr="004A4732">
        <w:rPr>
          <w:b/>
        </w:rPr>
        <w:t>egulations</w:t>
      </w:r>
      <w:r w:rsidRPr="004A4732">
        <w:rPr>
          <w:b/>
        </w:rPr>
        <w:t xml:space="preserve"> for ISP.</w:t>
      </w:r>
    </w:p>
    <w:p w14:paraId="498E6FB6" w14:textId="77777777" w:rsidR="002D21A3" w:rsidRPr="004A4732" w:rsidRDefault="002D21A3" w:rsidP="002D21A3">
      <w:pPr>
        <w:jc w:val="both"/>
        <w:rPr>
          <w:rFonts w:ascii="Arial" w:hAnsi="Arial" w:cs="Arial"/>
          <w:sz w:val="22"/>
          <w:szCs w:val="22"/>
        </w:rPr>
      </w:pPr>
    </w:p>
    <w:p w14:paraId="786079C6" w14:textId="77777777" w:rsidR="002D21A3" w:rsidRPr="004A4732" w:rsidRDefault="002D21A3" w:rsidP="00601778">
      <w:pPr>
        <w:pStyle w:val="ListParagraph"/>
        <w:numPr>
          <w:ilvl w:val="1"/>
          <w:numId w:val="45"/>
        </w:numPr>
        <w:ind w:left="1418" w:hanging="720"/>
      </w:pPr>
      <w:r w:rsidRPr="004A4732">
        <w:tab/>
        <w:t>The 2017 RIRR for ISP provides:</w:t>
      </w:r>
    </w:p>
    <w:p w14:paraId="282C86E9" w14:textId="77777777" w:rsidR="002D21A3" w:rsidRPr="004A4732" w:rsidRDefault="002D21A3" w:rsidP="002D21A3">
      <w:pPr>
        <w:jc w:val="both"/>
        <w:rPr>
          <w:rFonts w:ascii="Arial" w:hAnsi="Arial" w:cs="Arial"/>
          <w:sz w:val="22"/>
          <w:szCs w:val="22"/>
        </w:rPr>
      </w:pPr>
    </w:p>
    <w:p w14:paraId="4F40545D" w14:textId="77777777" w:rsidR="002D21A3" w:rsidRPr="004A4732" w:rsidRDefault="002D21A3" w:rsidP="002D21A3">
      <w:pPr>
        <w:jc w:val="both"/>
        <w:rPr>
          <w:rFonts w:ascii="Arial" w:hAnsi="Arial" w:cs="Arial"/>
          <w:sz w:val="22"/>
          <w:szCs w:val="22"/>
        </w:rPr>
      </w:pPr>
      <w:r w:rsidRPr="004A4732">
        <w:rPr>
          <w:rFonts w:ascii="Arial" w:hAnsi="Arial" w:cs="Arial"/>
          <w:sz w:val="22"/>
          <w:szCs w:val="22"/>
        </w:rPr>
        <w:tab/>
      </w:r>
      <w:r w:rsidR="00EC45D3" w:rsidRPr="004A4732">
        <w:rPr>
          <w:rFonts w:ascii="Arial" w:hAnsi="Arial" w:cs="Arial"/>
          <w:sz w:val="22"/>
          <w:szCs w:val="22"/>
        </w:rPr>
        <w:tab/>
      </w:r>
      <w:r w:rsidRPr="004A4732">
        <w:rPr>
          <w:rFonts w:ascii="Arial" w:hAnsi="Arial" w:cs="Arial"/>
          <w:sz w:val="22"/>
          <w:szCs w:val="22"/>
          <w:u w:val="single"/>
        </w:rPr>
        <w:t>Section 31(b) – Specific Obligations of the ISAC (Production)</w:t>
      </w:r>
    </w:p>
    <w:p w14:paraId="71F144B4" w14:textId="77777777" w:rsidR="002D21A3" w:rsidRPr="004A4732" w:rsidRDefault="002D21A3" w:rsidP="002D21A3">
      <w:pPr>
        <w:jc w:val="both"/>
        <w:rPr>
          <w:rFonts w:ascii="Arial" w:hAnsi="Arial" w:cs="Arial"/>
          <w:sz w:val="22"/>
          <w:szCs w:val="22"/>
        </w:rPr>
      </w:pPr>
    </w:p>
    <w:p w14:paraId="4FE5B430" w14:textId="77777777" w:rsidR="002D21A3" w:rsidRPr="004A4732" w:rsidRDefault="002D21A3" w:rsidP="007E4E06">
      <w:pPr>
        <w:ind w:left="1890" w:right="540"/>
        <w:jc w:val="both"/>
        <w:rPr>
          <w:rFonts w:ascii="Arial" w:hAnsi="Arial" w:cs="Arial"/>
          <w:i/>
          <w:sz w:val="22"/>
          <w:szCs w:val="22"/>
        </w:rPr>
      </w:pPr>
      <w:r w:rsidRPr="004A4732">
        <w:rPr>
          <w:rFonts w:ascii="Arial" w:hAnsi="Arial" w:cs="Arial"/>
          <w:i/>
          <w:sz w:val="22"/>
          <w:szCs w:val="22"/>
        </w:rPr>
        <w:t>“In case the game variant has been previously approved, the ISAC shall be exempted from the requirement as stated above provided that the ISAC shall obtain the approval of the PCSO Board to reprint the game variant.”</w:t>
      </w:r>
    </w:p>
    <w:p w14:paraId="3A3E6696" w14:textId="77777777" w:rsidR="002D21A3" w:rsidRPr="004A4732" w:rsidRDefault="002D21A3" w:rsidP="002D21A3">
      <w:pPr>
        <w:jc w:val="both"/>
        <w:rPr>
          <w:rFonts w:ascii="Arial" w:hAnsi="Arial" w:cs="Arial"/>
          <w:sz w:val="22"/>
          <w:szCs w:val="22"/>
        </w:rPr>
      </w:pPr>
    </w:p>
    <w:p w14:paraId="06F25778" w14:textId="77777777" w:rsidR="002D21A3" w:rsidRPr="004A4732" w:rsidRDefault="002D21A3" w:rsidP="002D21A3">
      <w:pPr>
        <w:jc w:val="both"/>
        <w:rPr>
          <w:rFonts w:ascii="Arial" w:hAnsi="Arial" w:cs="Arial"/>
          <w:sz w:val="22"/>
          <w:szCs w:val="22"/>
        </w:rPr>
      </w:pPr>
      <w:r w:rsidRPr="004A4732">
        <w:rPr>
          <w:rFonts w:ascii="Arial" w:hAnsi="Arial" w:cs="Arial"/>
          <w:sz w:val="22"/>
          <w:szCs w:val="22"/>
        </w:rPr>
        <w:tab/>
      </w:r>
      <w:r w:rsidR="00EC45D3" w:rsidRPr="004A4732">
        <w:rPr>
          <w:rFonts w:ascii="Arial" w:hAnsi="Arial" w:cs="Arial"/>
          <w:sz w:val="22"/>
          <w:szCs w:val="22"/>
        </w:rPr>
        <w:tab/>
      </w:r>
      <w:r w:rsidRPr="004A4732">
        <w:rPr>
          <w:rFonts w:ascii="Arial" w:hAnsi="Arial" w:cs="Arial"/>
          <w:sz w:val="22"/>
          <w:szCs w:val="22"/>
          <w:u w:val="single"/>
        </w:rPr>
        <w:t>Section 34 – Specific Obligations of the ISAC (Production)</w:t>
      </w:r>
    </w:p>
    <w:p w14:paraId="1A125B4E" w14:textId="77777777" w:rsidR="002D21A3" w:rsidRPr="004A4732" w:rsidRDefault="002D21A3" w:rsidP="002D21A3">
      <w:pPr>
        <w:jc w:val="both"/>
        <w:rPr>
          <w:rFonts w:ascii="Arial" w:hAnsi="Arial" w:cs="Arial"/>
          <w:sz w:val="22"/>
          <w:szCs w:val="22"/>
        </w:rPr>
      </w:pPr>
    </w:p>
    <w:p w14:paraId="4D458877" w14:textId="77777777" w:rsidR="002D21A3" w:rsidRPr="004A4732" w:rsidRDefault="002D21A3" w:rsidP="00EC45D3">
      <w:pPr>
        <w:ind w:left="1890" w:right="566"/>
        <w:jc w:val="both"/>
        <w:rPr>
          <w:rFonts w:ascii="Arial" w:hAnsi="Arial" w:cs="Arial"/>
          <w:i/>
          <w:sz w:val="22"/>
          <w:szCs w:val="22"/>
        </w:rPr>
      </w:pPr>
      <w:r w:rsidRPr="004A4732">
        <w:rPr>
          <w:rFonts w:ascii="Arial" w:hAnsi="Arial" w:cs="Arial"/>
          <w:i/>
          <w:sz w:val="22"/>
          <w:szCs w:val="22"/>
        </w:rPr>
        <w:t>“Submit a Production Report from the start of production to shipment of Instant Sweepstakes tickets which shall be inspected by PCSO Representatives, with the attached supporting documents, to wit:</w:t>
      </w:r>
    </w:p>
    <w:p w14:paraId="7F9121DB" w14:textId="77777777" w:rsidR="002D21A3" w:rsidRPr="004A4732" w:rsidRDefault="002D21A3" w:rsidP="002D21A3">
      <w:pPr>
        <w:ind w:left="720" w:right="566"/>
        <w:jc w:val="both"/>
        <w:rPr>
          <w:rFonts w:ascii="Arial" w:hAnsi="Arial" w:cs="Arial"/>
          <w:i/>
          <w:sz w:val="22"/>
          <w:szCs w:val="22"/>
        </w:rPr>
      </w:pPr>
    </w:p>
    <w:p w14:paraId="7DCCCC96" w14:textId="77777777" w:rsidR="002D21A3" w:rsidRPr="004A4732" w:rsidRDefault="002D21A3" w:rsidP="00FB493D">
      <w:pPr>
        <w:pStyle w:val="ListParagraph"/>
        <w:widowControl/>
        <w:numPr>
          <w:ilvl w:val="0"/>
          <w:numId w:val="25"/>
        </w:numPr>
        <w:autoSpaceDE/>
        <w:autoSpaceDN/>
        <w:ind w:left="2250" w:right="566"/>
        <w:contextualSpacing/>
        <w:rPr>
          <w:i/>
        </w:rPr>
      </w:pPr>
      <w:r w:rsidRPr="004A4732">
        <w:rPr>
          <w:i/>
        </w:rPr>
        <w:t>Copies of all purchase orders for PCSO Instant Sweepstakes;</w:t>
      </w:r>
    </w:p>
    <w:p w14:paraId="34D1846A" w14:textId="77777777" w:rsidR="002D21A3" w:rsidRPr="004A4732" w:rsidRDefault="002D21A3" w:rsidP="00FB493D">
      <w:pPr>
        <w:pStyle w:val="ListParagraph"/>
        <w:widowControl/>
        <w:numPr>
          <w:ilvl w:val="0"/>
          <w:numId w:val="25"/>
        </w:numPr>
        <w:autoSpaceDE/>
        <w:autoSpaceDN/>
        <w:ind w:left="2250" w:right="566"/>
        <w:contextualSpacing/>
        <w:rPr>
          <w:i/>
        </w:rPr>
      </w:pPr>
      <w:r w:rsidRPr="004A4732">
        <w:rPr>
          <w:i/>
        </w:rPr>
        <w:t>Ticket serial numbers of Instant Sweepstakes tickets printed;</w:t>
      </w:r>
    </w:p>
    <w:p w14:paraId="64D19BF7" w14:textId="77777777" w:rsidR="002D21A3" w:rsidRPr="004A4732" w:rsidRDefault="002D21A3" w:rsidP="00FB493D">
      <w:pPr>
        <w:pStyle w:val="ListParagraph"/>
        <w:widowControl/>
        <w:numPr>
          <w:ilvl w:val="0"/>
          <w:numId w:val="25"/>
        </w:numPr>
        <w:autoSpaceDE/>
        <w:autoSpaceDN/>
        <w:ind w:left="2250" w:right="566"/>
        <w:contextualSpacing/>
        <w:rPr>
          <w:i/>
        </w:rPr>
      </w:pPr>
      <w:r w:rsidRPr="004A4732">
        <w:rPr>
          <w:i/>
        </w:rPr>
        <w:t>Copies of shipping documents of PCSO Instant Sweepstakes tickets and invoices;</w:t>
      </w:r>
    </w:p>
    <w:p w14:paraId="58593B2E" w14:textId="77777777" w:rsidR="002D21A3" w:rsidRPr="004A4732" w:rsidRDefault="002D21A3" w:rsidP="00FB493D">
      <w:pPr>
        <w:pStyle w:val="ListParagraph"/>
        <w:widowControl/>
        <w:numPr>
          <w:ilvl w:val="0"/>
          <w:numId w:val="25"/>
        </w:numPr>
        <w:autoSpaceDE/>
        <w:autoSpaceDN/>
        <w:ind w:left="2250" w:right="566"/>
        <w:contextualSpacing/>
        <w:rPr>
          <w:i/>
        </w:rPr>
      </w:pPr>
      <w:r w:rsidRPr="004A4732">
        <w:rPr>
          <w:i/>
        </w:rPr>
        <w:t>Bill of Lading;</w:t>
      </w:r>
    </w:p>
    <w:p w14:paraId="7240357D" w14:textId="77777777" w:rsidR="002D21A3" w:rsidRPr="004A4732" w:rsidRDefault="002D21A3" w:rsidP="00FB493D">
      <w:pPr>
        <w:pStyle w:val="ListParagraph"/>
        <w:widowControl/>
        <w:numPr>
          <w:ilvl w:val="0"/>
          <w:numId w:val="25"/>
        </w:numPr>
        <w:autoSpaceDE/>
        <w:autoSpaceDN/>
        <w:ind w:left="2250" w:right="566"/>
        <w:contextualSpacing/>
        <w:rPr>
          <w:i/>
        </w:rPr>
      </w:pPr>
      <w:r w:rsidRPr="004A4732">
        <w:rPr>
          <w:i/>
        </w:rPr>
        <w:t>Commercial invoices;</w:t>
      </w:r>
    </w:p>
    <w:p w14:paraId="2450FE30" w14:textId="77777777" w:rsidR="002D21A3" w:rsidRPr="004A4732" w:rsidRDefault="002D21A3" w:rsidP="00FB493D">
      <w:pPr>
        <w:pStyle w:val="ListParagraph"/>
        <w:widowControl/>
        <w:numPr>
          <w:ilvl w:val="0"/>
          <w:numId w:val="25"/>
        </w:numPr>
        <w:autoSpaceDE/>
        <w:autoSpaceDN/>
        <w:ind w:left="2250" w:right="566"/>
        <w:contextualSpacing/>
        <w:rPr>
          <w:i/>
        </w:rPr>
      </w:pPr>
      <w:r w:rsidRPr="004A4732">
        <w:rPr>
          <w:i/>
        </w:rPr>
        <w:t>Bureau of Customs Certification for Shipment Details;</w:t>
      </w:r>
    </w:p>
    <w:p w14:paraId="523441FE" w14:textId="77777777" w:rsidR="002D21A3" w:rsidRPr="004A4732" w:rsidRDefault="002D21A3" w:rsidP="00FB493D">
      <w:pPr>
        <w:pStyle w:val="ListParagraph"/>
        <w:widowControl/>
        <w:numPr>
          <w:ilvl w:val="0"/>
          <w:numId w:val="25"/>
        </w:numPr>
        <w:autoSpaceDE/>
        <w:autoSpaceDN/>
        <w:ind w:left="2250" w:right="566"/>
        <w:contextualSpacing/>
        <w:rPr>
          <w:i/>
        </w:rPr>
      </w:pPr>
      <w:r w:rsidRPr="004A4732">
        <w:rPr>
          <w:i/>
        </w:rPr>
        <w:t>Insurance Certificate;</w:t>
      </w:r>
    </w:p>
    <w:p w14:paraId="39D47CD9" w14:textId="77777777" w:rsidR="002D21A3" w:rsidRPr="004A4732" w:rsidRDefault="002D21A3" w:rsidP="00FB493D">
      <w:pPr>
        <w:pStyle w:val="ListParagraph"/>
        <w:widowControl/>
        <w:numPr>
          <w:ilvl w:val="0"/>
          <w:numId w:val="25"/>
        </w:numPr>
        <w:autoSpaceDE/>
        <w:autoSpaceDN/>
        <w:ind w:left="2250" w:right="566"/>
        <w:contextualSpacing/>
        <w:rPr>
          <w:i/>
        </w:rPr>
      </w:pPr>
      <w:r w:rsidRPr="004A4732">
        <w:rPr>
          <w:i/>
        </w:rPr>
        <w:t>Bank Credit/Letter of Credit; and</w:t>
      </w:r>
    </w:p>
    <w:p w14:paraId="27C666ED" w14:textId="77777777" w:rsidR="002D21A3" w:rsidRPr="004A4732" w:rsidRDefault="002D21A3" w:rsidP="00FB493D">
      <w:pPr>
        <w:pStyle w:val="ListParagraph"/>
        <w:widowControl/>
        <w:numPr>
          <w:ilvl w:val="0"/>
          <w:numId w:val="25"/>
        </w:numPr>
        <w:autoSpaceDE/>
        <w:autoSpaceDN/>
        <w:ind w:left="2250" w:right="566"/>
        <w:contextualSpacing/>
        <w:rPr>
          <w:i/>
        </w:rPr>
      </w:pPr>
      <w:r w:rsidRPr="004A4732">
        <w:rPr>
          <w:i/>
        </w:rPr>
        <w:t>Other related documents for Inspection.”</w:t>
      </w:r>
    </w:p>
    <w:p w14:paraId="016760A0" w14:textId="77777777" w:rsidR="002D21A3" w:rsidRPr="004A4732" w:rsidRDefault="002D21A3" w:rsidP="002D21A3">
      <w:pPr>
        <w:jc w:val="both"/>
        <w:rPr>
          <w:rFonts w:ascii="Arial" w:hAnsi="Arial" w:cs="Arial"/>
          <w:sz w:val="22"/>
          <w:szCs w:val="22"/>
        </w:rPr>
      </w:pPr>
    </w:p>
    <w:p w14:paraId="75F29B62" w14:textId="77777777" w:rsidR="002D21A3" w:rsidRPr="004A4732" w:rsidRDefault="002D21A3" w:rsidP="00EC45D3">
      <w:pPr>
        <w:ind w:left="1080" w:firstLine="360"/>
        <w:jc w:val="both"/>
        <w:rPr>
          <w:rFonts w:ascii="Arial" w:hAnsi="Arial" w:cs="Arial"/>
          <w:sz w:val="22"/>
          <w:szCs w:val="22"/>
          <w:u w:val="single"/>
        </w:rPr>
      </w:pPr>
      <w:r w:rsidRPr="004A4732">
        <w:rPr>
          <w:rFonts w:ascii="Arial" w:hAnsi="Arial" w:cs="Arial"/>
          <w:sz w:val="22"/>
          <w:szCs w:val="22"/>
          <w:u w:val="single"/>
        </w:rPr>
        <w:t>Section 41 – Specific Obligations of the ISAC (Distribution):</w:t>
      </w:r>
    </w:p>
    <w:p w14:paraId="774006D2" w14:textId="77777777" w:rsidR="002D21A3" w:rsidRPr="004A4732" w:rsidRDefault="002D21A3" w:rsidP="002D21A3">
      <w:pPr>
        <w:jc w:val="both"/>
        <w:rPr>
          <w:rFonts w:ascii="Arial" w:hAnsi="Arial" w:cs="Arial"/>
          <w:sz w:val="22"/>
          <w:szCs w:val="22"/>
        </w:rPr>
      </w:pPr>
    </w:p>
    <w:p w14:paraId="6E529435" w14:textId="77777777" w:rsidR="002D21A3" w:rsidRPr="004A4732" w:rsidRDefault="002D21A3" w:rsidP="00EC45D3">
      <w:pPr>
        <w:ind w:left="1890" w:right="566"/>
        <w:jc w:val="both"/>
        <w:rPr>
          <w:rFonts w:ascii="Arial" w:hAnsi="Arial" w:cs="Arial"/>
          <w:i/>
          <w:sz w:val="22"/>
          <w:szCs w:val="22"/>
        </w:rPr>
      </w:pPr>
      <w:r w:rsidRPr="004A4732">
        <w:rPr>
          <w:rFonts w:ascii="Arial" w:hAnsi="Arial" w:cs="Arial"/>
          <w:i/>
          <w:sz w:val="22"/>
          <w:szCs w:val="22"/>
        </w:rPr>
        <w:t>“Submit the following reports in soft and hard copies on the last week of the month:</w:t>
      </w:r>
    </w:p>
    <w:p w14:paraId="710CA113" w14:textId="77777777" w:rsidR="002D21A3" w:rsidRPr="004A4732" w:rsidRDefault="002D21A3" w:rsidP="002D21A3">
      <w:pPr>
        <w:ind w:left="1080" w:right="566"/>
        <w:jc w:val="both"/>
        <w:rPr>
          <w:rFonts w:ascii="Arial" w:hAnsi="Arial" w:cs="Arial"/>
          <w:i/>
          <w:sz w:val="22"/>
          <w:szCs w:val="22"/>
        </w:rPr>
      </w:pPr>
    </w:p>
    <w:p w14:paraId="0C8C3E6E" w14:textId="77777777" w:rsidR="002D21A3" w:rsidRPr="004A4732" w:rsidRDefault="002D21A3" w:rsidP="00FB493D">
      <w:pPr>
        <w:pStyle w:val="ListParagraph"/>
        <w:widowControl/>
        <w:numPr>
          <w:ilvl w:val="0"/>
          <w:numId w:val="24"/>
        </w:numPr>
        <w:autoSpaceDE/>
        <w:autoSpaceDN/>
        <w:ind w:left="2250" w:right="566"/>
        <w:contextualSpacing/>
        <w:rPr>
          <w:i/>
        </w:rPr>
      </w:pPr>
      <w:r w:rsidRPr="004A4732">
        <w:rPr>
          <w:i/>
        </w:rPr>
        <w:t>Inventory report;</w:t>
      </w:r>
    </w:p>
    <w:p w14:paraId="7B43C46B" w14:textId="77777777" w:rsidR="002D21A3" w:rsidRPr="004A4732" w:rsidRDefault="002D21A3" w:rsidP="00FB493D">
      <w:pPr>
        <w:pStyle w:val="ListParagraph"/>
        <w:widowControl/>
        <w:numPr>
          <w:ilvl w:val="0"/>
          <w:numId w:val="24"/>
        </w:numPr>
        <w:autoSpaceDE/>
        <w:autoSpaceDN/>
        <w:ind w:left="2250" w:right="566"/>
        <w:contextualSpacing/>
        <w:rPr>
          <w:i/>
        </w:rPr>
      </w:pPr>
      <w:r w:rsidRPr="004A4732">
        <w:rPr>
          <w:i/>
        </w:rPr>
        <w:t>Sales report per game; and</w:t>
      </w:r>
    </w:p>
    <w:p w14:paraId="71D3417E" w14:textId="77777777" w:rsidR="002D21A3" w:rsidRPr="004A4732" w:rsidRDefault="002D21A3" w:rsidP="00FB493D">
      <w:pPr>
        <w:pStyle w:val="ListParagraph"/>
        <w:widowControl/>
        <w:numPr>
          <w:ilvl w:val="0"/>
          <w:numId w:val="24"/>
        </w:numPr>
        <w:autoSpaceDE/>
        <w:autoSpaceDN/>
        <w:ind w:left="2250" w:right="566"/>
        <w:contextualSpacing/>
        <w:rPr>
          <w:i/>
        </w:rPr>
      </w:pPr>
      <w:r w:rsidRPr="004A4732">
        <w:rPr>
          <w:i/>
        </w:rPr>
        <w:t>Prizes and Winners Summary report.”</w:t>
      </w:r>
    </w:p>
    <w:p w14:paraId="50846C18" w14:textId="77777777" w:rsidR="002D21A3" w:rsidRPr="004A4732" w:rsidRDefault="002D21A3" w:rsidP="002D21A3">
      <w:pPr>
        <w:ind w:right="566"/>
        <w:jc w:val="both"/>
        <w:rPr>
          <w:rFonts w:ascii="Arial" w:hAnsi="Arial" w:cs="Arial"/>
          <w:sz w:val="22"/>
          <w:szCs w:val="22"/>
        </w:rPr>
      </w:pPr>
    </w:p>
    <w:p w14:paraId="0333AF29" w14:textId="77777777" w:rsidR="002D21A3" w:rsidRPr="004A4732" w:rsidRDefault="002D21A3" w:rsidP="00EC45D3">
      <w:pPr>
        <w:ind w:left="720" w:firstLine="720"/>
        <w:jc w:val="both"/>
        <w:rPr>
          <w:rFonts w:ascii="Arial" w:hAnsi="Arial" w:cs="Arial"/>
          <w:sz w:val="22"/>
          <w:szCs w:val="22"/>
          <w:u w:val="single"/>
        </w:rPr>
      </w:pPr>
      <w:r w:rsidRPr="004A4732">
        <w:rPr>
          <w:rFonts w:ascii="Arial" w:hAnsi="Arial" w:cs="Arial"/>
          <w:sz w:val="22"/>
          <w:szCs w:val="22"/>
          <w:u w:val="single"/>
        </w:rPr>
        <w:t>Section 47 – Rights and Obligations of PCSO</w:t>
      </w:r>
    </w:p>
    <w:p w14:paraId="70D37495" w14:textId="77777777" w:rsidR="002D21A3" w:rsidRPr="004A4732" w:rsidRDefault="002D21A3" w:rsidP="002D21A3">
      <w:pPr>
        <w:jc w:val="both"/>
        <w:rPr>
          <w:rFonts w:ascii="Arial" w:hAnsi="Arial" w:cs="Arial"/>
          <w:sz w:val="22"/>
          <w:szCs w:val="22"/>
        </w:rPr>
      </w:pPr>
    </w:p>
    <w:p w14:paraId="7B2C7D47" w14:textId="77777777" w:rsidR="002D21A3" w:rsidRPr="004A4732" w:rsidRDefault="002D21A3" w:rsidP="00EC45D3">
      <w:pPr>
        <w:ind w:left="1890" w:right="566"/>
        <w:jc w:val="both"/>
        <w:rPr>
          <w:rFonts w:ascii="Arial" w:hAnsi="Arial" w:cs="Arial"/>
          <w:i/>
          <w:sz w:val="22"/>
          <w:szCs w:val="22"/>
        </w:rPr>
      </w:pPr>
      <w:r w:rsidRPr="004A4732">
        <w:rPr>
          <w:rFonts w:ascii="Arial" w:hAnsi="Arial" w:cs="Arial"/>
          <w:i/>
          <w:sz w:val="22"/>
          <w:szCs w:val="22"/>
        </w:rPr>
        <w:t>“Exercise direct control and supervision through GPDMS over the details of operations, including but not limited to, the actual printing, inventory, sales and distribution of Instant Sweepstakes tickets.”</w:t>
      </w:r>
    </w:p>
    <w:p w14:paraId="74CEF504" w14:textId="77777777" w:rsidR="002D21A3" w:rsidRPr="004A4732" w:rsidRDefault="002D21A3" w:rsidP="002D21A3">
      <w:pPr>
        <w:ind w:left="720" w:right="566"/>
        <w:jc w:val="both"/>
        <w:rPr>
          <w:rFonts w:ascii="Arial" w:hAnsi="Arial" w:cs="Arial"/>
          <w:i/>
          <w:sz w:val="22"/>
          <w:szCs w:val="22"/>
        </w:rPr>
      </w:pPr>
    </w:p>
    <w:p w14:paraId="429A8DC5" w14:textId="77777777" w:rsidR="002D21A3" w:rsidRPr="004A4732" w:rsidRDefault="002D21A3" w:rsidP="00601778">
      <w:pPr>
        <w:pStyle w:val="ListParagraph"/>
        <w:numPr>
          <w:ilvl w:val="1"/>
          <w:numId w:val="45"/>
        </w:numPr>
        <w:ind w:left="1418" w:hanging="720"/>
      </w:pPr>
      <w:r w:rsidRPr="004A4732">
        <w:t>Section 7 of the Memorandum of Agreement (MOA) between PCSO and PMLC provides:</w:t>
      </w:r>
    </w:p>
    <w:p w14:paraId="3E3D8706" w14:textId="77777777" w:rsidR="002D21A3" w:rsidRPr="004A4732" w:rsidRDefault="002D21A3" w:rsidP="002D21A3">
      <w:pPr>
        <w:ind w:left="720" w:right="566"/>
        <w:jc w:val="both"/>
        <w:rPr>
          <w:rFonts w:ascii="Arial" w:hAnsi="Arial" w:cs="Arial"/>
          <w:i/>
          <w:sz w:val="22"/>
          <w:szCs w:val="22"/>
        </w:rPr>
      </w:pPr>
    </w:p>
    <w:p w14:paraId="5971BD75" w14:textId="77777777" w:rsidR="002D21A3" w:rsidRPr="004A4732" w:rsidRDefault="002D21A3" w:rsidP="00EC45D3">
      <w:pPr>
        <w:ind w:left="1890" w:right="566"/>
        <w:jc w:val="both"/>
        <w:rPr>
          <w:rFonts w:ascii="Arial" w:hAnsi="Arial" w:cs="Arial"/>
          <w:i/>
          <w:sz w:val="22"/>
          <w:szCs w:val="22"/>
        </w:rPr>
      </w:pPr>
      <w:r w:rsidRPr="004A4732">
        <w:rPr>
          <w:rFonts w:ascii="Arial" w:hAnsi="Arial" w:cs="Arial"/>
          <w:i/>
          <w:sz w:val="22"/>
          <w:szCs w:val="22"/>
        </w:rPr>
        <w:t>“The ISAC hereby expressly undertakes that it shall faithfully and strictly comply with its duties and obligations, and all other provisions contained in this Agreement and the Revised Instant Sweepstakes Rules as well as other rules and regulations that the PCSO may issue from time to time. Xxx”</w:t>
      </w:r>
    </w:p>
    <w:p w14:paraId="7B7E07E5" w14:textId="77777777" w:rsidR="002D21A3" w:rsidRPr="004A4732" w:rsidRDefault="002D21A3" w:rsidP="002D21A3">
      <w:pPr>
        <w:ind w:left="720" w:right="566"/>
        <w:jc w:val="both"/>
        <w:rPr>
          <w:rFonts w:ascii="Arial" w:hAnsi="Arial" w:cs="Arial"/>
          <w:i/>
          <w:sz w:val="22"/>
          <w:szCs w:val="22"/>
        </w:rPr>
      </w:pPr>
    </w:p>
    <w:p w14:paraId="2D01C697" w14:textId="6F433B74" w:rsidR="002D21A3" w:rsidRPr="004A4732" w:rsidRDefault="002D21A3" w:rsidP="00601778">
      <w:pPr>
        <w:pStyle w:val="ListParagraph"/>
        <w:numPr>
          <w:ilvl w:val="1"/>
          <w:numId w:val="45"/>
        </w:numPr>
        <w:ind w:left="1411" w:hanging="720"/>
        <w:rPr>
          <w:shd w:val="clear" w:color="auto" w:fill="FFFFFF"/>
        </w:rPr>
      </w:pPr>
      <w:r w:rsidRPr="004A4732">
        <w:rPr>
          <w:shd w:val="clear" w:color="auto" w:fill="FFFFFF"/>
        </w:rPr>
        <w:t xml:space="preserve">The PCSO, as the principal government agency for raising and providing funds for health programs, medical assistance and services, and charities of national character through the conduct of sweepstakes, races, lotteries, and other similar activities, approved the ISP to generate continuing additional revenues for the agency. Under BR No. 0226 series 2017, the Board of Directors approved the Powerball Marketing and Logistic Corporation (PMLC) as the Instant Sweepstakes Authorized Corporation (ISAC) who will operate the ISP for a period of five years, under a non-exclusive all-in contract involving production, distribution, marketing, advertising and selling of said Instant Sweepstakes tickets nationwide on a considered sold basis and at no cost nor risk to PCSO. </w:t>
      </w:r>
      <w:r w:rsidR="00B60891" w:rsidRPr="004A4732">
        <w:t>Among</w:t>
      </w:r>
      <w:r w:rsidRPr="004A4732">
        <w:t xml:space="preserve"> the dut</w:t>
      </w:r>
      <w:r w:rsidR="00B60891" w:rsidRPr="004A4732">
        <w:t>ies and obligations of PMLC are</w:t>
      </w:r>
      <w:r w:rsidRPr="004A4732">
        <w:t xml:space="preserve"> the submission of the monthly reports which include the Prizes and Winners Summary (PWS) Report, the Inventory Report and the Sales Report.</w:t>
      </w:r>
    </w:p>
    <w:p w14:paraId="382C65FF" w14:textId="77777777" w:rsidR="002D21A3" w:rsidRPr="004A4732" w:rsidRDefault="002D21A3" w:rsidP="002D21A3">
      <w:pPr>
        <w:ind w:firstLine="720"/>
        <w:jc w:val="both"/>
        <w:rPr>
          <w:rFonts w:ascii="Arial" w:hAnsi="Arial" w:cs="Arial"/>
          <w:sz w:val="22"/>
          <w:szCs w:val="22"/>
          <w:shd w:val="clear" w:color="auto" w:fill="FFFFFF"/>
        </w:rPr>
      </w:pPr>
    </w:p>
    <w:p w14:paraId="4CD10FC7" w14:textId="78E2E757" w:rsidR="002D21A3" w:rsidRPr="004A4732" w:rsidRDefault="002D21A3" w:rsidP="00601778">
      <w:pPr>
        <w:pStyle w:val="ListParagraph"/>
        <w:numPr>
          <w:ilvl w:val="1"/>
          <w:numId w:val="45"/>
        </w:numPr>
        <w:ind w:left="1418" w:hanging="720"/>
      </w:pPr>
      <w:r w:rsidRPr="004A4732">
        <w:t>Based on inquiry and review of the records requested by the Audit Team from the Product and Standard Development Department (PSDD), the department under the Gaming, Product Development and Marketing Sector in-charge to monitor and supervise the ISP, we have noted that PMLC did not submit to PCSO on a monthly basis, the detailed PWS Report since January 2018, the start of operation of PMLC. The monthly PWS Report should show the data on the number of winners and the amount of winnings per game variant in accordance with the approved prize payout structure. The approved prize payout structure includes the details such as the amount of prize per ticket, the number/quantity of the winning ticket, and the total prize winnings. Upon checking, the PMLC submitted the following reports instead of the monthly PWS report:</w:t>
      </w:r>
    </w:p>
    <w:p w14:paraId="0B571CBD" w14:textId="77777777" w:rsidR="002D21A3" w:rsidRPr="004A4732" w:rsidRDefault="002D21A3" w:rsidP="002D21A3">
      <w:pPr>
        <w:jc w:val="both"/>
        <w:rPr>
          <w:rFonts w:ascii="Arial" w:hAnsi="Arial" w:cs="Arial"/>
          <w:sz w:val="22"/>
          <w:szCs w:val="22"/>
        </w:rPr>
      </w:pPr>
    </w:p>
    <w:p w14:paraId="27F6312A" w14:textId="33D1E1DA" w:rsidR="002D21A3" w:rsidRPr="004A4732" w:rsidRDefault="002D21A3" w:rsidP="00FB493D">
      <w:pPr>
        <w:pStyle w:val="ListParagraph"/>
        <w:widowControl/>
        <w:numPr>
          <w:ilvl w:val="0"/>
          <w:numId w:val="28"/>
        </w:numPr>
        <w:autoSpaceDE/>
        <w:autoSpaceDN/>
        <w:ind w:left="1800"/>
        <w:contextualSpacing/>
      </w:pPr>
      <w:r w:rsidRPr="004A4732">
        <w:t xml:space="preserve">Signed copy of the Prize Payout Report </w:t>
      </w:r>
      <w:r w:rsidR="001D046E" w:rsidRPr="004A4732">
        <w:t>as at</w:t>
      </w:r>
      <w:r w:rsidRPr="004A4732">
        <w:t xml:space="preserve"> September 15, 2018 (no date of receipt by PCSO) and November 30, 2018 (received by PCSO on December 10, 2018), which include only the total amount of payout per game variant. The report does not include information on the number of winners and the amount of winnings per game variant.</w:t>
      </w:r>
    </w:p>
    <w:p w14:paraId="2AC8DC12" w14:textId="77777777" w:rsidR="002D21A3" w:rsidRPr="004A4732" w:rsidRDefault="002D21A3" w:rsidP="00EC45D3">
      <w:pPr>
        <w:pStyle w:val="ListParagraph"/>
        <w:ind w:left="1800"/>
      </w:pPr>
    </w:p>
    <w:p w14:paraId="76AF60C6" w14:textId="77777777" w:rsidR="002D21A3" w:rsidRPr="004A4732" w:rsidRDefault="002D21A3" w:rsidP="00FB493D">
      <w:pPr>
        <w:pStyle w:val="ListParagraph"/>
        <w:widowControl/>
        <w:numPr>
          <w:ilvl w:val="0"/>
          <w:numId w:val="28"/>
        </w:numPr>
        <w:autoSpaceDE/>
        <w:autoSpaceDN/>
        <w:ind w:left="1800"/>
        <w:contextualSpacing/>
      </w:pPr>
      <w:r w:rsidRPr="004A4732">
        <w:t>Signed copy of the Summary of Prize Payout Report which include only the total amount of payout per game variant per year from CY 2018 to CY 2022. The report does not include information on the number of winners and the amount of winnings per game variant and was submitted only on March 2023 upon the request of the Audit Team.</w:t>
      </w:r>
    </w:p>
    <w:p w14:paraId="41207BA6" w14:textId="77777777" w:rsidR="002D21A3" w:rsidRPr="004A4732" w:rsidRDefault="002D21A3" w:rsidP="00EC45D3">
      <w:pPr>
        <w:pStyle w:val="ListParagraph"/>
        <w:ind w:left="1800"/>
      </w:pPr>
    </w:p>
    <w:p w14:paraId="1634628E" w14:textId="77777777" w:rsidR="002D21A3" w:rsidRPr="004A4732" w:rsidRDefault="002D21A3" w:rsidP="00FB493D">
      <w:pPr>
        <w:pStyle w:val="ListParagraph"/>
        <w:widowControl/>
        <w:numPr>
          <w:ilvl w:val="0"/>
          <w:numId w:val="28"/>
        </w:numPr>
        <w:autoSpaceDE/>
        <w:autoSpaceDN/>
        <w:ind w:left="1800"/>
        <w:contextualSpacing/>
      </w:pPr>
      <w:r w:rsidRPr="004A4732">
        <w:t>Signed lists of Jackpot Prize/High Tier winner for CYs 2018 to 2022 which were not presented per game variant.</w:t>
      </w:r>
    </w:p>
    <w:p w14:paraId="72B58D7E" w14:textId="77777777" w:rsidR="002D21A3" w:rsidRPr="004A4732" w:rsidRDefault="002D21A3" w:rsidP="00EC45D3">
      <w:pPr>
        <w:pStyle w:val="ListParagraph"/>
        <w:ind w:left="1800"/>
      </w:pPr>
    </w:p>
    <w:p w14:paraId="3A02058C" w14:textId="15D24722" w:rsidR="002D21A3" w:rsidRPr="004A4732" w:rsidRDefault="002D21A3" w:rsidP="00FB493D">
      <w:pPr>
        <w:pStyle w:val="ListParagraph"/>
        <w:widowControl/>
        <w:numPr>
          <w:ilvl w:val="0"/>
          <w:numId w:val="28"/>
        </w:numPr>
        <w:autoSpaceDE/>
        <w:autoSpaceDN/>
        <w:ind w:left="1800"/>
        <w:contextualSpacing/>
      </w:pPr>
      <w:r w:rsidRPr="004A4732">
        <w:t xml:space="preserve">Unsigned Prize Claimed and Unclaimed Report </w:t>
      </w:r>
      <w:r w:rsidR="001D046E" w:rsidRPr="004A4732">
        <w:t>as at</w:t>
      </w:r>
      <w:r w:rsidRPr="004A4732">
        <w:t xml:space="preserve"> September 2023 which include only the total amount of payout per game variant per tier. The report does not include information on the number of winners and the amount of winnings per game variant and was submitted only on October 2023 upon the request of the Audit Team.</w:t>
      </w:r>
    </w:p>
    <w:p w14:paraId="7A9B9F8D" w14:textId="77777777" w:rsidR="002D21A3" w:rsidRPr="004A4732" w:rsidRDefault="002D21A3" w:rsidP="002D21A3">
      <w:pPr>
        <w:pStyle w:val="ListParagraph"/>
      </w:pPr>
    </w:p>
    <w:p w14:paraId="3F44E04E" w14:textId="77777777" w:rsidR="002D21A3" w:rsidRPr="004A4732" w:rsidRDefault="002D21A3" w:rsidP="00601778">
      <w:pPr>
        <w:pStyle w:val="ListParagraph"/>
        <w:numPr>
          <w:ilvl w:val="1"/>
          <w:numId w:val="45"/>
        </w:numPr>
        <w:ind w:left="1418" w:hanging="720"/>
      </w:pPr>
      <w:r w:rsidRPr="004A4732">
        <w:t>Non-submission of the monthly PWS Report by PMLC hindered the PCSO in determining and monitoring the details of the total number of winners per game, the total prizes claimed and the balance of the unclaimed prizes per game variant, which is not compliant to Section 41 of the 2017 RIRR for ISP, and likewise, hindered the PCSO in determining the balance of unclaimed prizes of over one year to be forfeited  and to be refunded by PMLC to PCSO, since the Prize Fund for the payment of winnings were being held in trust by PMLC.</w:t>
      </w:r>
    </w:p>
    <w:p w14:paraId="505DE262" w14:textId="77777777" w:rsidR="002D21A3" w:rsidRPr="004A4732" w:rsidRDefault="002D21A3" w:rsidP="002D21A3">
      <w:pPr>
        <w:ind w:firstLine="720"/>
        <w:jc w:val="both"/>
        <w:rPr>
          <w:rFonts w:ascii="Arial" w:hAnsi="Arial" w:cs="Arial"/>
          <w:sz w:val="22"/>
          <w:szCs w:val="22"/>
        </w:rPr>
      </w:pPr>
    </w:p>
    <w:p w14:paraId="3CC29F78" w14:textId="3EFF9C26" w:rsidR="002D21A3" w:rsidRPr="004A4732" w:rsidRDefault="002D21A3" w:rsidP="00601778">
      <w:pPr>
        <w:pStyle w:val="ListParagraph"/>
        <w:numPr>
          <w:ilvl w:val="1"/>
          <w:numId w:val="45"/>
        </w:numPr>
        <w:ind w:left="1418" w:hanging="720"/>
      </w:pPr>
      <w:r w:rsidRPr="004A4732">
        <w:t>Moreover, review of the Inventory and Sales Reports submitted revealed that PMLC was already seven to 143 days delayed from the required date of submission as shown i</w:t>
      </w:r>
      <w:r w:rsidR="00B60891" w:rsidRPr="004A4732">
        <w:t xml:space="preserve">n </w:t>
      </w:r>
      <w:r w:rsidR="00B60891" w:rsidRPr="003F6BD0">
        <w:t xml:space="preserve">Table </w:t>
      </w:r>
      <w:r w:rsidR="00D4267A" w:rsidRPr="003F6BD0">
        <w:t>29</w:t>
      </w:r>
      <w:r w:rsidRPr="003F6BD0">
        <w:t>.</w:t>
      </w:r>
      <w:r w:rsidRPr="004A4732">
        <w:t xml:space="preserve"> Per inquiry with PSDD, the PMLC requested to adjust the submission of the Inventory and Sales Report due to time constraint in preparing and submitting the report at the same time on the last day of the month. However, upon verification on the date of submission of the report, we noted that even if the deadline of submission were adjusted to the next business day, the PMLC was still delayed by seven to 141 days.</w:t>
      </w:r>
    </w:p>
    <w:p w14:paraId="116C9E94" w14:textId="77777777" w:rsidR="002D21A3" w:rsidRPr="004A4732" w:rsidRDefault="002D21A3" w:rsidP="007E4E06">
      <w:pPr>
        <w:rPr>
          <w:rFonts w:ascii="Arial" w:hAnsi="Arial" w:cs="Arial"/>
          <w:sz w:val="22"/>
          <w:szCs w:val="22"/>
        </w:rPr>
      </w:pPr>
    </w:p>
    <w:p w14:paraId="0F0C6165" w14:textId="644C1D0C" w:rsidR="00EC45D3" w:rsidRPr="004A4732" w:rsidRDefault="009B26BA" w:rsidP="00BB28D3">
      <w:pPr>
        <w:pStyle w:val="Style2"/>
        <w:jc w:val="center"/>
      </w:pPr>
      <w:r w:rsidRPr="004A4732">
        <w:t xml:space="preserve">Table </w:t>
      </w:r>
      <w:r w:rsidR="007419D4">
        <w:fldChar w:fldCharType="begin"/>
      </w:r>
      <w:r w:rsidR="007419D4">
        <w:instrText xml:space="preserve"> SEQ Table \* ARABIC </w:instrText>
      </w:r>
      <w:r w:rsidR="007419D4">
        <w:fldChar w:fldCharType="separate"/>
      </w:r>
      <w:r w:rsidR="00C322DD">
        <w:rPr>
          <w:noProof/>
        </w:rPr>
        <w:t>29</w:t>
      </w:r>
      <w:r w:rsidR="007419D4">
        <w:rPr>
          <w:noProof/>
        </w:rPr>
        <w:fldChar w:fldCharType="end"/>
      </w:r>
      <w:r w:rsidR="00EC45D3" w:rsidRPr="004A4732">
        <w:t xml:space="preserve"> - Number of Days Delayed on the Submission of the</w:t>
      </w:r>
    </w:p>
    <w:p w14:paraId="69011A0F" w14:textId="77777777" w:rsidR="00EC45D3" w:rsidRPr="004A4732" w:rsidRDefault="00EC45D3" w:rsidP="00EC45D3">
      <w:pPr>
        <w:pStyle w:val="Caption"/>
        <w:keepNext/>
        <w:spacing w:after="0"/>
        <w:ind w:left="634"/>
        <w:jc w:val="center"/>
        <w:rPr>
          <w:rFonts w:ascii="Arial" w:hAnsi="Arial" w:cs="Arial"/>
          <w:b/>
          <w:i w:val="0"/>
          <w:color w:val="auto"/>
          <w:sz w:val="20"/>
          <w:szCs w:val="20"/>
        </w:rPr>
      </w:pPr>
      <w:r w:rsidRPr="004A4732">
        <w:rPr>
          <w:rFonts w:ascii="Arial" w:hAnsi="Arial" w:cs="Arial"/>
          <w:b/>
          <w:i w:val="0"/>
          <w:color w:val="auto"/>
          <w:sz w:val="20"/>
          <w:szCs w:val="20"/>
        </w:rPr>
        <w:t>Inventory Reports and Sales Reports by PMLC</w:t>
      </w:r>
    </w:p>
    <w:p w14:paraId="6A519E65" w14:textId="046464D5" w:rsidR="00EC45D3" w:rsidRPr="004A4732" w:rsidRDefault="00014CFC" w:rsidP="00BB28D3">
      <w:pPr>
        <w:tabs>
          <w:tab w:val="left" w:pos="3546"/>
        </w:tabs>
      </w:pPr>
      <w:r w:rsidRPr="004A4732">
        <w:tab/>
      </w:r>
    </w:p>
    <w:tbl>
      <w:tblPr>
        <w:tblStyle w:val="TableGrid"/>
        <w:tblW w:w="797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5"/>
        <w:gridCol w:w="1849"/>
        <w:gridCol w:w="1849"/>
        <w:gridCol w:w="1769"/>
        <w:gridCol w:w="1155"/>
      </w:tblGrid>
      <w:tr w:rsidR="004A4732" w:rsidRPr="004A4732" w14:paraId="3E1329DC" w14:textId="77777777" w:rsidTr="00EC45D3">
        <w:trPr>
          <w:tblHeader/>
        </w:trPr>
        <w:tc>
          <w:tcPr>
            <w:tcW w:w="1355" w:type="dxa"/>
            <w:tcBorders>
              <w:top w:val="single" w:sz="4" w:space="0" w:color="auto"/>
              <w:bottom w:val="single" w:sz="4" w:space="0" w:color="auto"/>
            </w:tcBorders>
            <w:vAlign w:val="bottom"/>
          </w:tcPr>
          <w:p w14:paraId="58366693" w14:textId="77777777" w:rsidR="002D21A3" w:rsidRPr="004A4732" w:rsidRDefault="002D21A3" w:rsidP="00EC45D3">
            <w:pPr>
              <w:ind w:left="-103"/>
              <w:jc w:val="both"/>
              <w:rPr>
                <w:rFonts w:ascii="Arial Narrow" w:hAnsi="Arial Narrow" w:cs="Arial"/>
                <w:b/>
                <w:sz w:val="20"/>
                <w:szCs w:val="20"/>
              </w:rPr>
            </w:pPr>
            <w:r w:rsidRPr="004A4732">
              <w:rPr>
                <w:rFonts w:ascii="Arial Narrow" w:hAnsi="Arial Narrow" w:cs="Arial"/>
                <w:b/>
                <w:sz w:val="20"/>
                <w:szCs w:val="20"/>
              </w:rPr>
              <w:t>Months</w:t>
            </w:r>
          </w:p>
        </w:tc>
        <w:tc>
          <w:tcPr>
            <w:tcW w:w="1849" w:type="dxa"/>
            <w:tcBorders>
              <w:top w:val="single" w:sz="4" w:space="0" w:color="auto"/>
              <w:bottom w:val="single" w:sz="4" w:space="0" w:color="auto"/>
            </w:tcBorders>
            <w:vAlign w:val="bottom"/>
          </w:tcPr>
          <w:p w14:paraId="3A0A0618" w14:textId="77777777" w:rsidR="002D21A3" w:rsidRPr="004A4732" w:rsidRDefault="002D21A3" w:rsidP="00C855FE">
            <w:pPr>
              <w:jc w:val="both"/>
              <w:rPr>
                <w:rFonts w:ascii="Arial Narrow" w:hAnsi="Arial Narrow" w:cs="Arial"/>
                <w:b/>
                <w:sz w:val="20"/>
                <w:szCs w:val="20"/>
              </w:rPr>
            </w:pPr>
            <w:r w:rsidRPr="004A4732">
              <w:rPr>
                <w:rFonts w:ascii="Arial Narrow" w:hAnsi="Arial Narrow" w:cs="Arial"/>
                <w:b/>
                <w:sz w:val="20"/>
                <w:szCs w:val="20"/>
              </w:rPr>
              <w:t>Date of the Reports</w:t>
            </w:r>
          </w:p>
        </w:tc>
        <w:tc>
          <w:tcPr>
            <w:tcW w:w="1849" w:type="dxa"/>
            <w:tcBorders>
              <w:top w:val="single" w:sz="4" w:space="0" w:color="auto"/>
              <w:bottom w:val="single" w:sz="4" w:space="0" w:color="auto"/>
            </w:tcBorders>
            <w:vAlign w:val="bottom"/>
          </w:tcPr>
          <w:p w14:paraId="2D98A7C1" w14:textId="77777777" w:rsidR="002D21A3" w:rsidRPr="004A4732" w:rsidRDefault="002D21A3" w:rsidP="00C855FE">
            <w:pPr>
              <w:jc w:val="both"/>
              <w:rPr>
                <w:rFonts w:ascii="Arial Narrow" w:hAnsi="Arial Narrow" w:cs="Arial"/>
                <w:b/>
                <w:sz w:val="20"/>
                <w:szCs w:val="20"/>
              </w:rPr>
            </w:pPr>
            <w:r w:rsidRPr="004A4732">
              <w:rPr>
                <w:rFonts w:ascii="Arial Narrow" w:hAnsi="Arial Narrow" w:cs="Arial"/>
                <w:b/>
                <w:sz w:val="20"/>
                <w:szCs w:val="20"/>
              </w:rPr>
              <w:t>Date Received by PSDD</w:t>
            </w:r>
          </w:p>
        </w:tc>
        <w:tc>
          <w:tcPr>
            <w:tcW w:w="1769" w:type="dxa"/>
            <w:tcBorders>
              <w:top w:val="single" w:sz="4" w:space="0" w:color="auto"/>
              <w:bottom w:val="single" w:sz="4" w:space="0" w:color="auto"/>
            </w:tcBorders>
            <w:vAlign w:val="bottom"/>
          </w:tcPr>
          <w:p w14:paraId="54685334" w14:textId="77777777" w:rsidR="002D21A3" w:rsidRPr="004A4732" w:rsidRDefault="002D21A3" w:rsidP="00C855FE">
            <w:pPr>
              <w:jc w:val="both"/>
              <w:rPr>
                <w:rFonts w:ascii="Arial Narrow" w:hAnsi="Arial Narrow" w:cs="Arial"/>
                <w:b/>
                <w:sz w:val="20"/>
                <w:szCs w:val="20"/>
              </w:rPr>
            </w:pPr>
            <w:r w:rsidRPr="004A4732">
              <w:rPr>
                <w:rFonts w:ascii="Arial Narrow" w:hAnsi="Arial Narrow" w:cs="Arial"/>
                <w:b/>
                <w:sz w:val="20"/>
                <w:szCs w:val="20"/>
              </w:rPr>
              <w:t>Required Date of Submission per 2017 RIRR – Last Week of the Month</w:t>
            </w:r>
          </w:p>
        </w:tc>
        <w:tc>
          <w:tcPr>
            <w:tcW w:w="1155" w:type="dxa"/>
            <w:tcBorders>
              <w:top w:val="single" w:sz="4" w:space="0" w:color="auto"/>
              <w:bottom w:val="single" w:sz="4" w:space="0" w:color="auto"/>
            </w:tcBorders>
            <w:vAlign w:val="bottom"/>
          </w:tcPr>
          <w:p w14:paraId="414CE5A8" w14:textId="77777777" w:rsidR="002D21A3" w:rsidRPr="004A4732" w:rsidRDefault="002D21A3" w:rsidP="00C855FE">
            <w:pPr>
              <w:jc w:val="both"/>
              <w:rPr>
                <w:rFonts w:ascii="Arial Narrow" w:hAnsi="Arial Narrow" w:cs="Arial"/>
                <w:b/>
                <w:sz w:val="20"/>
                <w:szCs w:val="20"/>
              </w:rPr>
            </w:pPr>
            <w:r w:rsidRPr="004A4732">
              <w:rPr>
                <w:rFonts w:ascii="Arial Narrow" w:hAnsi="Arial Narrow" w:cs="Arial"/>
                <w:b/>
                <w:sz w:val="20"/>
                <w:szCs w:val="20"/>
              </w:rPr>
              <w:t>No. of Days Delayed</w:t>
            </w:r>
          </w:p>
        </w:tc>
      </w:tr>
      <w:tr w:rsidR="004A4732" w:rsidRPr="004A4732" w14:paraId="609ABB25" w14:textId="77777777" w:rsidTr="00EC45D3">
        <w:tc>
          <w:tcPr>
            <w:tcW w:w="1355" w:type="dxa"/>
            <w:tcBorders>
              <w:top w:val="single" w:sz="4" w:space="0" w:color="auto"/>
              <w:bottom w:val="single" w:sz="4" w:space="0" w:color="auto"/>
            </w:tcBorders>
          </w:tcPr>
          <w:p w14:paraId="0039AFDF" w14:textId="77777777" w:rsidR="002D21A3" w:rsidRPr="004A4732" w:rsidRDefault="002D21A3" w:rsidP="00EC45D3">
            <w:pPr>
              <w:ind w:left="-103"/>
              <w:rPr>
                <w:rFonts w:ascii="Arial Narrow" w:hAnsi="Arial Narrow" w:cs="Arial"/>
                <w:b/>
                <w:i/>
                <w:sz w:val="20"/>
                <w:szCs w:val="20"/>
              </w:rPr>
            </w:pPr>
            <w:r w:rsidRPr="004A4732">
              <w:rPr>
                <w:rFonts w:ascii="Arial Narrow" w:hAnsi="Arial Narrow" w:cs="Arial"/>
                <w:b/>
                <w:i/>
                <w:sz w:val="20"/>
                <w:szCs w:val="20"/>
              </w:rPr>
              <w:t>CY 2022</w:t>
            </w:r>
          </w:p>
        </w:tc>
        <w:tc>
          <w:tcPr>
            <w:tcW w:w="1849" w:type="dxa"/>
            <w:tcBorders>
              <w:top w:val="single" w:sz="4" w:space="0" w:color="auto"/>
              <w:bottom w:val="single" w:sz="4" w:space="0" w:color="auto"/>
            </w:tcBorders>
          </w:tcPr>
          <w:p w14:paraId="401CB469" w14:textId="77777777" w:rsidR="002D21A3" w:rsidRPr="004A4732" w:rsidRDefault="002D21A3" w:rsidP="00C855FE">
            <w:pPr>
              <w:jc w:val="center"/>
              <w:rPr>
                <w:rFonts w:ascii="Arial Narrow" w:hAnsi="Arial Narrow" w:cs="Arial"/>
                <w:sz w:val="20"/>
                <w:szCs w:val="20"/>
              </w:rPr>
            </w:pPr>
          </w:p>
        </w:tc>
        <w:tc>
          <w:tcPr>
            <w:tcW w:w="1849" w:type="dxa"/>
            <w:tcBorders>
              <w:top w:val="single" w:sz="4" w:space="0" w:color="auto"/>
              <w:bottom w:val="single" w:sz="4" w:space="0" w:color="auto"/>
            </w:tcBorders>
          </w:tcPr>
          <w:p w14:paraId="2841F50B" w14:textId="77777777" w:rsidR="002D21A3" w:rsidRPr="004A4732" w:rsidRDefault="002D21A3" w:rsidP="00C855FE">
            <w:pPr>
              <w:jc w:val="center"/>
              <w:rPr>
                <w:rFonts w:ascii="Arial Narrow" w:hAnsi="Arial Narrow" w:cs="Arial"/>
                <w:sz w:val="20"/>
                <w:szCs w:val="20"/>
              </w:rPr>
            </w:pPr>
          </w:p>
        </w:tc>
        <w:tc>
          <w:tcPr>
            <w:tcW w:w="1769" w:type="dxa"/>
            <w:tcBorders>
              <w:top w:val="single" w:sz="4" w:space="0" w:color="auto"/>
              <w:bottom w:val="single" w:sz="4" w:space="0" w:color="auto"/>
            </w:tcBorders>
          </w:tcPr>
          <w:p w14:paraId="05626125" w14:textId="77777777" w:rsidR="002D21A3" w:rsidRPr="004A4732" w:rsidRDefault="002D21A3" w:rsidP="00C855FE">
            <w:pPr>
              <w:jc w:val="center"/>
              <w:rPr>
                <w:rFonts w:ascii="Arial Narrow" w:hAnsi="Arial Narrow" w:cs="Arial"/>
                <w:sz w:val="20"/>
                <w:szCs w:val="20"/>
              </w:rPr>
            </w:pPr>
          </w:p>
        </w:tc>
        <w:tc>
          <w:tcPr>
            <w:tcW w:w="1155" w:type="dxa"/>
            <w:tcBorders>
              <w:top w:val="single" w:sz="4" w:space="0" w:color="auto"/>
              <w:bottom w:val="single" w:sz="4" w:space="0" w:color="auto"/>
            </w:tcBorders>
          </w:tcPr>
          <w:p w14:paraId="2A357A1F" w14:textId="77777777" w:rsidR="002D21A3" w:rsidRPr="004A4732" w:rsidRDefault="002D21A3" w:rsidP="00C855FE">
            <w:pPr>
              <w:jc w:val="center"/>
              <w:rPr>
                <w:rFonts w:ascii="Arial Narrow" w:hAnsi="Arial Narrow" w:cs="Arial"/>
                <w:sz w:val="20"/>
                <w:szCs w:val="20"/>
              </w:rPr>
            </w:pPr>
          </w:p>
        </w:tc>
      </w:tr>
      <w:tr w:rsidR="004A4732" w:rsidRPr="004A4732" w14:paraId="609E6645" w14:textId="77777777" w:rsidTr="00EC45D3">
        <w:tc>
          <w:tcPr>
            <w:tcW w:w="1355" w:type="dxa"/>
            <w:tcBorders>
              <w:top w:val="single" w:sz="4" w:space="0" w:color="auto"/>
            </w:tcBorders>
          </w:tcPr>
          <w:p w14:paraId="2B0A6A03"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January</w:t>
            </w:r>
          </w:p>
        </w:tc>
        <w:tc>
          <w:tcPr>
            <w:tcW w:w="1849" w:type="dxa"/>
            <w:tcBorders>
              <w:top w:val="single" w:sz="4" w:space="0" w:color="auto"/>
            </w:tcBorders>
          </w:tcPr>
          <w:p w14:paraId="4991BA53"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February 7, 2022</w:t>
            </w:r>
          </w:p>
        </w:tc>
        <w:tc>
          <w:tcPr>
            <w:tcW w:w="1849" w:type="dxa"/>
            <w:tcBorders>
              <w:top w:val="single" w:sz="4" w:space="0" w:color="auto"/>
            </w:tcBorders>
          </w:tcPr>
          <w:p w14:paraId="76A5D5B2"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 stamp date</w:t>
            </w:r>
          </w:p>
        </w:tc>
        <w:tc>
          <w:tcPr>
            <w:tcW w:w="1769" w:type="dxa"/>
            <w:tcBorders>
              <w:top w:val="single" w:sz="4" w:space="0" w:color="auto"/>
            </w:tcBorders>
          </w:tcPr>
          <w:p w14:paraId="5303FBCF"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January 31, 2022</w:t>
            </w:r>
          </w:p>
        </w:tc>
        <w:tc>
          <w:tcPr>
            <w:tcW w:w="1155" w:type="dxa"/>
            <w:tcBorders>
              <w:top w:val="single" w:sz="4" w:space="0" w:color="auto"/>
            </w:tcBorders>
          </w:tcPr>
          <w:p w14:paraId="5AE00EA3"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7*</w:t>
            </w:r>
          </w:p>
        </w:tc>
      </w:tr>
      <w:tr w:rsidR="004A4732" w:rsidRPr="004A4732" w14:paraId="6A23D19C" w14:textId="77777777" w:rsidTr="00EC45D3">
        <w:tc>
          <w:tcPr>
            <w:tcW w:w="1355" w:type="dxa"/>
          </w:tcPr>
          <w:p w14:paraId="37C643DA"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February</w:t>
            </w:r>
          </w:p>
        </w:tc>
        <w:tc>
          <w:tcPr>
            <w:tcW w:w="1849" w:type="dxa"/>
          </w:tcPr>
          <w:p w14:paraId="4C25D36B"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March 8, 2022</w:t>
            </w:r>
          </w:p>
        </w:tc>
        <w:tc>
          <w:tcPr>
            <w:tcW w:w="1849" w:type="dxa"/>
          </w:tcPr>
          <w:p w14:paraId="622C85D0"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March 8, 2022</w:t>
            </w:r>
          </w:p>
        </w:tc>
        <w:tc>
          <w:tcPr>
            <w:tcW w:w="1769" w:type="dxa"/>
          </w:tcPr>
          <w:p w14:paraId="61166383"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February 28, 2022</w:t>
            </w:r>
          </w:p>
        </w:tc>
        <w:tc>
          <w:tcPr>
            <w:tcW w:w="1155" w:type="dxa"/>
          </w:tcPr>
          <w:p w14:paraId="32F48875"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8</w:t>
            </w:r>
          </w:p>
        </w:tc>
      </w:tr>
      <w:tr w:rsidR="004A4732" w:rsidRPr="004A4732" w14:paraId="06E6BA3B" w14:textId="77777777" w:rsidTr="00EC45D3">
        <w:tc>
          <w:tcPr>
            <w:tcW w:w="1355" w:type="dxa"/>
          </w:tcPr>
          <w:p w14:paraId="7B2D3718"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March</w:t>
            </w:r>
          </w:p>
        </w:tc>
        <w:tc>
          <w:tcPr>
            <w:tcW w:w="1849" w:type="dxa"/>
          </w:tcPr>
          <w:p w14:paraId="10A7835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April 7, 2022</w:t>
            </w:r>
          </w:p>
        </w:tc>
        <w:tc>
          <w:tcPr>
            <w:tcW w:w="1849" w:type="dxa"/>
          </w:tcPr>
          <w:p w14:paraId="05675324"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April 8, 2022</w:t>
            </w:r>
          </w:p>
        </w:tc>
        <w:tc>
          <w:tcPr>
            <w:tcW w:w="1769" w:type="dxa"/>
          </w:tcPr>
          <w:p w14:paraId="67ED4313"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March 31, 2022</w:t>
            </w:r>
          </w:p>
        </w:tc>
        <w:tc>
          <w:tcPr>
            <w:tcW w:w="1155" w:type="dxa"/>
          </w:tcPr>
          <w:p w14:paraId="1433162F"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8</w:t>
            </w:r>
          </w:p>
        </w:tc>
      </w:tr>
      <w:tr w:rsidR="004A4732" w:rsidRPr="004A4732" w14:paraId="3B4BBD3A" w14:textId="77777777" w:rsidTr="00EC45D3">
        <w:tc>
          <w:tcPr>
            <w:tcW w:w="1355" w:type="dxa"/>
          </w:tcPr>
          <w:p w14:paraId="5C8322E7"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April</w:t>
            </w:r>
          </w:p>
        </w:tc>
        <w:tc>
          <w:tcPr>
            <w:tcW w:w="1849" w:type="dxa"/>
          </w:tcPr>
          <w:p w14:paraId="2DDEDDF9"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May 11, 2022</w:t>
            </w:r>
          </w:p>
        </w:tc>
        <w:tc>
          <w:tcPr>
            <w:tcW w:w="1849" w:type="dxa"/>
          </w:tcPr>
          <w:p w14:paraId="59F65C11"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May 12, 2022</w:t>
            </w:r>
          </w:p>
        </w:tc>
        <w:tc>
          <w:tcPr>
            <w:tcW w:w="1769" w:type="dxa"/>
          </w:tcPr>
          <w:p w14:paraId="5B36E45F"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April 30, 2022</w:t>
            </w:r>
          </w:p>
        </w:tc>
        <w:tc>
          <w:tcPr>
            <w:tcW w:w="1155" w:type="dxa"/>
          </w:tcPr>
          <w:p w14:paraId="63E3F570"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12</w:t>
            </w:r>
          </w:p>
        </w:tc>
      </w:tr>
      <w:tr w:rsidR="004A4732" w:rsidRPr="004A4732" w14:paraId="5D042568" w14:textId="77777777" w:rsidTr="00EC45D3">
        <w:tc>
          <w:tcPr>
            <w:tcW w:w="1355" w:type="dxa"/>
          </w:tcPr>
          <w:p w14:paraId="63A7375B"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May</w:t>
            </w:r>
          </w:p>
        </w:tc>
        <w:tc>
          <w:tcPr>
            <w:tcW w:w="1849" w:type="dxa"/>
          </w:tcPr>
          <w:p w14:paraId="21037D5F"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June 9, 2022</w:t>
            </w:r>
          </w:p>
        </w:tc>
        <w:tc>
          <w:tcPr>
            <w:tcW w:w="1849" w:type="dxa"/>
          </w:tcPr>
          <w:p w14:paraId="1DED5ACA"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June 10, 2022</w:t>
            </w:r>
          </w:p>
        </w:tc>
        <w:tc>
          <w:tcPr>
            <w:tcW w:w="1769" w:type="dxa"/>
          </w:tcPr>
          <w:p w14:paraId="35C0B07B"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May 31, 2022</w:t>
            </w:r>
          </w:p>
        </w:tc>
        <w:tc>
          <w:tcPr>
            <w:tcW w:w="1155" w:type="dxa"/>
          </w:tcPr>
          <w:p w14:paraId="3C3F21E5"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10</w:t>
            </w:r>
          </w:p>
        </w:tc>
      </w:tr>
      <w:tr w:rsidR="004A4732" w:rsidRPr="004A4732" w14:paraId="3884280E" w14:textId="77777777" w:rsidTr="00EC45D3">
        <w:tc>
          <w:tcPr>
            <w:tcW w:w="1355" w:type="dxa"/>
          </w:tcPr>
          <w:p w14:paraId="031BF11C"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June</w:t>
            </w:r>
          </w:p>
        </w:tc>
        <w:tc>
          <w:tcPr>
            <w:tcW w:w="1849" w:type="dxa"/>
          </w:tcPr>
          <w:p w14:paraId="61FD68FB"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July 12, 2022</w:t>
            </w:r>
          </w:p>
        </w:tc>
        <w:tc>
          <w:tcPr>
            <w:tcW w:w="1849" w:type="dxa"/>
          </w:tcPr>
          <w:p w14:paraId="51B14CA9"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July 12, 2022</w:t>
            </w:r>
          </w:p>
        </w:tc>
        <w:tc>
          <w:tcPr>
            <w:tcW w:w="1769" w:type="dxa"/>
          </w:tcPr>
          <w:p w14:paraId="19D6DA52"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June 30, 2022</w:t>
            </w:r>
          </w:p>
        </w:tc>
        <w:tc>
          <w:tcPr>
            <w:tcW w:w="1155" w:type="dxa"/>
          </w:tcPr>
          <w:p w14:paraId="628236FB"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12</w:t>
            </w:r>
          </w:p>
        </w:tc>
      </w:tr>
      <w:tr w:rsidR="004A4732" w:rsidRPr="004A4732" w14:paraId="310F87D9" w14:textId="77777777" w:rsidTr="00EC45D3">
        <w:tc>
          <w:tcPr>
            <w:tcW w:w="1355" w:type="dxa"/>
          </w:tcPr>
          <w:p w14:paraId="41017801"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July</w:t>
            </w:r>
          </w:p>
        </w:tc>
        <w:tc>
          <w:tcPr>
            <w:tcW w:w="1849" w:type="dxa"/>
          </w:tcPr>
          <w:p w14:paraId="70658CD0"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August 10, 2022</w:t>
            </w:r>
          </w:p>
        </w:tc>
        <w:tc>
          <w:tcPr>
            <w:tcW w:w="1849" w:type="dxa"/>
          </w:tcPr>
          <w:p w14:paraId="02D7E839"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August 10, 2022</w:t>
            </w:r>
          </w:p>
        </w:tc>
        <w:tc>
          <w:tcPr>
            <w:tcW w:w="1769" w:type="dxa"/>
          </w:tcPr>
          <w:p w14:paraId="2FF49279"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July 31, 2022</w:t>
            </w:r>
          </w:p>
        </w:tc>
        <w:tc>
          <w:tcPr>
            <w:tcW w:w="1155" w:type="dxa"/>
          </w:tcPr>
          <w:p w14:paraId="54A3F58A"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10</w:t>
            </w:r>
          </w:p>
        </w:tc>
      </w:tr>
      <w:tr w:rsidR="004A4732" w:rsidRPr="004A4732" w14:paraId="630DE022" w14:textId="77777777" w:rsidTr="00EC45D3">
        <w:tc>
          <w:tcPr>
            <w:tcW w:w="1355" w:type="dxa"/>
          </w:tcPr>
          <w:p w14:paraId="3BDB6C12"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August</w:t>
            </w:r>
          </w:p>
        </w:tc>
        <w:tc>
          <w:tcPr>
            <w:tcW w:w="1849" w:type="dxa"/>
          </w:tcPr>
          <w:p w14:paraId="6BCDB904"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September 7, 2022</w:t>
            </w:r>
          </w:p>
        </w:tc>
        <w:tc>
          <w:tcPr>
            <w:tcW w:w="1849" w:type="dxa"/>
          </w:tcPr>
          <w:p w14:paraId="4E3FBD6C"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September 8, 2022</w:t>
            </w:r>
          </w:p>
        </w:tc>
        <w:tc>
          <w:tcPr>
            <w:tcW w:w="1769" w:type="dxa"/>
          </w:tcPr>
          <w:p w14:paraId="7E52B285"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August 31, 2022</w:t>
            </w:r>
          </w:p>
        </w:tc>
        <w:tc>
          <w:tcPr>
            <w:tcW w:w="1155" w:type="dxa"/>
          </w:tcPr>
          <w:p w14:paraId="459793CC"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8</w:t>
            </w:r>
          </w:p>
        </w:tc>
      </w:tr>
      <w:tr w:rsidR="004A4732" w:rsidRPr="004A4732" w14:paraId="6E152D28" w14:textId="77777777" w:rsidTr="00EC45D3">
        <w:tc>
          <w:tcPr>
            <w:tcW w:w="1355" w:type="dxa"/>
          </w:tcPr>
          <w:p w14:paraId="265C6F31"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September</w:t>
            </w:r>
          </w:p>
        </w:tc>
        <w:tc>
          <w:tcPr>
            <w:tcW w:w="1849" w:type="dxa"/>
          </w:tcPr>
          <w:p w14:paraId="4322616C"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November 9, 2022</w:t>
            </w:r>
          </w:p>
        </w:tc>
        <w:tc>
          <w:tcPr>
            <w:tcW w:w="1849" w:type="dxa"/>
          </w:tcPr>
          <w:p w14:paraId="19005609"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November 10, 2022</w:t>
            </w:r>
          </w:p>
        </w:tc>
        <w:tc>
          <w:tcPr>
            <w:tcW w:w="1769" w:type="dxa"/>
          </w:tcPr>
          <w:p w14:paraId="3CF15D07"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September 30, 2022</w:t>
            </w:r>
          </w:p>
        </w:tc>
        <w:tc>
          <w:tcPr>
            <w:tcW w:w="1155" w:type="dxa"/>
          </w:tcPr>
          <w:p w14:paraId="128AB382"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41</w:t>
            </w:r>
          </w:p>
        </w:tc>
      </w:tr>
      <w:tr w:rsidR="004A4732" w:rsidRPr="004A4732" w14:paraId="2ECDF538" w14:textId="77777777" w:rsidTr="00EC45D3">
        <w:tc>
          <w:tcPr>
            <w:tcW w:w="1355" w:type="dxa"/>
          </w:tcPr>
          <w:p w14:paraId="3D725ACE"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October</w:t>
            </w:r>
          </w:p>
        </w:tc>
        <w:tc>
          <w:tcPr>
            <w:tcW w:w="1849" w:type="dxa"/>
          </w:tcPr>
          <w:p w14:paraId="671273AA"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November 9, 2022</w:t>
            </w:r>
          </w:p>
        </w:tc>
        <w:tc>
          <w:tcPr>
            <w:tcW w:w="1849" w:type="dxa"/>
          </w:tcPr>
          <w:p w14:paraId="49EC3100"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November 10, 2022</w:t>
            </w:r>
          </w:p>
        </w:tc>
        <w:tc>
          <w:tcPr>
            <w:tcW w:w="1769" w:type="dxa"/>
          </w:tcPr>
          <w:p w14:paraId="0520AA97"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October 31, 2022</w:t>
            </w:r>
          </w:p>
        </w:tc>
        <w:tc>
          <w:tcPr>
            <w:tcW w:w="1155" w:type="dxa"/>
          </w:tcPr>
          <w:p w14:paraId="513D114F"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10</w:t>
            </w:r>
          </w:p>
        </w:tc>
      </w:tr>
      <w:tr w:rsidR="004A4732" w:rsidRPr="004A4732" w14:paraId="003CFB89" w14:textId="77777777" w:rsidTr="00EC45D3">
        <w:tc>
          <w:tcPr>
            <w:tcW w:w="1355" w:type="dxa"/>
          </w:tcPr>
          <w:p w14:paraId="2E451FF0"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November</w:t>
            </w:r>
          </w:p>
        </w:tc>
        <w:tc>
          <w:tcPr>
            <w:tcW w:w="1849" w:type="dxa"/>
          </w:tcPr>
          <w:p w14:paraId="2CE715A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January 16, 2023</w:t>
            </w:r>
          </w:p>
        </w:tc>
        <w:tc>
          <w:tcPr>
            <w:tcW w:w="1849" w:type="dxa"/>
          </w:tcPr>
          <w:p w14:paraId="38375F5F"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January 16, 2023</w:t>
            </w:r>
          </w:p>
        </w:tc>
        <w:tc>
          <w:tcPr>
            <w:tcW w:w="1769" w:type="dxa"/>
          </w:tcPr>
          <w:p w14:paraId="3F528AF7"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November 30, 2022</w:t>
            </w:r>
          </w:p>
        </w:tc>
        <w:tc>
          <w:tcPr>
            <w:tcW w:w="1155" w:type="dxa"/>
          </w:tcPr>
          <w:p w14:paraId="5CA9FC32"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47</w:t>
            </w:r>
          </w:p>
        </w:tc>
      </w:tr>
      <w:tr w:rsidR="004A4732" w:rsidRPr="004A4732" w14:paraId="5C3DD3A5" w14:textId="77777777" w:rsidTr="00EC45D3">
        <w:tc>
          <w:tcPr>
            <w:tcW w:w="1355" w:type="dxa"/>
            <w:tcBorders>
              <w:bottom w:val="single" w:sz="4" w:space="0" w:color="auto"/>
            </w:tcBorders>
          </w:tcPr>
          <w:p w14:paraId="3E8A636D"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December</w:t>
            </w:r>
          </w:p>
        </w:tc>
        <w:tc>
          <w:tcPr>
            <w:tcW w:w="1849" w:type="dxa"/>
            <w:tcBorders>
              <w:bottom w:val="single" w:sz="4" w:space="0" w:color="auto"/>
            </w:tcBorders>
          </w:tcPr>
          <w:p w14:paraId="5E153054"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May 23, 2023</w:t>
            </w:r>
          </w:p>
        </w:tc>
        <w:tc>
          <w:tcPr>
            <w:tcW w:w="1849" w:type="dxa"/>
            <w:tcBorders>
              <w:bottom w:val="single" w:sz="4" w:space="0" w:color="auto"/>
            </w:tcBorders>
          </w:tcPr>
          <w:p w14:paraId="6DEBE5AC"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 stamp date</w:t>
            </w:r>
          </w:p>
        </w:tc>
        <w:tc>
          <w:tcPr>
            <w:tcW w:w="1769" w:type="dxa"/>
            <w:tcBorders>
              <w:bottom w:val="single" w:sz="4" w:space="0" w:color="auto"/>
            </w:tcBorders>
          </w:tcPr>
          <w:p w14:paraId="0DD6EB8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December 31, 2022</w:t>
            </w:r>
          </w:p>
        </w:tc>
        <w:tc>
          <w:tcPr>
            <w:tcW w:w="1155" w:type="dxa"/>
            <w:tcBorders>
              <w:bottom w:val="single" w:sz="4" w:space="0" w:color="auto"/>
            </w:tcBorders>
          </w:tcPr>
          <w:p w14:paraId="091741A4"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143*</w:t>
            </w:r>
          </w:p>
        </w:tc>
      </w:tr>
      <w:tr w:rsidR="004A4732" w:rsidRPr="004A4732" w14:paraId="4FAF4BCA" w14:textId="77777777" w:rsidTr="00EC45D3">
        <w:tc>
          <w:tcPr>
            <w:tcW w:w="1355" w:type="dxa"/>
            <w:tcBorders>
              <w:top w:val="single" w:sz="4" w:space="0" w:color="auto"/>
              <w:bottom w:val="single" w:sz="4" w:space="0" w:color="auto"/>
            </w:tcBorders>
          </w:tcPr>
          <w:p w14:paraId="4AED3B14" w14:textId="77777777" w:rsidR="002D21A3" w:rsidRPr="004A4732" w:rsidRDefault="002D21A3" w:rsidP="00EC45D3">
            <w:pPr>
              <w:ind w:left="-103"/>
              <w:rPr>
                <w:rFonts w:ascii="Arial Narrow" w:hAnsi="Arial Narrow" w:cs="Arial"/>
                <w:b/>
                <w:i/>
                <w:sz w:val="20"/>
                <w:szCs w:val="20"/>
              </w:rPr>
            </w:pPr>
            <w:r w:rsidRPr="004A4732">
              <w:rPr>
                <w:rFonts w:ascii="Arial Narrow" w:hAnsi="Arial Narrow" w:cs="Arial"/>
                <w:b/>
                <w:i/>
                <w:sz w:val="20"/>
                <w:szCs w:val="20"/>
              </w:rPr>
              <w:t>CY 2023</w:t>
            </w:r>
          </w:p>
        </w:tc>
        <w:tc>
          <w:tcPr>
            <w:tcW w:w="1849" w:type="dxa"/>
            <w:tcBorders>
              <w:top w:val="single" w:sz="4" w:space="0" w:color="auto"/>
              <w:bottom w:val="single" w:sz="4" w:space="0" w:color="auto"/>
            </w:tcBorders>
          </w:tcPr>
          <w:p w14:paraId="0A005BD0" w14:textId="77777777" w:rsidR="002D21A3" w:rsidRPr="004A4732" w:rsidRDefault="002D21A3" w:rsidP="00C855FE">
            <w:pPr>
              <w:jc w:val="right"/>
              <w:rPr>
                <w:rFonts w:ascii="Arial Narrow" w:hAnsi="Arial Narrow" w:cs="Arial"/>
                <w:sz w:val="20"/>
                <w:szCs w:val="20"/>
              </w:rPr>
            </w:pPr>
          </w:p>
        </w:tc>
        <w:tc>
          <w:tcPr>
            <w:tcW w:w="1849" w:type="dxa"/>
            <w:tcBorders>
              <w:top w:val="single" w:sz="4" w:space="0" w:color="auto"/>
              <w:bottom w:val="single" w:sz="4" w:space="0" w:color="auto"/>
            </w:tcBorders>
          </w:tcPr>
          <w:p w14:paraId="4ACF0378" w14:textId="77777777" w:rsidR="002D21A3" w:rsidRPr="004A4732" w:rsidRDefault="002D21A3" w:rsidP="00C855FE">
            <w:pPr>
              <w:jc w:val="right"/>
              <w:rPr>
                <w:rFonts w:ascii="Arial Narrow" w:hAnsi="Arial Narrow" w:cs="Arial"/>
                <w:sz w:val="20"/>
                <w:szCs w:val="20"/>
              </w:rPr>
            </w:pPr>
          </w:p>
        </w:tc>
        <w:tc>
          <w:tcPr>
            <w:tcW w:w="1769" w:type="dxa"/>
            <w:tcBorders>
              <w:top w:val="single" w:sz="4" w:space="0" w:color="auto"/>
              <w:bottom w:val="single" w:sz="4" w:space="0" w:color="auto"/>
            </w:tcBorders>
          </w:tcPr>
          <w:p w14:paraId="02C4E252" w14:textId="77777777" w:rsidR="002D21A3" w:rsidRPr="004A4732" w:rsidRDefault="002D21A3" w:rsidP="00C855FE">
            <w:pPr>
              <w:jc w:val="right"/>
              <w:rPr>
                <w:rFonts w:ascii="Arial Narrow" w:hAnsi="Arial Narrow" w:cs="Arial"/>
                <w:sz w:val="20"/>
                <w:szCs w:val="20"/>
              </w:rPr>
            </w:pPr>
          </w:p>
        </w:tc>
        <w:tc>
          <w:tcPr>
            <w:tcW w:w="1155" w:type="dxa"/>
            <w:tcBorders>
              <w:top w:val="single" w:sz="4" w:space="0" w:color="auto"/>
              <w:bottom w:val="single" w:sz="4" w:space="0" w:color="auto"/>
            </w:tcBorders>
          </w:tcPr>
          <w:p w14:paraId="562B2174" w14:textId="77777777" w:rsidR="002D21A3" w:rsidRPr="004A4732" w:rsidRDefault="002D21A3" w:rsidP="00C855FE">
            <w:pPr>
              <w:jc w:val="right"/>
              <w:rPr>
                <w:rFonts w:ascii="Arial Narrow" w:hAnsi="Arial Narrow" w:cs="Arial"/>
                <w:sz w:val="20"/>
                <w:szCs w:val="20"/>
              </w:rPr>
            </w:pPr>
          </w:p>
        </w:tc>
      </w:tr>
      <w:tr w:rsidR="004A4732" w:rsidRPr="004A4732" w14:paraId="70A00BAC" w14:textId="77777777" w:rsidTr="00EC45D3">
        <w:tc>
          <w:tcPr>
            <w:tcW w:w="1355" w:type="dxa"/>
            <w:tcBorders>
              <w:top w:val="single" w:sz="4" w:space="0" w:color="auto"/>
            </w:tcBorders>
          </w:tcPr>
          <w:p w14:paraId="12FB5D67"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January</w:t>
            </w:r>
          </w:p>
        </w:tc>
        <w:tc>
          <w:tcPr>
            <w:tcW w:w="1849" w:type="dxa"/>
            <w:tcBorders>
              <w:top w:val="single" w:sz="4" w:space="0" w:color="auto"/>
            </w:tcBorders>
          </w:tcPr>
          <w:p w14:paraId="503AE3C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May 23, 2023</w:t>
            </w:r>
          </w:p>
        </w:tc>
        <w:tc>
          <w:tcPr>
            <w:tcW w:w="1849" w:type="dxa"/>
            <w:tcBorders>
              <w:top w:val="single" w:sz="4" w:space="0" w:color="auto"/>
            </w:tcBorders>
          </w:tcPr>
          <w:p w14:paraId="7E420FD4"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 stamp date</w:t>
            </w:r>
          </w:p>
        </w:tc>
        <w:tc>
          <w:tcPr>
            <w:tcW w:w="1769" w:type="dxa"/>
            <w:tcBorders>
              <w:top w:val="single" w:sz="4" w:space="0" w:color="auto"/>
            </w:tcBorders>
          </w:tcPr>
          <w:p w14:paraId="4766287C"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January 31, 2023</w:t>
            </w:r>
          </w:p>
        </w:tc>
        <w:tc>
          <w:tcPr>
            <w:tcW w:w="1155" w:type="dxa"/>
            <w:tcBorders>
              <w:top w:val="single" w:sz="4" w:space="0" w:color="auto"/>
            </w:tcBorders>
          </w:tcPr>
          <w:p w14:paraId="352BE940"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112*</w:t>
            </w:r>
          </w:p>
        </w:tc>
      </w:tr>
      <w:tr w:rsidR="004A4732" w:rsidRPr="004A4732" w14:paraId="4129DAB0" w14:textId="77777777" w:rsidTr="00EC45D3">
        <w:tc>
          <w:tcPr>
            <w:tcW w:w="1355" w:type="dxa"/>
          </w:tcPr>
          <w:p w14:paraId="46ECB401"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February</w:t>
            </w:r>
          </w:p>
        </w:tc>
        <w:tc>
          <w:tcPr>
            <w:tcW w:w="1849" w:type="dxa"/>
          </w:tcPr>
          <w:p w14:paraId="01C26136"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May 23, 2023</w:t>
            </w:r>
          </w:p>
        </w:tc>
        <w:tc>
          <w:tcPr>
            <w:tcW w:w="1849" w:type="dxa"/>
          </w:tcPr>
          <w:p w14:paraId="1917F5B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 stamp date</w:t>
            </w:r>
          </w:p>
        </w:tc>
        <w:tc>
          <w:tcPr>
            <w:tcW w:w="1769" w:type="dxa"/>
          </w:tcPr>
          <w:p w14:paraId="473B1214"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February 28, 2023</w:t>
            </w:r>
          </w:p>
        </w:tc>
        <w:tc>
          <w:tcPr>
            <w:tcW w:w="1155" w:type="dxa"/>
          </w:tcPr>
          <w:p w14:paraId="40315F82"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84*</w:t>
            </w:r>
          </w:p>
        </w:tc>
      </w:tr>
      <w:tr w:rsidR="004A4732" w:rsidRPr="004A4732" w14:paraId="2ADB7376" w14:textId="77777777" w:rsidTr="00EC45D3">
        <w:tc>
          <w:tcPr>
            <w:tcW w:w="1355" w:type="dxa"/>
          </w:tcPr>
          <w:p w14:paraId="7DB77151"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March</w:t>
            </w:r>
          </w:p>
        </w:tc>
        <w:tc>
          <w:tcPr>
            <w:tcW w:w="1849" w:type="dxa"/>
          </w:tcPr>
          <w:p w14:paraId="01833966"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May 23, 2023</w:t>
            </w:r>
          </w:p>
        </w:tc>
        <w:tc>
          <w:tcPr>
            <w:tcW w:w="1849" w:type="dxa"/>
          </w:tcPr>
          <w:p w14:paraId="223DB308"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 stamp date</w:t>
            </w:r>
          </w:p>
        </w:tc>
        <w:tc>
          <w:tcPr>
            <w:tcW w:w="1769" w:type="dxa"/>
          </w:tcPr>
          <w:p w14:paraId="3409FD7E"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March 31, 2023</w:t>
            </w:r>
          </w:p>
        </w:tc>
        <w:tc>
          <w:tcPr>
            <w:tcW w:w="1155" w:type="dxa"/>
          </w:tcPr>
          <w:p w14:paraId="7E4EA9F7"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53*</w:t>
            </w:r>
          </w:p>
        </w:tc>
      </w:tr>
      <w:tr w:rsidR="004A4732" w:rsidRPr="004A4732" w14:paraId="380A78A2" w14:textId="77777777" w:rsidTr="00EC45D3">
        <w:tc>
          <w:tcPr>
            <w:tcW w:w="1355" w:type="dxa"/>
          </w:tcPr>
          <w:p w14:paraId="3FE9485D"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April</w:t>
            </w:r>
          </w:p>
        </w:tc>
        <w:tc>
          <w:tcPr>
            <w:tcW w:w="1849" w:type="dxa"/>
          </w:tcPr>
          <w:p w14:paraId="7389F119"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May 23, 2023</w:t>
            </w:r>
          </w:p>
        </w:tc>
        <w:tc>
          <w:tcPr>
            <w:tcW w:w="1849" w:type="dxa"/>
          </w:tcPr>
          <w:p w14:paraId="0DF339B5"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 stamp date</w:t>
            </w:r>
          </w:p>
        </w:tc>
        <w:tc>
          <w:tcPr>
            <w:tcW w:w="1769" w:type="dxa"/>
          </w:tcPr>
          <w:p w14:paraId="46F97E57"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April 30, 2023</w:t>
            </w:r>
          </w:p>
        </w:tc>
        <w:tc>
          <w:tcPr>
            <w:tcW w:w="1155" w:type="dxa"/>
          </w:tcPr>
          <w:p w14:paraId="6C70A22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23*</w:t>
            </w:r>
          </w:p>
        </w:tc>
      </w:tr>
      <w:tr w:rsidR="004A4732" w:rsidRPr="004A4732" w14:paraId="55F3BEDD" w14:textId="77777777" w:rsidTr="00EC45D3">
        <w:tc>
          <w:tcPr>
            <w:tcW w:w="1355" w:type="dxa"/>
            <w:tcBorders>
              <w:bottom w:val="single" w:sz="4" w:space="0" w:color="auto"/>
            </w:tcBorders>
          </w:tcPr>
          <w:p w14:paraId="04C2A211" w14:textId="77777777" w:rsidR="002D21A3" w:rsidRPr="004A4732" w:rsidRDefault="002D21A3" w:rsidP="00EC45D3">
            <w:pPr>
              <w:ind w:left="-103"/>
              <w:jc w:val="both"/>
              <w:rPr>
                <w:rFonts w:ascii="Arial Narrow" w:hAnsi="Arial Narrow" w:cs="Arial"/>
                <w:sz w:val="20"/>
                <w:szCs w:val="20"/>
              </w:rPr>
            </w:pPr>
            <w:r w:rsidRPr="004A4732">
              <w:rPr>
                <w:rFonts w:ascii="Arial Narrow" w:hAnsi="Arial Narrow" w:cs="Arial"/>
                <w:sz w:val="20"/>
                <w:szCs w:val="20"/>
              </w:rPr>
              <w:t>May</w:t>
            </w:r>
          </w:p>
        </w:tc>
        <w:tc>
          <w:tcPr>
            <w:tcW w:w="1849" w:type="dxa"/>
            <w:tcBorders>
              <w:bottom w:val="single" w:sz="4" w:space="0" w:color="auto"/>
            </w:tcBorders>
          </w:tcPr>
          <w:p w14:paraId="39D01708"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May 23, 2023</w:t>
            </w:r>
          </w:p>
        </w:tc>
        <w:tc>
          <w:tcPr>
            <w:tcW w:w="1849" w:type="dxa"/>
            <w:tcBorders>
              <w:bottom w:val="single" w:sz="4" w:space="0" w:color="auto"/>
            </w:tcBorders>
          </w:tcPr>
          <w:p w14:paraId="7F1051D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No stamp date</w:t>
            </w:r>
          </w:p>
        </w:tc>
        <w:tc>
          <w:tcPr>
            <w:tcW w:w="1769" w:type="dxa"/>
            <w:tcBorders>
              <w:bottom w:val="single" w:sz="4" w:space="0" w:color="auto"/>
            </w:tcBorders>
          </w:tcPr>
          <w:p w14:paraId="302181D3"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May 31, 2023</w:t>
            </w:r>
          </w:p>
        </w:tc>
        <w:tc>
          <w:tcPr>
            <w:tcW w:w="1155" w:type="dxa"/>
            <w:tcBorders>
              <w:bottom w:val="single" w:sz="4" w:space="0" w:color="auto"/>
            </w:tcBorders>
          </w:tcPr>
          <w:p w14:paraId="107E3CEB"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w:t>
            </w:r>
          </w:p>
        </w:tc>
      </w:tr>
    </w:tbl>
    <w:p w14:paraId="02EE06AC" w14:textId="77777777" w:rsidR="002D21A3" w:rsidRPr="004A4732" w:rsidRDefault="002D21A3" w:rsidP="00EC45D3">
      <w:pPr>
        <w:ind w:left="270" w:firstLine="450"/>
        <w:jc w:val="both"/>
        <w:rPr>
          <w:rFonts w:ascii="Arial" w:hAnsi="Arial" w:cs="Arial"/>
          <w:i/>
          <w:sz w:val="18"/>
          <w:szCs w:val="18"/>
        </w:rPr>
      </w:pPr>
      <w:r w:rsidRPr="004A4732">
        <w:rPr>
          <w:rFonts w:ascii="Arial" w:hAnsi="Arial" w:cs="Arial"/>
          <w:sz w:val="22"/>
          <w:szCs w:val="22"/>
        </w:rPr>
        <w:t>*</w:t>
      </w:r>
      <w:r w:rsidRPr="004A4732">
        <w:rPr>
          <w:rFonts w:ascii="Arial" w:hAnsi="Arial" w:cs="Arial"/>
          <w:i/>
          <w:sz w:val="18"/>
          <w:szCs w:val="18"/>
        </w:rPr>
        <w:t xml:space="preserve">The date of the report was used in the computation of the number of days delayed for the </w:t>
      </w:r>
    </w:p>
    <w:p w14:paraId="0082948F" w14:textId="77777777" w:rsidR="002D21A3" w:rsidRPr="004A4732" w:rsidRDefault="002D21A3" w:rsidP="00AF6CE5">
      <w:pPr>
        <w:ind w:left="788"/>
        <w:jc w:val="both"/>
        <w:rPr>
          <w:rFonts w:ascii="Arial" w:hAnsi="Arial" w:cs="Arial"/>
          <w:i/>
          <w:sz w:val="18"/>
          <w:szCs w:val="18"/>
        </w:rPr>
      </w:pPr>
      <w:r w:rsidRPr="004A4732">
        <w:rPr>
          <w:rFonts w:ascii="Arial" w:hAnsi="Arial" w:cs="Arial"/>
          <w:i/>
          <w:sz w:val="18"/>
          <w:szCs w:val="18"/>
        </w:rPr>
        <w:t>reports with no date of receipt</w:t>
      </w:r>
      <w:r w:rsidR="00EC45D3" w:rsidRPr="004A4732">
        <w:rPr>
          <w:rFonts w:ascii="Arial" w:hAnsi="Arial" w:cs="Arial"/>
          <w:i/>
          <w:sz w:val="18"/>
          <w:szCs w:val="18"/>
        </w:rPr>
        <w:t>.</w:t>
      </w:r>
    </w:p>
    <w:p w14:paraId="2C89DB8A" w14:textId="77777777" w:rsidR="00A53BDE" w:rsidRPr="004A4732" w:rsidRDefault="00A53BDE" w:rsidP="00AF6CE5">
      <w:pPr>
        <w:ind w:left="788"/>
        <w:jc w:val="both"/>
        <w:rPr>
          <w:rFonts w:ascii="Arial" w:hAnsi="Arial" w:cs="Arial"/>
          <w:i/>
          <w:sz w:val="18"/>
          <w:szCs w:val="18"/>
        </w:rPr>
      </w:pPr>
    </w:p>
    <w:p w14:paraId="3FB80057" w14:textId="77777777" w:rsidR="002D21A3" w:rsidRPr="004A4732" w:rsidRDefault="002D21A3" w:rsidP="00601778">
      <w:pPr>
        <w:pStyle w:val="ListParagraph"/>
        <w:numPr>
          <w:ilvl w:val="1"/>
          <w:numId w:val="45"/>
        </w:numPr>
        <w:ind w:left="1418" w:hanging="720"/>
      </w:pPr>
      <w:r w:rsidRPr="004A4732">
        <w:t>The Inventory and Sales Report included, in both quantity and amount, the information on the beginning ticket inventory, additional tickets imported, withdrawal of tickets, ending balance of ticket inventory, and the number of tickets sold for the month and to date. The delay of PMLC in the submission of the monthly Inventory and Sales Report hindered the PCSO in verifying the actual tickets sold and the actual sales for the month which would be the basis in determining whether the actual sales for the year is higher or lower than the annual guaranteed sales, contrary to Section 41 of the 2017 RIRR for ISP.</w:t>
      </w:r>
    </w:p>
    <w:p w14:paraId="10F1CDAE" w14:textId="77777777" w:rsidR="002D21A3" w:rsidRPr="004A4732" w:rsidRDefault="002D21A3" w:rsidP="002D21A3">
      <w:pPr>
        <w:jc w:val="both"/>
        <w:rPr>
          <w:rFonts w:ascii="Arial" w:hAnsi="Arial" w:cs="Arial"/>
          <w:sz w:val="22"/>
          <w:szCs w:val="22"/>
        </w:rPr>
      </w:pPr>
    </w:p>
    <w:p w14:paraId="276C53B2" w14:textId="69E70C23" w:rsidR="002D21A3" w:rsidRPr="004A4732" w:rsidRDefault="002D21A3" w:rsidP="00601778">
      <w:pPr>
        <w:pStyle w:val="ListParagraph"/>
        <w:numPr>
          <w:ilvl w:val="1"/>
          <w:numId w:val="45"/>
        </w:numPr>
        <w:ind w:left="1418" w:hanging="720"/>
      </w:pPr>
      <w:r w:rsidRPr="004A4732">
        <w:tab/>
        <w:t xml:space="preserve">Further, we have noted that per PCSO letter dated May 17, 2022, PCSO approved the production/re-printing of 18 million Instant Sweepstakes (IS) tickets in total amount of P420 million as shown in </w:t>
      </w:r>
      <w:r w:rsidRPr="003F6BD0">
        <w:t xml:space="preserve">Table </w:t>
      </w:r>
      <w:r w:rsidR="00B60891" w:rsidRPr="003F6BD0">
        <w:t>3</w:t>
      </w:r>
      <w:r w:rsidR="00D4267A" w:rsidRPr="003F6BD0">
        <w:t>0</w:t>
      </w:r>
      <w:r w:rsidRPr="003F6BD0">
        <w:t>. On</w:t>
      </w:r>
      <w:r w:rsidRPr="004A4732">
        <w:t xml:space="preserve"> October 7, 2022, PMLC informed PCSO that they already ordered the approved IS tickets. On March 2023, the IS tickets were delivered to PMLC.</w:t>
      </w:r>
    </w:p>
    <w:p w14:paraId="01D39215" w14:textId="77777777" w:rsidR="002D21A3" w:rsidRPr="004A4732" w:rsidRDefault="002D21A3" w:rsidP="002D21A3">
      <w:pPr>
        <w:jc w:val="both"/>
        <w:rPr>
          <w:rFonts w:ascii="Arial" w:hAnsi="Arial" w:cs="Arial"/>
          <w:sz w:val="22"/>
          <w:szCs w:val="22"/>
        </w:rPr>
      </w:pPr>
    </w:p>
    <w:p w14:paraId="2C97EEDF" w14:textId="6F1E9800" w:rsidR="00222EE9" w:rsidRPr="004A4732" w:rsidRDefault="009B26BA" w:rsidP="00BB28D3">
      <w:pPr>
        <w:pStyle w:val="Style3"/>
        <w:jc w:val="center"/>
      </w:pPr>
      <w:r w:rsidRPr="004A4732">
        <w:t xml:space="preserve">Table </w:t>
      </w:r>
      <w:r w:rsidR="007419D4">
        <w:fldChar w:fldCharType="begin"/>
      </w:r>
      <w:r w:rsidR="007419D4">
        <w:instrText xml:space="preserve"> SEQ Table \* ARABIC </w:instrText>
      </w:r>
      <w:r w:rsidR="007419D4">
        <w:fldChar w:fldCharType="separate"/>
      </w:r>
      <w:r w:rsidR="00C322DD">
        <w:rPr>
          <w:noProof/>
        </w:rPr>
        <w:t>30</w:t>
      </w:r>
      <w:r w:rsidR="007419D4">
        <w:rPr>
          <w:noProof/>
        </w:rPr>
        <w:fldChar w:fldCharType="end"/>
      </w:r>
      <w:r w:rsidR="00222EE9" w:rsidRPr="004A4732">
        <w:t xml:space="preserve"> - Schedule of IS Tickets Approved by PCSO to be Produced and</w:t>
      </w:r>
    </w:p>
    <w:p w14:paraId="5BB3A02D" w14:textId="77777777" w:rsidR="00222EE9" w:rsidRPr="004A4732" w:rsidRDefault="00222EE9" w:rsidP="00222EE9">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 xml:space="preserve">the Actual Tickets Produced/Re-printed by PMLC </w:t>
      </w:r>
    </w:p>
    <w:p w14:paraId="1514D3EA" w14:textId="77777777" w:rsidR="00222EE9" w:rsidRPr="004A4732" w:rsidRDefault="00222EE9" w:rsidP="00222EE9">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in Calendar Year 2022</w:t>
      </w:r>
    </w:p>
    <w:p w14:paraId="5B126B42" w14:textId="77777777" w:rsidR="00222EE9" w:rsidRPr="004A4732" w:rsidRDefault="00222EE9" w:rsidP="00222EE9"/>
    <w:tbl>
      <w:tblPr>
        <w:tblStyle w:val="TableGrid"/>
        <w:tblW w:w="86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1260"/>
        <w:gridCol w:w="1433"/>
        <w:gridCol w:w="326"/>
        <w:gridCol w:w="881"/>
        <w:gridCol w:w="247"/>
        <w:gridCol w:w="1357"/>
        <w:gridCol w:w="263"/>
        <w:gridCol w:w="1357"/>
      </w:tblGrid>
      <w:tr w:rsidR="004A4732" w:rsidRPr="004A4732" w14:paraId="495D6386" w14:textId="77777777" w:rsidTr="00222EE9">
        <w:tc>
          <w:tcPr>
            <w:tcW w:w="1530" w:type="dxa"/>
            <w:tcBorders>
              <w:top w:val="single" w:sz="4" w:space="0" w:color="auto"/>
              <w:bottom w:val="single" w:sz="4" w:space="0" w:color="auto"/>
            </w:tcBorders>
            <w:vAlign w:val="bottom"/>
          </w:tcPr>
          <w:p w14:paraId="6CA9A61B" w14:textId="77777777" w:rsidR="002D21A3" w:rsidRPr="004A4732" w:rsidRDefault="002D21A3" w:rsidP="00222EE9">
            <w:pPr>
              <w:ind w:left="-108"/>
              <w:jc w:val="both"/>
              <w:rPr>
                <w:rFonts w:ascii="Arial Narrow" w:hAnsi="Arial Narrow" w:cs="Arial"/>
                <w:b/>
                <w:sz w:val="20"/>
                <w:szCs w:val="20"/>
              </w:rPr>
            </w:pPr>
            <w:r w:rsidRPr="004A4732">
              <w:rPr>
                <w:rFonts w:ascii="Arial Narrow" w:hAnsi="Arial Narrow" w:cs="Arial"/>
                <w:b/>
                <w:sz w:val="20"/>
                <w:szCs w:val="20"/>
              </w:rPr>
              <w:t>Game Variant</w:t>
            </w:r>
          </w:p>
        </w:tc>
        <w:tc>
          <w:tcPr>
            <w:tcW w:w="1260" w:type="dxa"/>
            <w:tcBorders>
              <w:top w:val="single" w:sz="4" w:space="0" w:color="auto"/>
              <w:bottom w:val="single" w:sz="4" w:space="0" w:color="auto"/>
            </w:tcBorders>
            <w:vAlign w:val="bottom"/>
          </w:tcPr>
          <w:p w14:paraId="43563F90" w14:textId="77777777" w:rsidR="002D21A3" w:rsidRPr="004A4732" w:rsidRDefault="002D21A3" w:rsidP="00C855FE">
            <w:pPr>
              <w:jc w:val="right"/>
              <w:rPr>
                <w:rFonts w:ascii="Arial Narrow" w:hAnsi="Arial Narrow" w:cs="Arial"/>
                <w:b/>
                <w:sz w:val="20"/>
                <w:szCs w:val="20"/>
              </w:rPr>
            </w:pPr>
            <w:r w:rsidRPr="004A4732">
              <w:rPr>
                <w:rFonts w:ascii="Arial Narrow" w:hAnsi="Arial Narrow" w:cs="Arial"/>
                <w:b/>
                <w:sz w:val="20"/>
                <w:szCs w:val="20"/>
              </w:rPr>
              <w:t>No. of IS Tickets Approved by PCSO to be Produced/Re-printed</w:t>
            </w:r>
          </w:p>
        </w:tc>
        <w:tc>
          <w:tcPr>
            <w:tcW w:w="1433" w:type="dxa"/>
            <w:tcBorders>
              <w:top w:val="single" w:sz="4" w:space="0" w:color="auto"/>
              <w:bottom w:val="single" w:sz="4" w:space="0" w:color="auto"/>
            </w:tcBorders>
            <w:vAlign w:val="bottom"/>
          </w:tcPr>
          <w:p w14:paraId="5ED14490" w14:textId="77777777" w:rsidR="002D21A3" w:rsidRPr="004A4732" w:rsidRDefault="002D21A3" w:rsidP="00C855FE">
            <w:pPr>
              <w:jc w:val="right"/>
              <w:rPr>
                <w:rFonts w:ascii="Arial Narrow" w:hAnsi="Arial Narrow" w:cs="Arial"/>
                <w:b/>
                <w:sz w:val="20"/>
                <w:szCs w:val="20"/>
              </w:rPr>
            </w:pPr>
            <w:r w:rsidRPr="004A4732">
              <w:rPr>
                <w:rFonts w:ascii="Arial Narrow" w:hAnsi="Arial Narrow" w:cs="Arial"/>
                <w:b/>
                <w:sz w:val="20"/>
                <w:szCs w:val="20"/>
              </w:rPr>
              <w:t>No. of IS Tickets Produced/Re-printed by PMLC</w:t>
            </w:r>
          </w:p>
        </w:tc>
        <w:tc>
          <w:tcPr>
            <w:tcW w:w="326" w:type="dxa"/>
            <w:tcBorders>
              <w:top w:val="single" w:sz="4" w:space="0" w:color="auto"/>
              <w:bottom w:val="single" w:sz="4" w:space="0" w:color="auto"/>
            </w:tcBorders>
            <w:vAlign w:val="bottom"/>
          </w:tcPr>
          <w:p w14:paraId="1D402C92" w14:textId="77777777" w:rsidR="002D21A3" w:rsidRPr="004A4732" w:rsidRDefault="002D21A3" w:rsidP="00C855FE">
            <w:pPr>
              <w:jc w:val="both"/>
              <w:rPr>
                <w:rFonts w:ascii="Arial Narrow" w:hAnsi="Arial Narrow" w:cs="Arial"/>
                <w:b/>
                <w:sz w:val="20"/>
                <w:szCs w:val="20"/>
              </w:rPr>
            </w:pPr>
          </w:p>
        </w:tc>
        <w:tc>
          <w:tcPr>
            <w:tcW w:w="881" w:type="dxa"/>
            <w:tcBorders>
              <w:top w:val="single" w:sz="4" w:space="0" w:color="auto"/>
              <w:bottom w:val="single" w:sz="4" w:space="0" w:color="auto"/>
            </w:tcBorders>
            <w:vAlign w:val="bottom"/>
          </w:tcPr>
          <w:p w14:paraId="41FA91DD" w14:textId="77777777" w:rsidR="002D21A3" w:rsidRPr="004A4732" w:rsidRDefault="002D21A3" w:rsidP="00C855FE">
            <w:pPr>
              <w:jc w:val="both"/>
              <w:rPr>
                <w:rFonts w:ascii="Arial Narrow" w:hAnsi="Arial Narrow" w:cs="Arial"/>
                <w:b/>
                <w:sz w:val="20"/>
                <w:szCs w:val="20"/>
              </w:rPr>
            </w:pPr>
            <w:r w:rsidRPr="004A4732">
              <w:rPr>
                <w:rFonts w:ascii="Arial Narrow" w:hAnsi="Arial Narrow" w:cs="Arial"/>
                <w:b/>
                <w:sz w:val="20"/>
                <w:szCs w:val="20"/>
              </w:rPr>
              <w:t>Amount/ Price per Ticket</w:t>
            </w:r>
          </w:p>
        </w:tc>
        <w:tc>
          <w:tcPr>
            <w:tcW w:w="247" w:type="dxa"/>
            <w:tcBorders>
              <w:top w:val="single" w:sz="4" w:space="0" w:color="auto"/>
              <w:bottom w:val="single" w:sz="4" w:space="0" w:color="auto"/>
            </w:tcBorders>
            <w:vAlign w:val="bottom"/>
          </w:tcPr>
          <w:p w14:paraId="44BAA74C" w14:textId="77777777" w:rsidR="002D21A3" w:rsidRPr="004A4732" w:rsidRDefault="002D21A3" w:rsidP="00C855FE">
            <w:pPr>
              <w:jc w:val="both"/>
              <w:rPr>
                <w:rFonts w:ascii="Arial Narrow" w:hAnsi="Arial Narrow" w:cs="Arial"/>
                <w:b/>
                <w:sz w:val="20"/>
                <w:szCs w:val="20"/>
              </w:rPr>
            </w:pPr>
          </w:p>
        </w:tc>
        <w:tc>
          <w:tcPr>
            <w:tcW w:w="1357" w:type="dxa"/>
            <w:tcBorders>
              <w:top w:val="single" w:sz="4" w:space="0" w:color="auto"/>
              <w:bottom w:val="single" w:sz="4" w:space="0" w:color="auto"/>
            </w:tcBorders>
            <w:vAlign w:val="bottom"/>
          </w:tcPr>
          <w:p w14:paraId="47B0EA8C" w14:textId="77777777" w:rsidR="002D21A3" w:rsidRPr="004A4732" w:rsidRDefault="002D21A3" w:rsidP="00C855FE">
            <w:pPr>
              <w:jc w:val="both"/>
              <w:rPr>
                <w:rFonts w:ascii="Arial Narrow" w:hAnsi="Arial Narrow" w:cs="Arial"/>
                <w:b/>
                <w:sz w:val="20"/>
                <w:szCs w:val="20"/>
              </w:rPr>
            </w:pPr>
            <w:r w:rsidRPr="004A4732">
              <w:rPr>
                <w:rFonts w:ascii="Arial Narrow" w:hAnsi="Arial Narrow" w:cs="Arial"/>
                <w:b/>
                <w:sz w:val="20"/>
                <w:szCs w:val="20"/>
              </w:rPr>
              <w:t>Total Amount of Tickets/ Sales Approved by PCSO</w:t>
            </w:r>
          </w:p>
        </w:tc>
        <w:tc>
          <w:tcPr>
            <w:tcW w:w="263" w:type="dxa"/>
            <w:tcBorders>
              <w:top w:val="single" w:sz="4" w:space="0" w:color="auto"/>
              <w:bottom w:val="single" w:sz="4" w:space="0" w:color="auto"/>
            </w:tcBorders>
            <w:vAlign w:val="bottom"/>
          </w:tcPr>
          <w:p w14:paraId="6922D1D3" w14:textId="77777777" w:rsidR="002D21A3" w:rsidRPr="004A4732" w:rsidRDefault="002D21A3" w:rsidP="00C855FE">
            <w:pPr>
              <w:jc w:val="both"/>
              <w:rPr>
                <w:rFonts w:ascii="Arial Narrow" w:hAnsi="Arial Narrow" w:cs="Arial"/>
                <w:b/>
                <w:sz w:val="20"/>
                <w:szCs w:val="20"/>
              </w:rPr>
            </w:pPr>
          </w:p>
        </w:tc>
        <w:tc>
          <w:tcPr>
            <w:tcW w:w="1357" w:type="dxa"/>
            <w:tcBorders>
              <w:top w:val="single" w:sz="4" w:space="0" w:color="auto"/>
              <w:bottom w:val="single" w:sz="4" w:space="0" w:color="auto"/>
            </w:tcBorders>
            <w:vAlign w:val="bottom"/>
          </w:tcPr>
          <w:p w14:paraId="77D88B1A" w14:textId="77777777" w:rsidR="002D21A3" w:rsidRPr="004A4732" w:rsidRDefault="002D21A3" w:rsidP="00222EE9">
            <w:pPr>
              <w:ind w:right="-94"/>
              <w:jc w:val="both"/>
              <w:rPr>
                <w:rFonts w:ascii="Arial Narrow" w:hAnsi="Arial Narrow" w:cs="Arial"/>
                <w:b/>
                <w:sz w:val="20"/>
                <w:szCs w:val="20"/>
              </w:rPr>
            </w:pPr>
            <w:r w:rsidRPr="004A4732">
              <w:rPr>
                <w:rFonts w:ascii="Arial Narrow" w:hAnsi="Arial Narrow" w:cs="Arial"/>
                <w:b/>
                <w:sz w:val="20"/>
                <w:szCs w:val="20"/>
              </w:rPr>
              <w:t>Total Amount of Tickets/ Sales that should be Generated by PMLC</w:t>
            </w:r>
          </w:p>
        </w:tc>
      </w:tr>
      <w:tr w:rsidR="004A4732" w:rsidRPr="004A4732" w14:paraId="3B08EDD5" w14:textId="77777777" w:rsidTr="00222EE9">
        <w:tc>
          <w:tcPr>
            <w:tcW w:w="1530" w:type="dxa"/>
            <w:tcBorders>
              <w:top w:val="single" w:sz="4" w:space="0" w:color="auto"/>
            </w:tcBorders>
          </w:tcPr>
          <w:p w14:paraId="1EBFE7EB" w14:textId="77777777" w:rsidR="002D21A3" w:rsidRPr="004A4732" w:rsidRDefault="002D21A3" w:rsidP="00222EE9">
            <w:pPr>
              <w:ind w:left="-108"/>
              <w:jc w:val="both"/>
              <w:rPr>
                <w:rFonts w:ascii="Arial Narrow" w:hAnsi="Arial Narrow" w:cs="Arial"/>
                <w:sz w:val="20"/>
                <w:szCs w:val="20"/>
              </w:rPr>
            </w:pPr>
            <w:r w:rsidRPr="004A4732">
              <w:rPr>
                <w:rFonts w:ascii="Arial Narrow" w:hAnsi="Arial Narrow" w:cs="Arial"/>
                <w:sz w:val="20"/>
                <w:szCs w:val="20"/>
              </w:rPr>
              <w:t>Go Bananas</w:t>
            </w:r>
          </w:p>
        </w:tc>
        <w:tc>
          <w:tcPr>
            <w:tcW w:w="1260" w:type="dxa"/>
            <w:tcBorders>
              <w:top w:val="single" w:sz="4" w:space="0" w:color="auto"/>
            </w:tcBorders>
          </w:tcPr>
          <w:p w14:paraId="4330ECDA"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6,000,000</w:t>
            </w:r>
          </w:p>
        </w:tc>
        <w:tc>
          <w:tcPr>
            <w:tcW w:w="1433" w:type="dxa"/>
            <w:tcBorders>
              <w:top w:val="single" w:sz="4" w:space="0" w:color="auto"/>
            </w:tcBorders>
          </w:tcPr>
          <w:p w14:paraId="46FB2FC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6,000,000</w:t>
            </w:r>
          </w:p>
        </w:tc>
        <w:tc>
          <w:tcPr>
            <w:tcW w:w="326" w:type="dxa"/>
            <w:tcBorders>
              <w:top w:val="single" w:sz="4" w:space="0" w:color="auto"/>
            </w:tcBorders>
          </w:tcPr>
          <w:p w14:paraId="2D65A5B0" w14:textId="77777777" w:rsidR="002D21A3" w:rsidRPr="004A4732" w:rsidRDefault="002D21A3" w:rsidP="00C855FE">
            <w:pPr>
              <w:jc w:val="center"/>
              <w:rPr>
                <w:rFonts w:ascii="Arial Narrow" w:hAnsi="Arial Narrow" w:cs="Arial"/>
                <w:sz w:val="20"/>
                <w:szCs w:val="20"/>
              </w:rPr>
            </w:pPr>
            <w:r w:rsidRPr="004A4732">
              <w:rPr>
                <w:rFonts w:ascii="Arial Narrow" w:hAnsi="Arial Narrow" w:cs="Arial"/>
                <w:sz w:val="20"/>
                <w:szCs w:val="20"/>
              </w:rPr>
              <w:t>P</w:t>
            </w:r>
          </w:p>
        </w:tc>
        <w:tc>
          <w:tcPr>
            <w:tcW w:w="881" w:type="dxa"/>
            <w:tcBorders>
              <w:top w:val="single" w:sz="4" w:space="0" w:color="auto"/>
            </w:tcBorders>
          </w:tcPr>
          <w:p w14:paraId="2F921F17" w14:textId="77777777" w:rsidR="002D21A3" w:rsidRPr="004A4732" w:rsidRDefault="002D21A3" w:rsidP="00C855FE">
            <w:pPr>
              <w:jc w:val="center"/>
              <w:rPr>
                <w:rFonts w:ascii="Arial Narrow" w:hAnsi="Arial Narrow" w:cs="Arial"/>
                <w:sz w:val="20"/>
                <w:szCs w:val="20"/>
              </w:rPr>
            </w:pPr>
            <w:r w:rsidRPr="004A4732">
              <w:rPr>
                <w:rFonts w:ascii="Arial Narrow" w:hAnsi="Arial Narrow" w:cs="Arial"/>
                <w:sz w:val="20"/>
                <w:szCs w:val="20"/>
              </w:rPr>
              <w:t>20.00</w:t>
            </w:r>
          </w:p>
        </w:tc>
        <w:tc>
          <w:tcPr>
            <w:tcW w:w="247" w:type="dxa"/>
            <w:tcBorders>
              <w:top w:val="single" w:sz="4" w:space="0" w:color="auto"/>
            </w:tcBorders>
          </w:tcPr>
          <w:p w14:paraId="13BF7A25"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P</w:t>
            </w:r>
          </w:p>
        </w:tc>
        <w:tc>
          <w:tcPr>
            <w:tcW w:w="1357" w:type="dxa"/>
            <w:tcBorders>
              <w:top w:val="single" w:sz="4" w:space="0" w:color="auto"/>
            </w:tcBorders>
          </w:tcPr>
          <w:p w14:paraId="33BD872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120,000,000.00</w:t>
            </w:r>
          </w:p>
        </w:tc>
        <w:tc>
          <w:tcPr>
            <w:tcW w:w="263" w:type="dxa"/>
            <w:tcBorders>
              <w:top w:val="single" w:sz="4" w:space="0" w:color="auto"/>
            </w:tcBorders>
          </w:tcPr>
          <w:p w14:paraId="08F7A9DC"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P</w:t>
            </w:r>
          </w:p>
        </w:tc>
        <w:tc>
          <w:tcPr>
            <w:tcW w:w="1357" w:type="dxa"/>
            <w:tcBorders>
              <w:top w:val="single" w:sz="4" w:space="0" w:color="auto"/>
            </w:tcBorders>
          </w:tcPr>
          <w:p w14:paraId="203C0E9A" w14:textId="77777777" w:rsidR="002D21A3" w:rsidRPr="004A4732" w:rsidRDefault="002D21A3" w:rsidP="00222EE9">
            <w:pPr>
              <w:ind w:right="-94"/>
              <w:jc w:val="right"/>
              <w:rPr>
                <w:rFonts w:ascii="Arial Narrow" w:hAnsi="Arial Narrow" w:cs="Arial"/>
                <w:sz w:val="20"/>
                <w:szCs w:val="20"/>
              </w:rPr>
            </w:pPr>
            <w:r w:rsidRPr="004A4732">
              <w:rPr>
                <w:rFonts w:ascii="Arial Narrow" w:hAnsi="Arial Narrow" w:cs="Arial"/>
                <w:sz w:val="20"/>
                <w:szCs w:val="20"/>
              </w:rPr>
              <w:t>120,000,000.00</w:t>
            </w:r>
          </w:p>
        </w:tc>
      </w:tr>
      <w:tr w:rsidR="004A4732" w:rsidRPr="004A4732" w14:paraId="3280C48E" w14:textId="77777777" w:rsidTr="00222EE9">
        <w:tc>
          <w:tcPr>
            <w:tcW w:w="1530" w:type="dxa"/>
          </w:tcPr>
          <w:p w14:paraId="6098CD95" w14:textId="77777777" w:rsidR="002D21A3" w:rsidRPr="004A4732" w:rsidRDefault="002D21A3" w:rsidP="00222EE9">
            <w:pPr>
              <w:ind w:left="-108"/>
              <w:jc w:val="both"/>
              <w:rPr>
                <w:rFonts w:ascii="Arial Narrow" w:hAnsi="Arial Narrow" w:cs="Arial"/>
                <w:sz w:val="20"/>
                <w:szCs w:val="20"/>
              </w:rPr>
            </w:pPr>
            <w:r w:rsidRPr="004A4732">
              <w:rPr>
                <w:rFonts w:ascii="Arial Narrow" w:hAnsi="Arial Narrow" w:cs="Arial"/>
                <w:sz w:val="20"/>
                <w:szCs w:val="20"/>
              </w:rPr>
              <w:t>Red Hot 7s</w:t>
            </w:r>
          </w:p>
        </w:tc>
        <w:tc>
          <w:tcPr>
            <w:tcW w:w="1260" w:type="dxa"/>
          </w:tcPr>
          <w:p w14:paraId="6113B8B9"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6,000,000</w:t>
            </w:r>
          </w:p>
        </w:tc>
        <w:tc>
          <w:tcPr>
            <w:tcW w:w="1433" w:type="dxa"/>
          </w:tcPr>
          <w:p w14:paraId="4CA28B1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6,000,000</w:t>
            </w:r>
          </w:p>
        </w:tc>
        <w:tc>
          <w:tcPr>
            <w:tcW w:w="326" w:type="dxa"/>
          </w:tcPr>
          <w:p w14:paraId="12BFC5AF" w14:textId="77777777" w:rsidR="002D21A3" w:rsidRPr="004A4732" w:rsidRDefault="002D21A3" w:rsidP="00C855FE">
            <w:pPr>
              <w:jc w:val="center"/>
              <w:rPr>
                <w:rFonts w:ascii="Arial Narrow" w:hAnsi="Arial Narrow" w:cs="Arial"/>
                <w:sz w:val="20"/>
                <w:szCs w:val="20"/>
              </w:rPr>
            </w:pPr>
          </w:p>
        </w:tc>
        <w:tc>
          <w:tcPr>
            <w:tcW w:w="881" w:type="dxa"/>
          </w:tcPr>
          <w:p w14:paraId="620F7E7F" w14:textId="77777777" w:rsidR="002D21A3" w:rsidRPr="004A4732" w:rsidRDefault="002D21A3" w:rsidP="00C855FE">
            <w:pPr>
              <w:jc w:val="center"/>
              <w:rPr>
                <w:rFonts w:ascii="Arial Narrow" w:hAnsi="Arial Narrow" w:cs="Arial"/>
                <w:sz w:val="20"/>
                <w:szCs w:val="20"/>
              </w:rPr>
            </w:pPr>
            <w:r w:rsidRPr="004A4732">
              <w:rPr>
                <w:rFonts w:ascii="Arial Narrow" w:hAnsi="Arial Narrow" w:cs="Arial"/>
                <w:sz w:val="20"/>
                <w:szCs w:val="20"/>
              </w:rPr>
              <w:t>20.00</w:t>
            </w:r>
          </w:p>
        </w:tc>
        <w:tc>
          <w:tcPr>
            <w:tcW w:w="247" w:type="dxa"/>
          </w:tcPr>
          <w:p w14:paraId="0774C99F" w14:textId="77777777" w:rsidR="002D21A3" w:rsidRPr="004A4732" w:rsidRDefault="002D21A3" w:rsidP="00C855FE">
            <w:pPr>
              <w:jc w:val="right"/>
              <w:rPr>
                <w:rFonts w:ascii="Arial Narrow" w:hAnsi="Arial Narrow" w:cs="Arial"/>
                <w:sz w:val="20"/>
                <w:szCs w:val="20"/>
              </w:rPr>
            </w:pPr>
          </w:p>
        </w:tc>
        <w:tc>
          <w:tcPr>
            <w:tcW w:w="1357" w:type="dxa"/>
          </w:tcPr>
          <w:p w14:paraId="2667996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120,000,000.00</w:t>
            </w:r>
          </w:p>
        </w:tc>
        <w:tc>
          <w:tcPr>
            <w:tcW w:w="263" w:type="dxa"/>
          </w:tcPr>
          <w:p w14:paraId="6F75BB11" w14:textId="77777777" w:rsidR="002D21A3" w:rsidRPr="004A4732" w:rsidRDefault="002D21A3" w:rsidP="00C855FE">
            <w:pPr>
              <w:jc w:val="right"/>
              <w:rPr>
                <w:rFonts w:ascii="Arial Narrow" w:hAnsi="Arial Narrow" w:cs="Arial"/>
                <w:sz w:val="20"/>
                <w:szCs w:val="20"/>
              </w:rPr>
            </w:pPr>
          </w:p>
        </w:tc>
        <w:tc>
          <w:tcPr>
            <w:tcW w:w="1357" w:type="dxa"/>
          </w:tcPr>
          <w:p w14:paraId="12967E87" w14:textId="77777777" w:rsidR="002D21A3" w:rsidRPr="004A4732" w:rsidRDefault="002D21A3" w:rsidP="00222EE9">
            <w:pPr>
              <w:ind w:right="-94"/>
              <w:jc w:val="right"/>
              <w:rPr>
                <w:rFonts w:ascii="Arial Narrow" w:hAnsi="Arial Narrow" w:cs="Arial"/>
                <w:sz w:val="20"/>
                <w:szCs w:val="20"/>
              </w:rPr>
            </w:pPr>
            <w:r w:rsidRPr="004A4732">
              <w:rPr>
                <w:rFonts w:ascii="Arial Narrow" w:hAnsi="Arial Narrow" w:cs="Arial"/>
                <w:sz w:val="20"/>
                <w:szCs w:val="20"/>
              </w:rPr>
              <w:t>120,000,000.00</w:t>
            </w:r>
          </w:p>
        </w:tc>
      </w:tr>
      <w:tr w:rsidR="004A4732" w:rsidRPr="004A4732" w14:paraId="49172AC0" w14:textId="77777777" w:rsidTr="00222EE9">
        <w:tc>
          <w:tcPr>
            <w:tcW w:w="1530" w:type="dxa"/>
          </w:tcPr>
          <w:p w14:paraId="11014851" w14:textId="77777777" w:rsidR="002D21A3" w:rsidRPr="004A4732" w:rsidRDefault="002D21A3" w:rsidP="00222EE9">
            <w:pPr>
              <w:ind w:left="-108"/>
              <w:jc w:val="both"/>
              <w:rPr>
                <w:rFonts w:ascii="Arial Narrow" w:hAnsi="Arial Narrow" w:cs="Arial"/>
                <w:sz w:val="20"/>
                <w:szCs w:val="20"/>
              </w:rPr>
            </w:pPr>
            <w:r w:rsidRPr="004A4732">
              <w:rPr>
                <w:rFonts w:ascii="Arial Narrow" w:hAnsi="Arial Narrow" w:cs="Arial"/>
                <w:sz w:val="20"/>
                <w:szCs w:val="20"/>
              </w:rPr>
              <w:t>Money Tree</w:t>
            </w:r>
          </w:p>
        </w:tc>
        <w:tc>
          <w:tcPr>
            <w:tcW w:w="1260" w:type="dxa"/>
          </w:tcPr>
          <w:p w14:paraId="793FFEE6"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4,000,000</w:t>
            </w:r>
          </w:p>
        </w:tc>
        <w:tc>
          <w:tcPr>
            <w:tcW w:w="1433" w:type="dxa"/>
          </w:tcPr>
          <w:p w14:paraId="2722B597"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4,000,000</w:t>
            </w:r>
          </w:p>
        </w:tc>
        <w:tc>
          <w:tcPr>
            <w:tcW w:w="326" w:type="dxa"/>
          </w:tcPr>
          <w:p w14:paraId="799D3B64" w14:textId="77777777" w:rsidR="002D21A3" w:rsidRPr="004A4732" w:rsidRDefault="002D21A3" w:rsidP="00C855FE">
            <w:pPr>
              <w:jc w:val="center"/>
              <w:rPr>
                <w:rFonts w:ascii="Arial Narrow" w:hAnsi="Arial Narrow" w:cs="Arial"/>
                <w:sz w:val="20"/>
                <w:szCs w:val="20"/>
              </w:rPr>
            </w:pPr>
          </w:p>
        </w:tc>
        <w:tc>
          <w:tcPr>
            <w:tcW w:w="881" w:type="dxa"/>
          </w:tcPr>
          <w:p w14:paraId="1FFC6DDB" w14:textId="77777777" w:rsidR="002D21A3" w:rsidRPr="004A4732" w:rsidRDefault="002D21A3" w:rsidP="00C855FE">
            <w:pPr>
              <w:jc w:val="center"/>
              <w:rPr>
                <w:rFonts w:ascii="Arial Narrow" w:hAnsi="Arial Narrow" w:cs="Arial"/>
                <w:sz w:val="20"/>
                <w:szCs w:val="20"/>
              </w:rPr>
            </w:pPr>
            <w:r w:rsidRPr="004A4732">
              <w:rPr>
                <w:rFonts w:ascii="Arial Narrow" w:hAnsi="Arial Narrow" w:cs="Arial"/>
                <w:sz w:val="20"/>
                <w:szCs w:val="20"/>
              </w:rPr>
              <w:t>20.00</w:t>
            </w:r>
          </w:p>
        </w:tc>
        <w:tc>
          <w:tcPr>
            <w:tcW w:w="247" w:type="dxa"/>
          </w:tcPr>
          <w:p w14:paraId="320F2E38" w14:textId="77777777" w:rsidR="002D21A3" w:rsidRPr="004A4732" w:rsidRDefault="002D21A3" w:rsidP="00C855FE">
            <w:pPr>
              <w:jc w:val="right"/>
              <w:rPr>
                <w:rFonts w:ascii="Arial Narrow" w:hAnsi="Arial Narrow" w:cs="Arial"/>
                <w:sz w:val="20"/>
                <w:szCs w:val="20"/>
              </w:rPr>
            </w:pPr>
          </w:p>
        </w:tc>
        <w:tc>
          <w:tcPr>
            <w:tcW w:w="1357" w:type="dxa"/>
          </w:tcPr>
          <w:p w14:paraId="0B6CF503"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80,000,000.00</w:t>
            </w:r>
          </w:p>
        </w:tc>
        <w:tc>
          <w:tcPr>
            <w:tcW w:w="263" w:type="dxa"/>
          </w:tcPr>
          <w:p w14:paraId="6E001F52" w14:textId="77777777" w:rsidR="002D21A3" w:rsidRPr="004A4732" w:rsidRDefault="002D21A3" w:rsidP="00C855FE">
            <w:pPr>
              <w:jc w:val="right"/>
              <w:rPr>
                <w:rFonts w:ascii="Arial Narrow" w:hAnsi="Arial Narrow" w:cs="Arial"/>
                <w:sz w:val="20"/>
                <w:szCs w:val="20"/>
              </w:rPr>
            </w:pPr>
          </w:p>
        </w:tc>
        <w:tc>
          <w:tcPr>
            <w:tcW w:w="1357" w:type="dxa"/>
          </w:tcPr>
          <w:p w14:paraId="15BE8594" w14:textId="77777777" w:rsidR="002D21A3" w:rsidRPr="004A4732" w:rsidRDefault="002D21A3" w:rsidP="00222EE9">
            <w:pPr>
              <w:ind w:right="-94"/>
              <w:jc w:val="right"/>
              <w:rPr>
                <w:rFonts w:ascii="Arial Narrow" w:hAnsi="Arial Narrow" w:cs="Arial"/>
                <w:sz w:val="20"/>
                <w:szCs w:val="20"/>
              </w:rPr>
            </w:pPr>
            <w:r w:rsidRPr="004A4732">
              <w:rPr>
                <w:rFonts w:ascii="Arial Narrow" w:hAnsi="Arial Narrow" w:cs="Arial"/>
                <w:sz w:val="20"/>
                <w:szCs w:val="20"/>
              </w:rPr>
              <w:t>80,000,000.00</w:t>
            </w:r>
          </w:p>
        </w:tc>
      </w:tr>
      <w:tr w:rsidR="004A4732" w:rsidRPr="004A4732" w14:paraId="3298FBCE" w14:textId="77777777" w:rsidTr="00222EE9">
        <w:tc>
          <w:tcPr>
            <w:tcW w:w="1530" w:type="dxa"/>
          </w:tcPr>
          <w:p w14:paraId="18CFD321" w14:textId="77777777" w:rsidR="002D21A3" w:rsidRPr="004A4732" w:rsidRDefault="002D21A3" w:rsidP="00222EE9">
            <w:pPr>
              <w:ind w:left="-108"/>
              <w:jc w:val="both"/>
              <w:rPr>
                <w:rFonts w:ascii="Arial Narrow" w:hAnsi="Arial Narrow" w:cs="Arial"/>
                <w:sz w:val="20"/>
                <w:szCs w:val="20"/>
              </w:rPr>
            </w:pPr>
            <w:r w:rsidRPr="004A4732">
              <w:rPr>
                <w:rFonts w:ascii="Arial Narrow" w:hAnsi="Arial Narrow" w:cs="Arial"/>
                <w:sz w:val="20"/>
                <w:szCs w:val="20"/>
              </w:rPr>
              <w:t>Cash Extravaganza</w:t>
            </w:r>
          </w:p>
        </w:tc>
        <w:tc>
          <w:tcPr>
            <w:tcW w:w="1260" w:type="dxa"/>
          </w:tcPr>
          <w:p w14:paraId="77E3687C"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2,000,000</w:t>
            </w:r>
          </w:p>
        </w:tc>
        <w:tc>
          <w:tcPr>
            <w:tcW w:w="1433" w:type="dxa"/>
          </w:tcPr>
          <w:p w14:paraId="6A2C5288"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w:t>
            </w:r>
          </w:p>
        </w:tc>
        <w:tc>
          <w:tcPr>
            <w:tcW w:w="326" w:type="dxa"/>
          </w:tcPr>
          <w:p w14:paraId="4167246A" w14:textId="77777777" w:rsidR="002D21A3" w:rsidRPr="004A4732" w:rsidRDefault="002D21A3" w:rsidP="00C855FE">
            <w:pPr>
              <w:jc w:val="center"/>
              <w:rPr>
                <w:rFonts w:ascii="Arial Narrow" w:hAnsi="Arial Narrow" w:cs="Arial"/>
                <w:sz w:val="20"/>
                <w:szCs w:val="20"/>
              </w:rPr>
            </w:pPr>
          </w:p>
        </w:tc>
        <w:tc>
          <w:tcPr>
            <w:tcW w:w="881" w:type="dxa"/>
          </w:tcPr>
          <w:p w14:paraId="2CECDDC3" w14:textId="77777777" w:rsidR="002D21A3" w:rsidRPr="004A4732" w:rsidRDefault="002D21A3" w:rsidP="00C855FE">
            <w:pPr>
              <w:jc w:val="center"/>
              <w:rPr>
                <w:rFonts w:ascii="Arial Narrow" w:hAnsi="Arial Narrow" w:cs="Arial"/>
                <w:sz w:val="20"/>
                <w:szCs w:val="20"/>
              </w:rPr>
            </w:pPr>
            <w:r w:rsidRPr="004A4732">
              <w:rPr>
                <w:rFonts w:ascii="Arial Narrow" w:hAnsi="Arial Narrow" w:cs="Arial"/>
                <w:sz w:val="20"/>
                <w:szCs w:val="20"/>
              </w:rPr>
              <w:t>50.00</w:t>
            </w:r>
          </w:p>
        </w:tc>
        <w:tc>
          <w:tcPr>
            <w:tcW w:w="247" w:type="dxa"/>
          </w:tcPr>
          <w:p w14:paraId="160440DC" w14:textId="77777777" w:rsidR="002D21A3" w:rsidRPr="004A4732" w:rsidRDefault="002D21A3" w:rsidP="00C855FE">
            <w:pPr>
              <w:jc w:val="right"/>
              <w:rPr>
                <w:rFonts w:ascii="Arial Narrow" w:hAnsi="Arial Narrow" w:cs="Arial"/>
                <w:sz w:val="20"/>
                <w:szCs w:val="20"/>
              </w:rPr>
            </w:pPr>
          </w:p>
        </w:tc>
        <w:tc>
          <w:tcPr>
            <w:tcW w:w="1357" w:type="dxa"/>
          </w:tcPr>
          <w:p w14:paraId="3C38E22F"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100,000,000.00</w:t>
            </w:r>
          </w:p>
        </w:tc>
        <w:tc>
          <w:tcPr>
            <w:tcW w:w="263" w:type="dxa"/>
          </w:tcPr>
          <w:p w14:paraId="6D49E9A2" w14:textId="77777777" w:rsidR="002D21A3" w:rsidRPr="004A4732" w:rsidRDefault="002D21A3" w:rsidP="00C855FE">
            <w:pPr>
              <w:jc w:val="right"/>
              <w:rPr>
                <w:rFonts w:ascii="Arial Narrow" w:hAnsi="Arial Narrow" w:cs="Arial"/>
                <w:sz w:val="20"/>
                <w:szCs w:val="20"/>
              </w:rPr>
            </w:pPr>
          </w:p>
        </w:tc>
        <w:tc>
          <w:tcPr>
            <w:tcW w:w="1357" w:type="dxa"/>
          </w:tcPr>
          <w:p w14:paraId="4794CD68" w14:textId="77777777" w:rsidR="002D21A3" w:rsidRPr="004A4732" w:rsidRDefault="002D21A3" w:rsidP="00222EE9">
            <w:pPr>
              <w:ind w:right="-94"/>
              <w:jc w:val="right"/>
              <w:rPr>
                <w:rFonts w:ascii="Arial Narrow" w:hAnsi="Arial Narrow" w:cs="Arial"/>
                <w:sz w:val="20"/>
                <w:szCs w:val="20"/>
              </w:rPr>
            </w:pPr>
            <w:r w:rsidRPr="004A4732">
              <w:rPr>
                <w:rFonts w:ascii="Arial Narrow" w:hAnsi="Arial Narrow" w:cs="Arial"/>
                <w:sz w:val="20"/>
                <w:szCs w:val="20"/>
              </w:rPr>
              <w:t>-</w:t>
            </w:r>
          </w:p>
        </w:tc>
      </w:tr>
      <w:tr w:rsidR="004A4732" w:rsidRPr="004A4732" w14:paraId="3CEAA2A0" w14:textId="77777777" w:rsidTr="00222EE9">
        <w:tc>
          <w:tcPr>
            <w:tcW w:w="1530" w:type="dxa"/>
            <w:tcBorders>
              <w:bottom w:val="single" w:sz="4" w:space="0" w:color="auto"/>
            </w:tcBorders>
          </w:tcPr>
          <w:p w14:paraId="3200CC54" w14:textId="77777777" w:rsidR="002D21A3" w:rsidRPr="004A4732" w:rsidRDefault="002D21A3" w:rsidP="00222EE9">
            <w:pPr>
              <w:ind w:left="-108"/>
              <w:jc w:val="both"/>
              <w:rPr>
                <w:rFonts w:ascii="Arial Narrow" w:hAnsi="Arial Narrow" w:cs="Arial"/>
                <w:sz w:val="20"/>
                <w:szCs w:val="20"/>
              </w:rPr>
            </w:pPr>
            <w:r w:rsidRPr="004A4732">
              <w:rPr>
                <w:rFonts w:ascii="Arial Narrow" w:hAnsi="Arial Narrow" w:cs="Arial"/>
                <w:sz w:val="20"/>
                <w:szCs w:val="20"/>
              </w:rPr>
              <w:t>Go for Gold 50</w:t>
            </w:r>
          </w:p>
        </w:tc>
        <w:tc>
          <w:tcPr>
            <w:tcW w:w="1260" w:type="dxa"/>
            <w:tcBorders>
              <w:bottom w:val="single" w:sz="4" w:space="0" w:color="auto"/>
            </w:tcBorders>
          </w:tcPr>
          <w:p w14:paraId="63AB78B9"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w:t>
            </w:r>
          </w:p>
        </w:tc>
        <w:tc>
          <w:tcPr>
            <w:tcW w:w="1433" w:type="dxa"/>
            <w:tcBorders>
              <w:bottom w:val="single" w:sz="4" w:space="0" w:color="auto"/>
            </w:tcBorders>
          </w:tcPr>
          <w:p w14:paraId="4443329D"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2,000,000</w:t>
            </w:r>
          </w:p>
        </w:tc>
        <w:tc>
          <w:tcPr>
            <w:tcW w:w="326" w:type="dxa"/>
            <w:tcBorders>
              <w:bottom w:val="single" w:sz="4" w:space="0" w:color="auto"/>
            </w:tcBorders>
          </w:tcPr>
          <w:p w14:paraId="60F98FF8" w14:textId="77777777" w:rsidR="002D21A3" w:rsidRPr="004A4732" w:rsidRDefault="002D21A3" w:rsidP="00C855FE">
            <w:pPr>
              <w:jc w:val="center"/>
              <w:rPr>
                <w:rFonts w:ascii="Arial Narrow" w:hAnsi="Arial Narrow" w:cs="Arial"/>
                <w:sz w:val="20"/>
                <w:szCs w:val="20"/>
              </w:rPr>
            </w:pPr>
          </w:p>
        </w:tc>
        <w:tc>
          <w:tcPr>
            <w:tcW w:w="881" w:type="dxa"/>
            <w:tcBorders>
              <w:bottom w:val="single" w:sz="4" w:space="0" w:color="auto"/>
            </w:tcBorders>
          </w:tcPr>
          <w:p w14:paraId="6114FC40" w14:textId="77777777" w:rsidR="002D21A3" w:rsidRPr="004A4732" w:rsidRDefault="002D21A3" w:rsidP="00C855FE">
            <w:pPr>
              <w:jc w:val="center"/>
              <w:rPr>
                <w:rFonts w:ascii="Arial Narrow" w:hAnsi="Arial Narrow" w:cs="Arial"/>
                <w:sz w:val="20"/>
                <w:szCs w:val="20"/>
              </w:rPr>
            </w:pPr>
            <w:r w:rsidRPr="004A4732">
              <w:rPr>
                <w:rFonts w:ascii="Arial Narrow" w:hAnsi="Arial Narrow" w:cs="Arial"/>
                <w:sz w:val="20"/>
                <w:szCs w:val="20"/>
              </w:rPr>
              <w:t>50.00</w:t>
            </w:r>
          </w:p>
        </w:tc>
        <w:tc>
          <w:tcPr>
            <w:tcW w:w="247" w:type="dxa"/>
            <w:tcBorders>
              <w:bottom w:val="single" w:sz="4" w:space="0" w:color="auto"/>
            </w:tcBorders>
          </w:tcPr>
          <w:p w14:paraId="7D1E174F" w14:textId="77777777" w:rsidR="002D21A3" w:rsidRPr="004A4732" w:rsidRDefault="002D21A3" w:rsidP="00C855FE">
            <w:pPr>
              <w:jc w:val="right"/>
              <w:rPr>
                <w:rFonts w:ascii="Arial Narrow" w:hAnsi="Arial Narrow" w:cs="Arial"/>
                <w:sz w:val="20"/>
                <w:szCs w:val="20"/>
              </w:rPr>
            </w:pPr>
          </w:p>
        </w:tc>
        <w:tc>
          <w:tcPr>
            <w:tcW w:w="1357" w:type="dxa"/>
            <w:tcBorders>
              <w:bottom w:val="single" w:sz="4" w:space="0" w:color="auto"/>
            </w:tcBorders>
          </w:tcPr>
          <w:p w14:paraId="06713FC4" w14:textId="77777777" w:rsidR="002D21A3" w:rsidRPr="004A4732" w:rsidRDefault="002D21A3" w:rsidP="00C855FE">
            <w:pPr>
              <w:jc w:val="right"/>
              <w:rPr>
                <w:rFonts w:ascii="Arial Narrow" w:hAnsi="Arial Narrow" w:cs="Arial"/>
                <w:sz w:val="20"/>
                <w:szCs w:val="20"/>
              </w:rPr>
            </w:pPr>
            <w:r w:rsidRPr="004A4732">
              <w:rPr>
                <w:rFonts w:ascii="Arial Narrow" w:hAnsi="Arial Narrow" w:cs="Arial"/>
                <w:sz w:val="20"/>
                <w:szCs w:val="20"/>
              </w:rPr>
              <w:t>-</w:t>
            </w:r>
          </w:p>
        </w:tc>
        <w:tc>
          <w:tcPr>
            <w:tcW w:w="263" w:type="dxa"/>
            <w:tcBorders>
              <w:bottom w:val="single" w:sz="4" w:space="0" w:color="auto"/>
            </w:tcBorders>
          </w:tcPr>
          <w:p w14:paraId="41A804AA" w14:textId="77777777" w:rsidR="002D21A3" w:rsidRPr="004A4732" w:rsidRDefault="002D21A3" w:rsidP="00C855FE">
            <w:pPr>
              <w:jc w:val="right"/>
              <w:rPr>
                <w:rFonts w:ascii="Arial Narrow" w:hAnsi="Arial Narrow" w:cs="Arial"/>
                <w:sz w:val="20"/>
                <w:szCs w:val="20"/>
              </w:rPr>
            </w:pPr>
          </w:p>
        </w:tc>
        <w:tc>
          <w:tcPr>
            <w:tcW w:w="1357" w:type="dxa"/>
            <w:tcBorders>
              <w:bottom w:val="single" w:sz="4" w:space="0" w:color="auto"/>
            </w:tcBorders>
          </w:tcPr>
          <w:p w14:paraId="65C7CC04" w14:textId="77777777" w:rsidR="002D21A3" w:rsidRPr="004A4732" w:rsidRDefault="002D21A3" w:rsidP="00222EE9">
            <w:pPr>
              <w:ind w:right="-94"/>
              <w:jc w:val="right"/>
              <w:rPr>
                <w:rFonts w:ascii="Arial Narrow" w:hAnsi="Arial Narrow" w:cs="Arial"/>
                <w:sz w:val="20"/>
                <w:szCs w:val="20"/>
              </w:rPr>
            </w:pPr>
            <w:r w:rsidRPr="004A4732">
              <w:rPr>
                <w:rFonts w:ascii="Arial Narrow" w:hAnsi="Arial Narrow" w:cs="Arial"/>
                <w:sz w:val="20"/>
                <w:szCs w:val="20"/>
              </w:rPr>
              <w:t>100,000,000.00</w:t>
            </w:r>
          </w:p>
        </w:tc>
      </w:tr>
      <w:tr w:rsidR="002D21A3" w:rsidRPr="004A4732" w14:paraId="1F9EEE81" w14:textId="77777777" w:rsidTr="00222EE9">
        <w:tc>
          <w:tcPr>
            <w:tcW w:w="1530" w:type="dxa"/>
            <w:tcBorders>
              <w:top w:val="single" w:sz="4" w:space="0" w:color="auto"/>
              <w:bottom w:val="double" w:sz="4" w:space="0" w:color="auto"/>
            </w:tcBorders>
          </w:tcPr>
          <w:p w14:paraId="106DA08E" w14:textId="77777777" w:rsidR="002D21A3" w:rsidRPr="004A4732" w:rsidRDefault="002D21A3" w:rsidP="00222EE9">
            <w:pPr>
              <w:ind w:left="-108"/>
              <w:jc w:val="both"/>
              <w:rPr>
                <w:rFonts w:ascii="Arial Narrow" w:hAnsi="Arial Narrow" w:cs="Arial"/>
                <w:b/>
                <w:sz w:val="20"/>
                <w:szCs w:val="20"/>
              </w:rPr>
            </w:pPr>
            <w:r w:rsidRPr="004A4732">
              <w:rPr>
                <w:rFonts w:ascii="Arial Narrow" w:hAnsi="Arial Narrow" w:cs="Arial"/>
                <w:b/>
                <w:sz w:val="20"/>
                <w:szCs w:val="20"/>
              </w:rPr>
              <w:t>Total</w:t>
            </w:r>
          </w:p>
        </w:tc>
        <w:tc>
          <w:tcPr>
            <w:tcW w:w="1260" w:type="dxa"/>
            <w:tcBorders>
              <w:top w:val="single" w:sz="4" w:space="0" w:color="auto"/>
              <w:bottom w:val="double" w:sz="4" w:space="0" w:color="auto"/>
            </w:tcBorders>
          </w:tcPr>
          <w:p w14:paraId="58B5258D" w14:textId="77777777" w:rsidR="002D21A3" w:rsidRPr="004A4732" w:rsidRDefault="002D21A3" w:rsidP="00C855FE">
            <w:pPr>
              <w:jc w:val="right"/>
              <w:rPr>
                <w:rFonts w:ascii="Arial Narrow" w:hAnsi="Arial Narrow" w:cs="Arial"/>
                <w:b/>
                <w:sz w:val="20"/>
                <w:szCs w:val="20"/>
              </w:rPr>
            </w:pPr>
            <w:r w:rsidRPr="004A4732">
              <w:rPr>
                <w:rFonts w:ascii="Arial Narrow" w:hAnsi="Arial Narrow" w:cs="Arial"/>
                <w:b/>
                <w:sz w:val="20"/>
                <w:szCs w:val="20"/>
              </w:rPr>
              <w:t>18,000,000</w:t>
            </w:r>
          </w:p>
        </w:tc>
        <w:tc>
          <w:tcPr>
            <w:tcW w:w="1433" w:type="dxa"/>
            <w:tcBorders>
              <w:top w:val="single" w:sz="4" w:space="0" w:color="auto"/>
              <w:bottom w:val="double" w:sz="4" w:space="0" w:color="auto"/>
            </w:tcBorders>
          </w:tcPr>
          <w:p w14:paraId="386E7461" w14:textId="77777777" w:rsidR="002D21A3" w:rsidRPr="004A4732" w:rsidRDefault="002D21A3" w:rsidP="00C855FE">
            <w:pPr>
              <w:jc w:val="right"/>
              <w:rPr>
                <w:rFonts w:ascii="Arial Narrow" w:hAnsi="Arial Narrow" w:cs="Arial"/>
                <w:b/>
                <w:sz w:val="20"/>
                <w:szCs w:val="20"/>
              </w:rPr>
            </w:pPr>
            <w:r w:rsidRPr="004A4732">
              <w:rPr>
                <w:rFonts w:ascii="Arial Narrow" w:hAnsi="Arial Narrow" w:cs="Arial"/>
                <w:b/>
                <w:sz w:val="20"/>
                <w:szCs w:val="20"/>
              </w:rPr>
              <w:t>18,000,000</w:t>
            </w:r>
          </w:p>
        </w:tc>
        <w:tc>
          <w:tcPr>
            <w:tcW w:w="326" w:type="dxa"/>
            <w:tcBorders>
              <w:top w:val="single" w:sz="4" w:space="0" w:color="auto"/>
              <w:bottom w:val="double" w:sz="4" w:space="0" w:color="auto"/>
            </w:tcBorders>
          </w:tcPr>
          <w:p w14:paraId="00738522" w14:textId="77777777" w:rsidR="002D21A3" w:rsidRPr="004A4732" w:rsidRDefault="002D21A3" w:rsidP="00C855FE">
            <w:pPr>
              <w:jc w:val="center"/>
              <w:rPr>
                <w:rFonts w:ascii="Arial Narrow" w:hAnsi="Arial Narrow" w:cs="Arial"/>
                <w:b/>
                <w:sz w:val="20"/>
                <w:szCs w:val="20"/>
              </w:rPr>
            </w:pPr>
          </w:p>
        </w:tc>
        <w:tc>
          <w:tcPr>
            <w:tcW w:w="881" w:type="dxa"/>
            <w:tcBorders>
              <w:top w:val="single" w:sz="4" w:space="0" w:color="auto"/>
              <w:bottom w:val="double" w:sz="4" w:space="0" w:color="auto"/>
            </w:tcBorders>
          </w:tcPr>
          <w:p w14:paraId="6AC71F4C" w14:textId="77777777" w:rsidR="002D21A3" w:rsidRPr="004A4732" w:rsidRDefault="002D21A3" w:rsidP="00C855FE">
            <w:pPr>
              <w:jc w:val="center"/>
              <w:rPr>
                <w:rFonts w:ascii="Arial Narrow" w:hAnsi="Arial Narrow" w:cs="Arial"/>
                <w:b/>
                <w:sz w:val="20"/>
                <w:szCs w:val="20"/>
              </w:rPr>
            </w:pPr>
          </w:p>
        </w:tc>
        <w:tc>
          <w:tcPr>
            <w:tcW w:w="247" w:type="dxa"/>
            <w:tcBorders>
              <w:top w:val="single" w:sz="4" w:space="0" w:color="auto"/>
              <w:bottom w:val="double" w:sz="4" w:space="0" w:color="auto"/>
            </w:tcBorders>
          </w:tcPr>
          <w:p w14:paraId="74089E6B" w14:textId="77777777" w:rsidR="002D21A3" w:rsidRPr="004A4732" w:rsidRDefault="002D21A3" w:rsidP="00C855FE">
            <w:pPr>
              <w:jc w:val="right"/>
              <w:rPr>
                <w:rFonts w:ascii="Arial Narrow" w:hAnsi="Arial Narrow" w:cs="Arial"/>
                <w:b/>
                <w:sz w:val="20"/>
                <w:szCs w:val="20"/>
              </w:rPr>
            </w:pPr>
            <w:r w:rsidRPr="004A4732">
              <w:rPr>
                <w:rFonts w:ascii="Arial Narrow" w:hAnsi="Arial Narrow" w:cs="Arial"/>
                <w:b/>
                <w:sz w:val="20"/>
                <w:szCs w:val="20"/>
              </w:rPr>
              <w:t>P</w:t>
            </w:r>
          </w:p>
        </w:tc>
        <w:tc>
          <w:tcPr>
            <w:tcW w:w="1357" w:type="dxa"/>
            <w:tcBorders>
              <w:top w:val="single" w:sz="4" w:space="0" w:color="auto"/>
              <w:bottom w:val="double" w:sz="4" w:space="0" w:color="auto"/>
            </w:tcBorders>
          </w:tcPr>
          <w:p w14:paraId="09B26556" w14:textId="77777777" w:rsidR="002D21A3" w:rsidRPr="004A4732" w:rsidRDefault="002D21A3" w:rsidP="00C855FE">
            <w:pPr>
              <w:jc w:val="right"/>
              <w:rPr>
                <w:rFonts w:ascii="Arial Narrow" w:hAnsi="Arial Narrow" w:cs="Arial"/>
                <w:b/>
                <w:sz w:val="20"/>
                <w:szCs w:val="20"/>
              </w:rPr>
            </w:pPr>
            <w:r w:rsidRPr="004A4732">
              <w:rPr>
                <w:rFonts w:ascii="Arial Narrow" w:hAnsi="Arial Narrow" w:cs="Arial"/>
                <w:b/>
                <w:sz w:val="20"/>
                <w:szCs w:val="20"/>
              </w:rPr>
              <w:t>420,000,000.00</w:t>
            </w:r>
          </w:p>
        </w:tc>
        <w:tc>
          <w:tcPr>
            <w:tcW w:w="263" w:type="dxa"/>
            <w:tcBorders>
              <w:top w:val="single" w:sz="4" w:space="0" w:color="auto"/>
              <w:bottom w:val="double" w:sz="4" w:space="0" w:color="auto"/>
            </w:tcBorders>
          </w:tcPr>
          <w:p w14:paraId="1BE64E77" w14:textId="77777777" w:rsidR="002D21A3" w:rsidRPr="004A4732" w:rsidRDefault="002D21A3" w:rsidP="00C855FE">
            <w:pPr>
              <w:jc w:val="right"/>
              <w:rPr>
                <w:rFonts w:ascii="Arial Narrow" w:hAnsi="Arial Narrow" w:cs="Arial"/>
                <w:b/>
                <w:sz w:val="20"/>
                <w:szCs w:val="20"/>
              </w:rPr>
            </w:pPr>
            <w:r w:rsidRPr="004A4732">
              <w:rPr>
                <w:rFonts w:ascii="Arial Narrow" w:hAnsi="Arial Narrow" w:cs="Arial"/>
                <w:b/>
                <w:sz w:val="20"/>
                <w:szCs w:val="20"/>
              </w:rPr>
              <w:t>P</w:t>
            </w:r>
          </w:p>
        </w:tc>
        <w:tc>
          <w:tcPr>
            <w:tcW w:w="1357" w:type="dxa"/>
            <w:tcBorders>
              <w:top w:val="single" w:sz="4" w:space="0" w:color="auto"/>
              <w:bottom w:val="double" w:sz="4" w:space="0" w:color="auto"/>
            </w:tcBorders>
          </w:tcPr>
          <w:p w14:paraId="6D5CE3E0" w14:textId="77777777" w:rsidR="002D21A3" w:rsidRPr="004A4732" w:rsidRDefault="002D21A3" w:rsidP="00222EE9">
            <w:pPr>
              <w:ind w:right="-94"/>
              <w:jc w:val="right"/>
              <w:rPr>
                <w:rFonts w:ascii="Arial Narrow" w:hAnsi="Arial Narrow" w:cs="Arial"/>
                <w:b/>
                <w:sz w:val="20"/>
                <w:szCs w:val="20"/>
              </w:rPr>
            </w:pPr>
            <w:r w:rsidRPr="004A4732">
              <w:rPr>
                <w:rFonts w:ascii="Arial Narrow" w:hAnsi="Arial Narrow" w:cs="Arial"/>
                <w:b/>
                <w:sz w:val="20"/>
                <w:szCs w:val="20"/>
              </w:rPr>
              <w:t>420,000,000.00</w:t>
            </w:r>
          </w:p>
        </w:tc>
      </w:tr>
    </w:tbl>
    <w:p w14:paraId="2F309485" w14:textId="77777777" w:rsidR="002D21A3" w:rsidRPr="004A4732" w:rsidRDefault="002D21A3" w:rsidP="002D21A3">
      <w:pPr>
        <w:jc w:val="both"/>
        <w:rPr>
          <w:rFonts w:ascii="Arial" w:hAnsi="Arial" w:cs="Arial"/>
          <w:sz w:val="22"/>
          <w:szCs w:val="22"/>
        </w:rPr>
      </w:pPr>
    </w:p>
    <w:p w14:paraId="75BE7AFE" w14:textId="77777777" w:rsidR="002D21A3" w:rsidRPr="004A4732" w:rsidRDefault="002D21A3" w:rsidP="00601778">
      <w:pPr>
        <w:pStyle w:val="ListParagraph"/>
        <w:numPr>
          <w:ilvl w:val="1"/>
          <w:numId w:val="45"/>
        </w:numPr>
        <w:ind w:left="1418" w:hanging="720"/>
      </w:pPr>
      <w:r w:rsidRPr="004A4732">
        <w:tab/>
        <w:t>Verification of the records submitted revealed that PMLC did not submit to PCSO the Production Report pertaining to the 18 million IS tickets including the supporting documents such as Purchase Order, Ticket Serial Number, Bureau of Customs Certification and Bank Credit/Letter of Credit as required under Section 34 of the 2017 RIRR for ISP, which hindered PCSO in verifying the details of the tickets such as the total quantity, the game variant and the serial number of the tickets produced/re-printed by PMLC.</w:t>
      </w:r>
    </w:p>
    <w:p w14:paraId="278169D2" w14:textId="77777777" w:rsidR="002D21A3" w:rsidRPr="004A4732" w:rsidRDefault="002D21A3" w:rsidP="002D21A3">
      <w:pPr>
        <w:jc w:val="both"/>
        <w:rPr>
          <w:rFonts w:ascii="Arial" w:hAnsi="Arial" w:cs="Arial"/>
          <w:sz w:val="22"/>
          <w:szCs w:val="22"/>
        </w:rPr>
      </w:pPr>
    </w:p>
    <w:p w14:paraId="2AC56765" w14:textId="13CBEE57" w:rsidR="002D21A3" w:rsidRPr="004A4732" w:rsidRDefault="002D21A3" w:rsidP="00601778">
      <w:pPr>
        <w:pStyle w:val="ListParagraph"/>
        <w:numPr>
          <w:ilvl w:val="1"/>
          <w:numId w:val="45"/>
        </w:numPr>
        <w:ind w:left="1418" w:hanging="720"/>
      </w:pPr>
      <w:r w:rsidRPr="004A4732">
        <w:t xml:space="preserve">Likewise, as can be gleaned </w:t>
      </w:r>
      <w:r w:rsidR="00D4267A" w:rsidRPr="004A4732">
        <w:t>in</w:t>
      </w:r>
      <w:r w:rsidRPr="004A4732">
        <w:t xml:space="preserve"> Table </w:t>
      </w:r>
      <w:r w:rsidR="00B60891" w:rsidRPr="004A4732">
        <w:t>3</w:t>
      </w:r>
      <w:r w:rsidR="00D4267A" w:rsidRPr="004A4732">
        <w:t>0</w:t>
      </w:r>
      <w:r w:rsidRPr="004A4732">
        <w:t xml:space="preserve">, Go for Gold 50 game variant was produced/re-printed by PMLC instead of the Cash Extravaganza which was not authorized by PCSO, contrary to Section 31(b) of the 2017 RIRR for ISP. Review of the physical inventory reports for IS tickets conducted and prepared by PCSO for the months of March, April and May 2023 revealed that the tickets for Go for Gold 50 were actually delivered to PMLC and not the Cash Extravaganza. In a letter dated April 12, 2023, PMLC confirmed that there was an error in the preparation of their order that caused the delivery of Go for Gold 50 tickets instead of the Cash Extravaganza tickets. Inquiry with the PSDD personnel disclosed that neither the amendment on the letter dated May 17, 2022 pertaining to the approval of production/ re-printing of the 18 million IS tickets nor the written approval/authority by the PCSO on the erroneous order made by PMLC was issued by PCSO. </w:t>
      </w:r>
    </w:p>
    <w:p w14:paraId="721C59D1" w14:textId="77777777" w:rsidR="002D21A3" w:rsidRPr="004A4732" w:rsidRDefault="002D21A3" w:rsidP="002D21A3">
      <w:pPr>
        <w:jc w:val="both"/>
        <w:rPr>
          <w:rFonts w:ascii="Arial" w:hAnsi="Arial" w:cs="Arial"/>
          <w:sz w:val="22"/>
          <w:szCs w:val="22"/>
        </w:rPr>
      </w:pPr>
    </w:p>
    <w:p w14:paraId="44AE95BF" w14:textId="11833B7A" w:rsidR="002D21A3" w:rsidRPr="004A4732" w:rsidRDefault="002D21A3" w:rsidP="00601778">
      <w:pPr>
        <w:pStyle w:val="ListParagraph"/>
        <w:numPr>
          <w:ilvl w:val="1"/>
          <w:numId w:val="45"/>
        </w:numPr>
        <w:ind w:left="1418" w:hanging="720"/>
      </w:pPr>
      <w:r w:rsidRPr="004A4732">
        <w:tab/>
        <w:t xml:space="preserve">The non-submission of the monthly PWS Reports, the delay in submission of the monthly Inventory and Sales Reports, the incomplete submission of the Production Report and its supporting documents and the lack of written authority of PCSO on the production of Go for Gold 50 tickets constitute non-compliance of PMLC with the relevant provisions of the 2017 RIRR and Section 7 of the MOA between PCSO and PMLC which requires PMLC to faithfully and strictly comply with its duties and obligations, and all other provisions contained in the MOA and the 2017 RIRR for ISP as well as other rules and regulations that the PCSO may issue from time to time. The foregoing instances also resulted </w:t>
      </w:r>
      <w:r w:rsidR="007411DC" w:rsidRPr="004A4732">
        <w:t xml:space="preserve">in </w:t>
      </w:r>
      <w:r w:rsidRPr="004A4732">
        <w:t xml:space="preserve">the incomplete validation of the reports due to the inadequate monitoring, direct control and supervision of PCSO over the details of operations, including but not limited to, the actual printing, inventory, sales and distribution of Instant Sweepstakes tickets as required under Section 47 of the 2017 RIRR for ISP. </w:t>
      </w:r>
    </w:p>
    <w:p w14:paraId="78B38CBC" w14:textId="77777777" w:rsidR="002D21A3" w:rsidRPr="004A4732" w:rsidRDefault="002D21A3" w:rsidP="002D21A3">
      <w:pPr>
        <w:jc w:val="both"/>
        <w:rPr>
          <w:rFonts w:ascii="Arial" w:hAnsi="Arial" w:cs="Arial"/>
          <w:sz w:val="22"/>
          <w:szCs w:val="22"/>
        </w:rPr>
      </w:pPr>
    </w:p>
    <w:p w14:paraId="1B2B0C06" w14:textId="77777777" w:rsidR="002D21A3" w:rsidRPr="004A4732" w:rsidRDefault="002D21A3" w:rsidP="00601778">
      <w:pPr>
        <w:pStyle w:val="ListParagraph"/>
        <w:numPr>
          <w:ilvl w:val="1"/>
          <w:numId w:val="45"/>
        </w:numPr>
        <w:ind w:left="1418" w:hanging="720"/>
      </w:pPr>
      <w:r w:rsidRPr="004A4732">
        <w:t>Despite the non-compliance of the PMLC, the PCSO failed to impose the sanctions provided in Sections 60 and 61 of the 2017 RIRR for ISP and to charge the same against the cash bond or forfeit the cash bond of PMLC as provided under Section 10(b and b.3) of the 2017 RIRR for ISP, to wit:</w:t>
      </w:r>
    </w:p>
    <w:p w14:paraId="5D79023E" w14:textId="77777777" w:rsidR="002D21A3" w:rsidRPr="004A4732" w:rsidRDefault="002D21A3" w:rsidP="002D21A3">
      <w:pPr>
        <w:jc w:val="both"/>
        <w:rPr>
          <w:rFonts w:ascii="Arial" w:hAnsi="Arial" w:cs="Arial"/>
          <w:sz w:val="22"/>
          <w:szCs w:val="22"/>
        </w:rPr>
      </w:pPr>
    </w:p>
    <w:p w14:paraId="0657E9FB" w14:textId="77777777" w:rsidR="002D21A3" w:rsidRPr="004A4732" w:rsidRDefault="002D21A3" w:rsidP="00222EE9">
      <w:pPr>
        <w:ind w:left="1890" w:right="360"/>
        <w:jc w:val="both"/>
        <w:rPr>
          <w:rFonts w:ascii="Arial" w:hAnsi="Arial" w:cs="Arial"/>
          <w:i/>
          <w:sz w:val="22"/>
          <w:szCs w:val="22"/>
        </w:rPr>
      </w:pPr>
      <w:r w:rsidRPr="004A4732">
        <w:rPr>
          <w:rFonts w:ascii="Arial" w:hAnsi="Arial" w:cs="Arial"/>
          <w:i/>
          <w:sz w:val="22"/>
          <w:szCs w:val="22"/>
        </w:rPr>
        <w:t>“Section 60. The PCSO may suspend, cancel, revoke or terminate the MOA of any ISAC on any of the following grounds:</w:t>
      </w:r>
    </w:p>
    <w:p w14:paraId="75B7F369" w14:textId="77777777" w:rsidR="002D21A3" w:rsidRPr="004A4732" w:rsidRDefault="002D21A3" w:rsidP="002D21A3">
      <w:pPr>
        <w:ind w:left="720" w:right="566"/>
        <w:jc w:val="both"/>
        <w:rPr>
          <w:rFonts w:ascii="Arial" w:hAnsi="Arial" w:cs="Arial"/>
          <w:i/>
          <w:sz w:val="22"/>
          <w:szCs w:val="22"/>
        </w:rPr>
      </w:pPr>
    </w:p>
    <w:p w14:paraId="2D01E9F3" w14:textId="77777777" w:rsidR="002D21A3" w:rsidRPr="004A4732" w:rsidRDefault="002D21A3" w:rsidP="00FB493D">
      <w:pPr>
        <w:pStyle w:val="ListParagraph"/>
        <w:widowControl/>
        <w:numPr>
          <w:ilvl w:val="0"/>
          <w:numId w:val="27"/>
        </w:numPr>
        <w:autoSpaceDE/>
        <w:autoSpaceDN/>
        <w:ind w:left="2340" w:right="566" w:hanging="450"/>
        <w:contextualSpacing/>
        <w:rPr>
          <w:i/>
        </w:rPr>
      </w:pPr>
      <w:r w:rsidRPr="004A4732">
        <w:rPr>
          <w:i/>
        </w:rPr>
        <w:t>Violation of any of the provisions contained in this IRR and the MOA;</w:t>
      </w:r>
    </w:p>
    <w:p w14:paraId="3D78CAD9" w14:textId="77777777" w:rsidR="002D21A3" w:rsidRPr="004A4732" w:rsidRDefault="002D21A3" w:rsidP="00FB493D">
      <w:pPr>
        <w:pStyle w:val="ListParagraph"/>
        <w:widowControl/>
        <w:numPr>
          <w:ilvl w:val="0"/>
          <w:numId w:val="27"/>
        </w:numPr>
        <w:autoSpaceDE/>
        <w:autoSpaceDN/>
        <w:ind w:left="2340" w:right="566" w:hanging="450"/>
        <w:contextualSpacing/>
        <w:rPr>
          <w:i/>
        </w:rPr>
      </w:pPr>
      <w:r w:rsidRPr="004A4732">
        <w:rPr>
          <w:i/>
        </w:rPr>
        <w:t>Xxx</w:t>
      </w:r>
    </w:p>
    <w:p w14:paraId="5E0AA9D1" w14:textId="77777777" w:rsidR="002D21A3" w:rsidRPr="004A4732" w:rsidRDefault="002D21A3" w:rsidP="00FB493D">
      <w:pPr>
        <w:pStyle w:val="ListParagraph"/>
        <w:widowControl/>
        <w:numPr>
          <w:ilvl w:val="0"/>
          <w:numId w:val="27"/>
        </w:numPr>
        <w:autoSpaceDE/>
        <w:autoSpaceDN/>
        <w:ind w:left="2340" w:right="566" w:hanging="450"/>
        <w:contextualSpacing/>
        <w:rPr>
          <w:i/>
        </w:rPr>
      </w:pPr>
      <w:r w:rsidRPr="004A4732">
        <w:rPr>
          <w:i/>
        </w:rPr>
        <w:t>Xxx</w:t>
      </w:r>
    </w:p>
    <w:p w14:paraId="5A219F99" w14:textId="77777777" w:rsidR="002D21A3" w:rsidRPr="004A4732" w:rsidRDefault="002D21A3" w:rsidP="00FB493D">
      <w:pPr>
        <w:pStyle w:val="ListParagraph"/>
        <w:widowControl/>
        <w:numPr>
          <w:ilvl w:val="0"/>
          <w:numId w:val="27"/>
        </w:numPr>
        <w:autoSpaceDE/>
        <w:autoSpaceDN/>
        <w:ind w:left="2340" w:right="566" w:hanging="450"/>
        <w:contextualSpacing/>
        <w:rPr>
          <w:i/>
        </w:rPr>
      </w:pPr>
      <w:r w:rsidRPr="004A4732">
        <w:rPr>
          <w:i/>
        </w:rPr>
        <w:t>Failure to submit any document and report as required in this IRR and the MOA, within the period prescribed by PCSO;</w:t>
      </w:r>
    </w:p>
    <w:p w14:paraId="56F4A744" w14:textId="77777777" w:rsidR="002D21A3" w:rsidRPr="004A4732" w:rsidRDefault="002D21A3" w:rsidP="00FB493D">
      <w:pPr>
        <w:pStyle w:val="ListParagraph"/>
        <w:widowControl/>
        <w:numPr>
          <w:ilvl w:val="0"/>
          <w:numId w:val="27"/>
        </w:numPr>
        <w:autoSpaceDE/>
        <w:autoSpaceDN/>
        <w:ind w:left="2340" w:right="566" w:hanging="450"/>
        <w:contextualSpacing/>
        <w:rPr>
          <w:i/>
        </w:rPr>
      </w:pPr>
      <w:r w:rsidRPr="004A4732">
        <w:rPr>
          <w:i/>
        </w:rPr>
        <w:t>Failure to secure approval from the Board prior to the production of the Instant Sweepstakes tickets;</w:t>
      </w:r>
    </w:p>
    <w:p w14:paraId="02C1D11F" w14:textId="77777777" w:rsidR="002D21A3" w:rsidRPr="004A4732" w:rsidRDefault="002D21A3" w:rsidP="00FB493D">
      <w:pPr>
        <w:pStyle w:val="ListParagraph"/>
        <w:widowControl/>
        <w:numPr>
          <w:ilvl w:val="0"/>
          <w:numId w:val="27"/>
        </w:numPr>
        <w:autoSpaceDE/>
        <w:autoSpaceDN/>
        <w:ind w:left="2340" w:right="566" w:hanging="450"/>
        <w:contextualSpacing/>
        <w:rPr>
          <w:i/>
        </w:rPr>
      </w:pPr>
      <w:r w:rsidRPr="004A4732">
        <w:rPr>
          <w:i/>
        </w:rPr>
        <w:t>Xxx</w:t>
      </w:r>
    </w:p>
    <w:p w14:paraId="60803793" w14:textId="77777777" w:rsidR="002D21A3" w:rsidRPr="004A4732" w:rsidRDefault="002D21A3" w:rsidP="00FB493D">
      <w:pPr>
        <w:pStyle w:val="ListParagraph"/>
        <w:widowControl/>
        <w:numPr>
          <w:ilvl w:val="0"/>
          <w:numId w:val="27"/>
        </w:numPr>
        <w:autoSpaceDE/>
        <w:autoSpaceDN/>
        <w:ind w:left="2340" w:right="566" w:hanging="450"/>
        <w:contextualSpacing/>
        <w:rPr>
          <w:i/>
        </w:rPr>
      </w:pPr>
      <w:r w:rsidRPr="004A4732">
        <w:rPr>
          <w:i/>
        </w:rPr>
        <w:t>Commission of: (1) anomalies in the management of fund; (2) irregularities in the production and inventory of tickets; (3) improper warehousing; (4) such other fraud and/or irregularities which may reflect inaccurate data and information in its financial reports submitted to PCSO; and (5) any act placing PCSO at an undue disadvantage.</w:t>
      </w:r>
    </w:p>
    <w:p w14:paraId="31E0EDC7" w14:textId="77777777" w:rsidR="002D21A3" w:rsidRPr="004A4732" w:rsidRDefault="002D21A3" w:rsidP="002D21A3">
      <w:pPr>
        <w:ind w:left="720" w:right="566"/>
        <w:jc w:val="both"/>
        <w:rPr>
          <w:rFonts w:ascii="Arial" w:hAnsi="Arial" w:cs="Arial"/>
          <w:i/>
          <w:sz w:val="22"/>
          <w:szCs w:val="22"/>
        </w:rPr>
      </w:pPr>
    </w:p>
    <w:p w14:paraId="1D0EC0F0" w14:textId="77777777" w:rsidR="002D21A3" w:rsidRPr="004A4732" w:rsidRDefault="002D21A3" w:rsidP="00222EE9">
      <w:pPr>
        <w:ind w:left="1890" w:right="566"/>
        <w:jc w:val="both"/>
        <w:rPr>
          <w:rFonts w:ascii="Arial" w:hAnsi="Arial" w:cs="Arial"/>
          <w:i/>
          <w:sz w:val="22"/>
          <w:szCs w:val="22"/>
        </w:rPr>
      </w:pPr>
      <w:r w:rsidRPr="004A4732">
        <w:rPr>
          <w:rFonts w:ascii="Arial" w:hAnsi="Arial" w:cs="Arial"/>
          <w:i/>
          <w:sz w:val="22"/>
          <w:szCs w:val="22"/>
        </w:rPr>
        <w:t>Section 61. In case of delay in the performance by the ISAC of its obligations, it shall be liable to pay the penalty of one tenth (1/10) of one (1) percent of the cost of the unperformed portion for every day of delay until actual delivery or performance.</w:t>
      </w:r>
    </w:p>
    <w:p w14:paraId="5A0C8244" w14:textId="77777777" w:rsidR="002D21A3" w:rsidRPr="004A4732" w:rsidRDefault="002D21A3" w:rsidP="002D21A3">
      <w:pPr>
        <w:ind w:left="720" w:right="566"/>
        <w:jc w:val="both"/>
        <w:rPr>
          <w:rFonts w:ascii="Arial" w:hAnsi="Arial" w:cs="Arial"/>
          <w:i/>
          <w:sz w:val="22"/>
          <w:szCs w:val="22"/>
        </w:rPr>
      </w:pPr>
    </w:p>
    <w:p w14:paraId="2CEE44B2" w14:textId="77777777" w:rsidR="002D21A3" w:rsidRPr="004A4732" w:rsidRDefault="002D21A3" w:rsidP="00222EE9">
      <w:pPr>
        <w:ind w:left="1890" w:right="566"/>
        <w:jc w:val="both"/>
        <w:rPr>
          <w:rFonts w:ascii="Arial" w:hAnsi="Arial" w:cs="Arial"/>
          <w:sz w:val="22"/>
          <w:szCs w:val="22"/>
        </w:rPr>
      </w:pPr>
      <w:r w:rsidRPr="004A4732">
        <w:rPr>
          <w:rFonts w:ascii="Arial" w:hAnsi="Arial" w:cs="Arial"/>
          <w:i/>
          <w:sz w:val="22"/>
          <w:szCs w:val="22"/>
        </w:rPr>
        <w:t xml:space="preserve">Section 10(b) Cash Bond – Xxx. The agreed bond shall also answer for </w:t>
      </w:r>
      <w:r w:rsidRPr="004A4732">
        <w:rPr>
          <w:rFonts w:ascii="Arial" w:hAnsi="Arial" w:cs="Arial"/>
          <w:i/>
          <w:sz w:val="22"/>
          <w:szCs w:val="22"/>
          <w:u w:val="single"/>
        </w:rPr>
        <w:t>any and all of the ISAC’s liabilities</w:t>
      </w:r>
      <w:r w:rsidRPr="004A4732">
        <w:rPr>
          <w:rFonts w:ascii="Arial" w:hAnsi="Arial" w:cs="Arial"/>
          <w:i/>
          <w:sz w:val="22"/>
          <w:szCs w:val="22"/>
        </w:rPr>
        <w:t xml:space="preserve">, including but not limited to taxes, penalties and charges, damages for default or violation of any of its obligations under these IRR and the MOA. Xxx. </w:t>
      </w:r>
      <w:r w:rsidRPr="004A4732">
        <w:rPr>
          <w:rFonts w:ascii="Arial" w:hAnsi="Arial" w:cs="Arial"/>
          <w:sz w:val="22"/>
          <w:szCs w:val="22"/>
        </w:rPr>
        <w:t>(underscoring ours)</w:t>
      </w:r>
    </w:p>
    <w:p w14:paraId="4BCE19E9" w14:textId="77777777" w:rsidR="002D21A3" w:rsidRPr="004A4732" w:rsidRDefault="002D21A3" w:rsidP="002D21A3">
      <w:pPr>
        <w:ind w:left="720" w:right="566"/>
        <w:jc w:val="both"/>
        <w:rPr>
          <w:rFonts w:ascii="Arial" w:hAnsi="Arial" w:cs="Arial"/>
          <w:i/>
          <w:sz w:val="22"/>
          <w:szCs w:val="22"/>
        </w:rPr>
      </w:pPr>
    </w:p>
    <w:p w14:paraId="3CC4D0CB" w14:textId="77777777" w:rsidR="002D21A3" w:rsidRPr="004A4732" w:rsidRDefault="002D21A3" w:rsidP="00222EE9">
      <w:pPr>
        <w:ind w:left="1890" w:right="566"/>
        <w:jc w:val="both"/>
        <w:rPr>
          <w:rFonts w:ascii="Arial" w:hAnsi="Arial" w:cs="Arial"/>
          <w:b/>
          <w:sz w:val="22"/>
          <w:szCs w:val="22"/>
        </w:rPr>
      </w:pPr>
      <w:r w:rsidRPr="004A4732">
        <w:rPr>
          <w:rFonts w:ascii="Arial" w:hAnsi="Arial" w:cs="Arial"/>
          <w:i/>
          <w:sz w:val="22"/>
          <w:szCs w:val="22"/>
        </w:rPr>
        <w:t xml:space="preserve">Section 10(b.3). The Cash Bond shall be forfeited in the event that it is duly established that the ISAC is in default of </w:t>
      </w:r>
      <w:r w:rsidRPr="004A4732">
        <w:rPr>
          <w:rFonts w:ascii="Arial" w:hAnsi="Arial" w:cs="Arial"/>
          <w:i/>
          <w:sz w:val="22"/>
          <w:szCs w:val="22"/>
          <w:u w:val="single"/>
        </w:rPr>
        <w:t>any</w:t>
      </w:r>
      <w:r w:rsidRPr="004A4732">
        <w:rPr>
          <w:rFonts w:ascii="Arial" w:hAnsi="Arial" w:cs="Arial"/>
          <w:i/>
          <w:sz w:val="22"/>
          <w:szCs w:val="22"/>
        </w:rPr>
        <w:t xml:space="preserve"> of its obligations under its Authority, without prejudice to PCSO’s claim for damages and other appropriate legal action; </w:t>
      </w:r>
      <w:r w:rsidRPr="004A4732">
        <w:rPr>
          <w:rFonts w:ascii="Arial" w:hAnsi="Arial" w:cs="Arial"/>
          <w:sz w:val="22"/>
          <w:szCs w:val="22"/>
        </w:rPr>
        <w:t>(underscoring ours)”</w:t>
      </w:r>
    </w:p>
    <w:p w14:paraId="658ACAB8" w14:textId="77777777" w:rsidR="002D21A3" w:rsidRPr="004A4732" w:rsidRDefault="002D21A3" w:rsidP="007E4E06">
      <w:pPr>
        <w:ind w:right="566"/>
        <w:jc w:val="both"/>
        <w:rPr>
          <w:rFonts w:ascii="Arial" w:hAnsi="Arial" w:cs="Arial"/>
          <w:i/>
          <w:sz w:val="22"/>
          <w:szCs w:val="22"/>
        </w:rPr>
      </w:pPr>
    </w:p>
    <w:p w14:paraId="188FDFEB" w14:textId="728D6FD0" w:rsidR="002D21A3" w:rsidRPr="004A4732" w:rsidRDefault="002D21A3" w:rsidP="00601778">
      <w:pPr>
        <w:pStyle w:val="ListParagraph"/>
        <w:numPr>
          <w:ilvl w:val="1"/>
          <w:numId w:val="45"/>
        </w:numPr>
        <w:ind w:left="1418" w:hanging="720"/>
      </w:pPr>
      <w:r w:rsidRPr="004A4732">
        <w:tab/>
      </w:r>
      <w:r w:rsidRPr="004A4732">
        <w:rPr>
          <w:b/>
        </w:rPr>
        <w:t xml:space="preserve">We recommended </w:t>
      </w:r>
      <w:r w:rsidR="00D4267A" w:rsidRPr="004A4732">
        <w:rPr>
          <w:b/>
        </w:rPr>
        <w:t xml:space="preserve">that </w:t>
      </w:r>
      <w:r w:rsidRPr="004A4732">
        <w:rPr>
          <w:b/>
        </w:rPr>
        <w:t>Management:</w:t>
      </w:r>
    </w:p>
    <w:p w14:paraId="628E0380" w14:textId="77777777" w:rsidR="002D21A3" w:rsidRPr="004A4732" w:rsidRDefault="002D21A3" w:rsidP="002D21A3">
      <w:pPr>
        <w:jc w:val="both"/>
        <w:rPr>
          <w:rFonts w:ascii="Arial" w:hAnsi="Arial" w:cs="Arial"/>
          <w:b/>
          <w:sz w:val="22"/>
          <w:szCs w:val="22"/>
        </w:rPr>
      </w:pPr>
    </w:p>
    <w:p w14:paraId="7D292A20" w14:textId="77777777" w:rsidR="002D21A3" w:rsidRPr="004A4732" w:rsidRDefault="002D21A3" w:rsidP="00FB493D">
      <w:pPr>
        <w:pStyle w:val="ListParagraph"/>
        <w:widowControl/>
        <w:numPr>
          <w:ilvl w:val="0"/>
          <w:numId w:val="26"/>
        </w:numPr>
        <w:autoSpaceDE/>
        <w:autoSpaceDN/>
        <w:ind w:left="2127" w:hanging="709"/>
        <w:contextualSpacing/>
        <w:rPr>
          <w:b/>
        </w:rPr>
      </w:pPr>
      <w:r w:rsidRPr="004A4732">
        <w:rPr>
          <w:b/>
        </w:rPr>
        <w:t>Require the PMLC to submit the PWS Reports pertaining to the five-year contract with PCSO from CY 2018 to CY 2023, including the details such as the number of winners per game variant and the amount of winnings. Henceforth, we recommend the timely submission of the monthly reports required under the approved guidelines for ISP;</w:t>
      </w:r>
    </w:p>
    <w:p w14:paraId="2F420BA8" w14:textId="77777777" w:rsidR="002D21A3" w:rsidRPr="004A4732" w:rsidRDefault="002D21A3" w:rsidP="002D21A3">
      <w:pPr>
        <w:pStyle w:val="ListParagraph"/>
        <w:ind w:left="2127" w:hanging="709"/>
        <w:rPr>
          <w:b/>
        </w:rPr>
      </w:pPr>
    </w:p>
    <w:p w14:paraId="13C5F397" w14:textId="77777777" w:rsidR="002D21A3" w:rsidRPr="004A4732" w:rsidRDefault="002D21A3" w:rsidP="00FB493D">
      <w:pPr>
        <w:pStyle w:val="ListParagraph"/>
        <w:widowControl/>
        <w:numPr>
          <w:ilvl w:val="0"/>
          <w:numId w:val="26"/>
        </w:numPr>
        <w:autoSpaceDE/>
        <w:autoSpaceDN/>
        <w:ind w:left="2127" w:hanging="709"/>
        <w:contextualSpacing/>
        <w:rPr>
          <w:b/>
        </w:rPr>
      </w:pPr>
      <w:r w:rsidRPr="004A4732">
        <w:rPr>
          <w:b/>
        </w:rPr>
        <w:t>Require the PMLC to submit the Production Reports including its complete supporting documents pertaining to the production/re-printing of the 18 million IS tickets in CY 2022;</w:t>
      </w:r>
    </w:p>
    <w:p w14:paraId="2C1EAD3E" w14:textId="77777777" w:rsidR="002D21A3" w:rsidRPr="004A4732" w:rsidRDefault="002D21A3" w:rsidP="002D21A3">
      <w:pPr>
        <w:pStyle w:val="ListParagraph"/>
        <w:ind w:left="2127" w:hanging="709"/>
        <w:rPr>
          <w:b/>
        </w:rPr>
      </w:pPr>
    </w:p>
    <w:p w14:paraId="2FE8DEA5" w14:textId="77777777" w:rsidR="002D21A3" w:rsidRPr="004A4732" w:rsidRDefault="002D21A3" w:rsidP="00FB493D">
      <w:pPr>
        <w:pStyle w:val="ListParagraph"/>
        <w:widowControl/>
        <w:numPr>
          <w:ilvl w:val="0"/>
          <w:numId w:val="26"/>
        </w:numPr>
        <w:autoSpaceDE/>
        <w:autoSpaceDN/>
        <w:ind w:left="2127" w:hanging="709"/>
        <w:contextualSpacing/>
        <w:rPr>
          <w:b/>
        </w:rPr>
      </w:pPr>
      <w:r w:rsidRPr="004A4732">
        <w:rPr>
          <w:b/>
        </w:rPr>
        <w:t>Require ISAC the strict compliance on the approval of PCSO before the production of IS tickets; and,</w:t>
      </w:r>
    </w:p>
    <w:p w14:paraId="13B21F7C" w14:textId="77777777" w:rsidR="002D21A3" w:rsidRPr="004A4732" w:rsidRDefault="002D21A3" w:rsidP="002D21A3">
      <w:pPr>
        <w:pStyle w:val="ListParagraph"/>
        <w:ind w:left="2127" w:hanging="709"/>
        <w:rPr>
          <w:b/>
        </w:rPr>
      </w:pPr>
    </w:p>
    <w:p w14:paraId="336E8CB9" w14:textId="77777777" w:rsidR="002D21A3" w:rsidRPr="004A4732" w:rsidRDefault="002D21A3" w:rsidP="00FB493D">
      <w:pPr>
        <w:pStyle w:val="ListParagraph"/>
        <w:widowControl/>
        <w:numPr>
          <w:ilvl w:val="0"/>
          <w:numId w:val="26"/>
        </w:numPr>
        <w:autoSpaceDE/>
        <w:autoSpaceDN/>
        <w:ind w:left="2127" w:hanging="709"/>
        <w:contextualSpacing/>
        <w:rPr>
          <w:b/>
        </w:rPr>
      </w:pPr>
      <w:r w:rsidRPr="004A4732">
        <w:rPr>
          <w:b/>
        </w:rPr>
        <w:t>Impose the sanctions or remedies available in the 2017 RIRR for ISP and the MOA between PCSO and PMLC for the above stated non-compliance of PMLC.</w:t>
      </w:r>
    </w:p>
    <w:p w14:paraId="33196349" w14:textId="77777777" w:rsidR="001677D1" w:rsidRPr="004A4732" w:rsidRDefault="001677D1" w:rsidP="00AD5FC9">
      <w:pPr>
        <w:pStyle w:val="ListParagraph"/>
        <w:rPr>
          <w:b/>
        </w:rPr>
      </w:pPr>
    </w:p>
    <w:p w14:paraId="308DA876" w14:textId="77777777" w:rsidR="001677D1" w:rsidRPr="004A4732" w:rsidRDefault="007E4E06" w:rsidP="00601778">
      <w:pPr>
        <w:pStyle w:val="ListParagraph"/>
        <w:numPr>
          <w:ilvl w:val="1"/>
          <w:numId w:val="45"/>
        </w:numPr>
        <w:ind w:left="1418" w:hanging="720"/>
        <w:rPr>
          <w:rFonts w:eastAsia="Arial Narrow"/>
        </w:rPr>
      </w:pPr>
      <w:r w:rsidRPr="004A4732">
        <w:rPr>
          <w:rFonts w:eastAsia="Arial Narrow"/>
        </w:rPr>
        <w:t xml:space="preserve">The Management informed that </w:t>
      </w:r>
      <w:r w:rsidR="001677D1" w:rsidRPr="004A4732">
        <w:rPr>
          <w:rFonts w:eastAsia="Arial Narrow"/>
        </w:rPr>
        <w:t>PCSO shall request PMLC to submit the PWS Reports for CY 2018 to CY 2023</w:t>
      </w:r>
      <w:r w:rsidRPr="004A4732">
        <w:rPr>
          <w:rFonts w:eastAsia="Arial Narrow"/>
        </w:rPr>
        <w:t xml:space="preserve"> and the</w:t>
      </w:r>
      <w:r w:rsidR="001677D1" w:rsidRPr="004A4732">
        <w:rPr>
          <w:rFonts w:eastAsia="Arial Narrow"/>
        </w:rPr>
        <w:t xml:space="preserve"> Production Report of the 18 Million IS t</w:t>
      </w:r>
      <w:r w:rsidRPr="004A4732">
        <w:rPr>
          <w:rFonts w:eastAsia="Arial Narrow"/>
        </w:rPr>
        <w:t>ickets approved for production/</w:t>
      </w:r>
      <w:r w:rsidR="001677D1" w:rsidRPr="004A4732">
        <w:rPr>
          <w:rFonts w:eastAsia="Arial Narrow"/>
        </w:rPr>
        <w:t>re-printing in CY 2022.</w:t>
      </w:r>
      <w:r w:rsidRPr="004A4732">
        <w:rPr>
          <w:rFonts w:eastAsia="Arial Narrow"/>
        </w:rPr>
        <w:t xml:space="preserve"> The Management also explained that in </w:t>
      </w:r>
      <w:r w:rsidR="001677D1" w:rsidRPr="004A4732">
        <w:rPr>
          <w:rFonts w:eastAsia="Arial Narrow"/>
        </w:rPr>
        <w:t xml:space="preserve">the approval of the NISP Memorandum of Agreement, the game variant Go for Gold had its previous approval in 2017. There was only </w:t>
      </w:r>
      <w:r w:rsidR="006A75AC" w:rsidRPr="004A4732">
        <w:rPr>
          <w:rFonts w:eastAsia="Arial Narrow"/>
        </w:rPr>
        <w:t xml:space="preserve">an </w:t>
      </w:r>
      <w:r w:rsidR="001677D1" w:rsidRPr="004A4732">
        <w:rPr>
          <w:rFonts w:eastAsia="Arial Narrow"/>
        </w:rPr>
        <w:t>error in the purchase order and delivery of the tickets from Cash Extravaganza to Go for Gold but both with the same value of P50.00.</w:t>
      </w:r>
      <w:r w:rsidR="006A75AC" w:rsidRPr="004A4732">
        <w:rPr>
          <w:rFonts w:eastAsia="Arial Narrow"/>
        </w:rPr>
        <w:t xml:space="preserve"> </w:t>
      </w:r>
      <w:r w:rsidR="001677D1" w:rsidRPr="004A4732">
        <w:rPr>
          <w:rFonts w:eastAsia="Arial Narrow"/>
        </w:rPr>
        <w:t xml:space="preserve">Nevertheless, both game variants were previously approved by </w:t>
      </w:r>
      <w:r w:rsidR="00B60891" w:rsidRPr="004A4732">
        <w:rPr>
          <w:rFonts w:eastAsia="Arial Narrow"/>
        </w:rPr>
        <w:t>former</w:t>
      </w:r>
      <w:r w:rsidR="001677D1" w:rsidRPr="004A4732">
        <w:rPr>
          <w:rFonts w:eastAsia="Arial Narrow"/>
        </w:rPr>
        <w:t xml:space="preserve"> General Manager </w:t>
      </w:r>
      <w:r w:rsidR="006A75AC" w:rsidRPr="004A4732">
        <w:rPr>
          <w:rFonts w:eastAsia="Arial Narrow"/>
        </w:rPr>
        <w:t>of PCSO</w:t>
      </w:r>
      <w:r w:rsidR="001677D1" w:rsidRPr="004A4732">
        <w:rPr>
          <w:rFonts w:eastAsia="Arial Narrow"/>
        </w:rPr>
        <w:t>.</w:t>
      </w:r>
      <w:r w:rsidR="006A75AC" w:rsidRPr="004A4732">
        <w:rPr>
          <w:rFonts w:eastAsia="Arial Narrow"/>
        </w:rPr>
        <w:t xml:space="preserve"> Likewise, t</w:t>
      </w:r>
      <w:r w:rsidR="001677D1" w:rsidRPr="004A4732">
        <w:rPr>
          <w:rFonts w:eastAsia="Arial Narrow"/>
        </w:rPr>
        <w:t>he Management</w:t>
      </w:r>
      <w:r w:rsidR="006A75AC" w:rsidRPr="004A4732">
        <w:rPr>
          <w:rFonts w:eastAsia="Arial Narrow"/>
        </w:rPr>
        <w:t xml:space="preserve"> informed that they</w:t>
      </w:r>
      <w:r w:rsidR="001677D1" w:rsidRPr="004A4732">
        <w:rPr>
          <w:rFonts w:eastAsia="Arial Narrow"/>
        </w:rPr>
        <w:t xml:space="preserve"> will refer the same to the Legal Department for review of the sanctions or remedies available under the MOA or the 2017 RIRR.</w:t>
      </w:r>
    </w:p>
    <w:p w14:paraId="45849700" w14:textId="77777777" w:rsidR="00B60891" w:rsidRPr="004A4732" w:rsidRDefault="00B60891" w:rsidP="00B60891">
      <w:pPr>
        <w:pStyle w:val="ListParagraph"/>
        <w:ind w:left="1418" w:firstLine="0"/>
        <w:rPr>
          <w:rFonts w:eastAsia="Arial Narrow"/>
        </w:rPr>
      </w:pPr>
    </w:p>
    <w:p w14:paraId="0AA1B691" w14:textId="77777777" w:rsidR="00B60891" w:rsidRPr="004A4732" w:rsidRDefault="00B60891" w:rsidP="00601778">
      <w:pPr>
        <w:pStyle w:val="ListParagraph"/>
        <w:numPr>
          <w:ilvl w:val="1"/>
          <w:numId w:val="45"/>
        </w:numPr>
        <w:ind w:left="1418" w:hanging="720"/>
        <w:rPr>
          <w:rFonts w:eastAsia="Arial Narrow"/>
        </w:rPr>
      </w:pPr>
      <w:r w:rsidRPr="004A4732">
        <w:rPr>
          <w:rFonts w:eastAsia="Arial Narrow"/>
        </w:rPr>
        <w:t>As rejoinder, the Audit Team acknowledged the Management reply that the game variant Go for Gold 50 had been previously approved by PCSO through its former General Manager. However, to clarify the audit observation, it is the re-production/re-printing of the tickets that have not been approved by PCSO Board, contrary to Section 31(b) of the 2017 RIRR for ISP, which read as follows:</w:t>
      </w:r>
    </w:p>
    <w:p w14:paraId="78E58ACD" w14:textId="77777777" w:rsidR="00B60891" w:rsidRPr="004A4732" w:rsidRDefault="00B60891" w:rsidP="00B60891">
      <w:pPr>
        <w:rPr>
          <w:rFonts w:ascii="Arial" w:eastAsia="Arial Narrow" w:hAnsi="Arial" w:cs="Arial"/>
          <w:sz w:val="22"/>
          <w:szCs w:val="22"/>
        </w:rPr>
      </w:pPr>
    </w:p>
    <w:p w14:paraId="190AC82C" w14:textId="77777777" w:rsidR="00B60891" w:rsidRPr="004A4732" w:rsidRDefault="00B60891" w:rsidP="00B60891">
      <w:pPr>
        <w:ind w:left="1980" w:right="360"/>
        <w:jc w:val="both"/>
        <w:rPr>
          <w:rFonts w:ascii="Arial" w:eastAsia="Arial Narrow" w:hAnsi="Arial" w:cs="Arial"/>
          <w:i/>
          <w:sz w:val="22"/>
          <w:szCs w:val="22"/>
        </w:rPr>
      </w:pPr>
      <w:r w:rsidRPr="004A4732">
        <w:rPr>
          <w:rFonts w:ascii="Arial" w:eastAsia="Arial Narrow" w:hAnsi="Arial" w:cs="Arial"/>
          <w:i/>
          <w:sz w:val="22"/>
          <w:szCs w:val="22"/>
        </w:rPr>
        <w:t xml:space="preserve">“In case the game variant has been previously approved, the ISAC shall be exempted from the requirement as stated above provided that the ISAC shall obtain the approval of the PCSO Board to </w:t>
      </w:r>
      <w:r w:rsidRPr="004A4732">
        <w:rPr>
          <w:rFonts w:ascii="Arial" w:eastAsia="Arial Narrow" w:hAnsi="Arial" w:cs="Arial"/>
          <w:b/>
          <w:i/>
          <w:sz w:val="22"/>
          <w:szCs w:val="22"/>
        </w:rPr>
        <w:t>reprint</w:t>
      </w:r>
      <w:r w:rsidRPr="004A4732">
        <w:rPr>
          <w:rFonts w:ascii="Arial" w:eastAsia="Arial Narrow" w:hAnsi="Arial" w:cs="Arial"/>
          <w:i/>
          <w:sz w:val="22"/>
          <w:szCs w:val="22"/>
        </w:rPr>
        <w:t xml:space="preserve"> the game variant.” (emphasis ours)</w:t>
      </w:r>
    </w:p>
    <w:p w14:paraId="4DADF076" w14:textId="77777777" w:rsidR="00B60891" w:rsidRPr="004A4732" w:rsidRDefault="00B60891" w:rsidP="00B60891">
      <w:pPr>
        <w:ind w:left="1418"/>
        <w:rPr>
          <w:rFonts w:ascii="Arial" w:eastAsia="Arial Narrow" w:hAnsi="Arial" w:cs="Arial"/>
          <w:sz w:val="22"/>
          <w:szCs w:val="22"/>
        </w:rPr>
      </w:pPr>
    </w:p>
    <w:p w14:paraId="24EECCB7" w14:textId="77777777" w:rsidR="00B60891" w:rsidRPr="004A4732" w:rsidRDefault="00B60891" w:rsidP="00B60891">
      <w:pPr>
        <w:pStyle w:val="ListParagraph"/>
        <w:numPr>
          <w:ilvl w:val="1"/>
          <w:numId w:val="45"/>
        </w:numPr>
        <w:ind w:left="1418" w:hanging="720"/>
        <w:rPr>
          <w:rFonts w:eastAsia="Arial Narrow"/>
        </w:rPr>
      </w:pPr>
      <w:r w:rsidRPr="004A4732">
        <w:rPr>
          <w:rFonts w:eastAsia="Arial Narrow"/>
        </w:rPr>
        <w:t>Nevertheless, the Audit Team will monitor the implementation of the audit recommendation.</w:t>
      </w:r>
    </w:p>
    <w:p w14:paraId="783046E5" w14:textId="77777777" w:rsidR="001677D1" w:rsidRPr="004A4732" w:rsidRDefault="001677D1" w:rsidP="00AD5FC9">
      <w:pPr>
        <w:pStyle w:val="ListParagraph"/>
        <w:rPr>
          <w:b/>
        </w:rPr>
      </w:pPr>
    </w:p>
    <w:p w14:paraId="6F1CA4CB" w14:textId="77777777" w:rsidR="00AF6CE5" w:rsidRPr="004A4732" w:rsidRDefault="00AF6CE5" w:rsidP="00AD5FC9">
      <w:pPr>
        <w:contextualSpacing/>
        <w:rPr>
          <w:b/>
        </w:rPr>
      </w:pPr>
    </w:p>
    <w:p w14:paraId="38EAE546" w14:textId="77777777" w:rsidR="00206DFE" w:rsidRPr="004A4732" w:rsidRDefault="00206DFE" w:rsidP="00601778">
      <w:pPr>
        <w:pStyle w:val="ListParagraph"/>
        <w:numPr>
          <w:ilvl w:val="0"/>
          <w:numId w:val="45"/>
        </w:numPr>
        <w:ind w:left="720" w:hanging="720"/>
        <w:rPr>
          <w:b/>
        </w:rPr>
      </w:pPr>
      <w:r w:rsidRPr="004A4732">
        <w:rPr>
          <w:b/>
        </w:rPr>
        <w:t>The payment of Lottery Draw Service Pay in the amount of P1.095 million to the Members of the Board of Directors who served as Lottery Business Operations Head in the PCSO Lottery Draws for Calendar Year 2023 lacks the necessary approval from the Governance Commission for GOCCs and the Office of the President contrary to Section 23 of the Republic Act No. 10149 or the “GOCC Governance Act of 2011” and Section 8, of Executive Order No. 24 dated February 10, 2011.</w:t>
      </w:r>
    </w:p>
    <w:p w14:paraId="266A8D11" w14:textId="77777777" w:rsidR="00206DFE" w:rsidRPr="004A4732" w:rsidRDefault="00206DFE" w:rsidP="00206DFE">
      <w:pPr>
        <w:pStyle w:val="Header"/>
        <w:rPr>
          <w:sz w:val="22"/>
          <w:szCs w:val="22"/>
          <w:lang w:val="en-PH"/>
        </w:rPr>
      </w:pPr>
    </w:p>
    <w:p w14:paraId="60B28876" w14:textId="3557B9CC" w:rsidR="00206DFE" w:rsidRPr="004A4732" w:rsidRDefault="00206DFE" w:rsidP="00601778">
      <w:pPr>
        <w:pStyle w:val="ListParagraph"/>
        <w:numPr>
          <w:ilvl w:val="1"/>
          <w:numId w:val="45"/>
        </w:numPr>
        <w:ind w:left="1418" w:hanging="720"/>
        <w:rPr>
          <w:lang w:val="en-PH" w:eastAsia="ar-SA"/>
        </w:rPr>
      </w:pPr>
      <w:r w:rsidRPr="004A4732">
        <w:rPr>
          <w:lang w:val="en-PH" w:eastAsia="ar-SA"/>
        </w:rPr>
        <w:t>Section 23 of RA No. 10149 or the GOCC Governance Act of 2011 mandates and empowers the Governance Commission for GOCCs (GCG) to set the limits to the compensation, per diem, allowance and incentive entitlements of members of the Board of Directors of GOCCs, the charters of each of the GOCCs to the contrary notwithstanding.</w:t>
      </w:r>
    </w:p>
    <w:p w14:paraId="3C29F50D" w14:textId="77777777" w:rsidR="00206DFE" w:rsidRPr="004A4732" w:rsidRDefault="00206DFE" w:rsidP="00206DFE">
      <w:pPr>
        <w:pStyle w:val="Header"/>
        <w:rPr>
          <w:sz w:val="22"/>
          <w:szCs w:val="22"/>
          <w:lang w:val="en-PH"/>
        </w:rPr>
      </w:pPr>
    </w:p>
    <w:p w14:paraId="30AAD9ED" w14:textId="159F5ADC" w:rsidR="00206DFE" w:rsidRPr="004A4732" w:rsidRDefault="00206DFE" w:rsidP="00601778">
      <w:pPr>
        <w:pStyle w:val="ListParagraph"/>
        <w:numPr>
          <w:ilvl w:val="1"/>
          <w:numId w:val="45"/>
        </w:numPr>
        <w:ind w:left="1418" w:hanging="720"/>
      </w:pPr>
      <w:r w:rsidRPr="004A4732">
        <w:rPr>
          <w:lang w:val="en-PH" w:eastAsia="ar-SA"/>
        </w:rPr>
        <w:t xml:space="preserve">Likewise, Section 8, of Executive Order (EO) No. 24 defines the “Compensation Structure” for members of the Governing Board of </w:t>
      </w:r>
      <w:r w:rsidRPr="004A4732">
        <w:t xml:space="preserve">Government Owned and Controlled Corporations (GOCCs) to be limited to Per diems, but subject to limits as provided for under Sections 9 and 10 and Performance-Based Incentives, based upon metrics as provided under Section 11 thereof. </w:t>
      </w:r>
    </w:p>
    <w:p w14:paraId="257729A6" w14:textId="77777777" w:rsidR="00206DFE" w:rsidRPr="004A4732" w:rsidRDefault="00206DFE" w:rsidP="00206DFE">
      <w:pPr>
        <w:pStyle w:val="Header"/>
        <w:rPr>
          <w:sz w:val="22"/>
          <w:szCs w:val="22"/>
        </w:rPr>
      </w:pPr>
    </w:p>
    <w:p w14:paraId="678582E5" w14:textId="1D6D76CD" w:rsidR="00206DFE" w:rsidRPr="004A4732" w:rsidRDefault="00206DFE" w:rsidP="00601778">
      <w:pPr>
        <w:pStyle w:val="ListParagraph"/>
        <w:numPr>
          <w:ilvl w:val="1"/>
          <w:numId w:val="45"/>
        </w:numPr>
        <w:ind w:left="1418" w:hanging="720"/>
      </w:pPr>
      <w:r w:rsidRPr="004A4732">
        <w:t>Moreover, Section 8 of EO</w:t>
      </w:r>
      <w:r w:rsidR="00415AD9" w:rsidRPr="004A4732">
        <w:t xml:space="preserve"> No.</w:t>
      </w:r>
      <w:r w:rsidRPr="004A4732">
        <w:t xml:space="preserve"> 24 also provides that Salaries, </w:t>
      </w:r>
      <w:r w:rsidRPr="004A4732">
        <w:rPr>
          <w:b/>
        </w:rPr>
        <w:t>Allowances</w:t>
      </w:r>
      <w:r w:rsidRPr="004A4732">
        <w:t xml:space="preserve">, Benefits and other Bonuses </w:t>
      </w:r>
      <w:r w:rsidRPr="004A4732">
        <w:rPr>
          <w:b/>
        </w:rPr>
        <w:t>are not allowed</w:t>
      </w:r>
      <w:r w:rsidRPr="004A4732">
        <w:t xml:space="preserve"> to be given to the members of the Board, </w:t>
      </w:r>
      <w:r w:rsidRPr="004A4732">
        <w:rPr>
          <w:b/>
        </w:rPr>
        <w:t>unless</w:t>
      </w:r>
      <w:r w:rsidRPr="004A4732">
        <w:t xml:space="preserve"> specifically authorized by law or the charter and approved by the President of the Philippines, provided further that even when so allowed the total of the foregoing compensation and per diems shall not exceed the limits stipulated under Section 9 (Per Diems for Board Meetings) and Section 10 (Per Diems for Committee Meetings) hereof.</w:t>
      </w:r>
    </w:p>
    <w:p w14:paraId="07FB70DF" w14:textId="3A1D5486" w:rsidR="00206DFE" w:rsidRDefault="00206DFE" w:rsidP="00206DFE">
      <w:pPr>
        <w:pStyle w:val="Header"/>
        <w:rPr>
          <w:sz w:val="22"/>
          <w:szCs w:val="22"/>
        </w:rPr>
      </w:pPr>
    </w:p>
    <w:p w14:paraId="1240609D" w14:textId="77777777" w:rsidR="003F6BD0" w:rsidRPr="004A4732" w:rsidRDefault="003F6BD0" w:rsidP="00206DFE">
      <w:pPr>
        <w:pStyle w:val="Header"/>
        <w:rPr>
          <w:sz w:val="22"/>
          <w:szCs w:val="22"/>
        </w:rPr>
      </w:pPr>
    </w:p>
    <w:p w14:paraId="5425E125" w14:textId="64B8A50B" w:rsidR="00206DFE" w:rsidRPr="004A4732" w:rsidRDefault="00206DFE" w:rsidP="00601778">
      <w:pPr>
        <w:pStyle w:val="ListParagraph"/>
        <w:numPr>
          <w:ilvl w:val="1"/>
          <w:numId w:val="45"/>
        </w:numPr>
        <w:ind w:left="1418" w:hanging="720"/>
      </w:pPr>
      <w:r w:rsidRPr="004A4732">
        <w:t>Examination of the disbursement and liquidation vouchers for CY 2023 showed that Lottery Draw Service Pay in the total amount of P1.095 million was paid to the following Board of Directors (BODs) who witnessed and acted as Lottery Business Operations Head during the conduct of the 2PM, 5PM and 9PM lottery draw activities of PCSO:</w:t>
      </w:r>
    </w:p>
    <w:p w14:paraId="4C3B22E1" w14:textId="77777777" w:rsidR="00206DFE" w:rsidRPr="004A4732" w:rsidRDefault="00206DFE" w:rsidP="00206DFE">
      <w:pPr>
        <w:ind w:firstLine="720"/>
        <w:jc w:val="both"/>
        <w:rPr>
          <w:rFonts w:ascii="Arial" w:hAnsi="Arial" w:cs="Arial"/>
          <w:sz w:val="22"/>
          <w:szCs w:val="22"/>
        </w:rPr>
      </w:pPr>
    </w:p>
    <w:tbl>
      <w:tblPr>
        <w:tblStyle w:val="TableGrid"/>
        <w:tblW w:w="7228" w:type="dxa"/>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1191"/>
        <w:gridCol w:w="1501"/>
      </w:tblGrid>
      <w:tr w:rsidR="004A4732" w:rsidRPr="004A4732" w14:paraId="096CFE6F" w14:textId="77777777" w:rsidTr="0074458E">
        <w:trPr>
          <w:trHeight w:val="314"/>
        </w:trPr>
        <w:tc>
          <w:tcPr>
            <w:tcW w:w="4536" w:type="dxa"/>
            <w:tcBorders>
              <w:top w:val="single" w:sz="4" w:space="0" w:color="auto"/>
              <w:bottom w:val="single" w:sz="4" w:space="0" w:color="auto"/>
            </w:tcBorders>
            <w:vAlign w:val="bottom"/>
          </w:tcPr>
          <w:p w14:paraId="13B5F4CC" w14:textId="77777777" w:rsidR="00206DFE" w:rsidRPr="004A4732" w:rsidRDefault="00206DFE" w:rsidP="00A02C2D">
            <w:pPr>
              <w:ind w:left="-103"/>
              <w:rPr>
                <w:rFonts w:ascii="Arial" w:hAnsi="Arial" w:cs="Arial"/>
                <w:b/>
                <w:sz w:val="22"/>
                <w:szCs w:val="22"/>
              </w:rPr>
            </w:pPr>
            <w:r w:rsidRPr="004A4732">
              <w:rPr>
                <w:rFonts w:ascii="Arial" w:hAnsi="Arial" w:cs="Arial"/>
                <w:b/>
                <w:sz w:val="22"/>
                <w:szCs w:val="22"/>
              </w:rPr>
              <w:t>Name of Board of Directors</w:t>
            </w:r>
          </w:p>
        </w:tc>
        <w:tc>
          <w:tcPr>
            <w:tcW w:w="1191" w:type="dxa"/>
            <w:tcBorders>
              <w:top w:val="single" w:sz="4" w:space="0" w:color="auto"/>
              <w:bottom w:val="single" w:sz="4" w:space="0" w:color="auto"/>
            </w:tcBorders>
            <w:vAlign w:val="bottom"/>
          </w:tcPr>
          <w:p w14:paraId="467CEE88" w14:textId="77777777" w:rsidR="00206DFE" w:rsidRPr="004A4732" w:rsidRDefault="00206DFE" w:rsidP="00A02C2D">
            <w:pPr>
              <w:jc w:val="center"/>
              <w:rPr>
                <w:rFonts w:ascii="Arial" w:hAnsi="Arial" w:cs="Arial"/>
                <w:b/>
                <w:sz w:val="22"/>
                <w:szCs w:val="22"/>
              </w:rPr>
            </w:pPr>
          </w:p>
        </w:tc>
        <w:tc>
          <w:tcPr>
            <w:tcW w:w="1501" w:type="dxa"/>
            <w:tcBorders>
              <w:top w:val="single" w:sz="4" w:space="0" w:color="auto"/>
              <w:bottom w:val="single" w:sz="4" w:space="0" w:color="auto"/>
            </w:tcBorders>
            <w:vAlign w:val="bottom"/>
          </w:tcPr>
          <w:p w14:paraId="41D7A8A1" w14:textId="77777777" w:rsidR="00206DFE" w:rsidRPr="004A4732" w:rsidRDefault="00206DFE" w:rsidP="00A02C2D">
            <w:pPr>
              <w:ind w:right="-80"/>
              <w:jc w:val="right"/>
              <w:rPr>
                <w:rFonts w:ascii="Arial" w:hAnsi="Arial" w:cs="Arial"/>
                <w:b/>
                <w:sz w:val="22"/>
                <w:szCs w:val="22"/>
              </w:rPr>
            </w:pPr>
            <w:r w:rsidRPr="004A4732">
              <w:rPr>
                <w:rFonts w:ascii="Arial" w:hAnsi="Arial" w:cs="Arial"/>
                <w:b/>
                <w:sz w:val="22"/>
                <w:szCs w:val="22"/>
              </w:rPr>
              <w:t>Amount</w:t>
            </w:r>
          </w:p>
        </w:tc>
      </w:tr>
      <w:tr w:rsidR="004A4732" w:rsidRPr="004A4732" w14:paraId="2A174217" w14:textId="77777777" w:rsidTr="0074458E">
        <w:tc>
          <w:tcPr>
            <w:tcW w:w="4536" w:type="dxa"/>
            <w:tcBorders>
              <w:top w:val="single" w:sz="4" w:space="0" w:color="auto"/>
            </w:tcBorders>
          </w:tcPr>
          <w:p w14:paraId="3569A8EA" w14:textId="1AA0718D" w:rsidR="00206DFE" w:rsidRPr="004A4732" w:rsidRDefault="00206DFE" w:rsidP="00A02C2D">
            <w:pPr>
              <w:ind w:left="-103"/>
              <w:jc w:val="both"/>
              <w:rPr>
                <w:rFonts w:ascii="Arial" w:hAnsi="Arial" w:cs="Arial"/>
                <w:sz w:val="22"/>
                <w:szCs w:val="22"/>
              </w:rPr>
            </w:pPr>
            <w:r w:rsidRPr="004A4732">
              <w:rPr>
                <w:rFonts w:ascii="Arial" w:hAnsi="Arial" w:cs="Arial"/>
                <w:sz w:val="22"/>
                <w:szCs w:val="22"/>
              </w:rPr>
              <w:t>Janet De Leon-Mercado</w:t>
            </w:r>
          </w:p>
        </w:tc>
        <w:tc>
          <w:tcPr>
            <w:tcW w:w="1191" w:type="dxa"/>
            <w:tcBorders>
              <w:top w:val="single" w:sz="4" w:space="0" w:color="auto"/>
            </w:tcBorders>
          </w:tcPr>
          <w:p w14:paraId="3181E284" w14:textId="77777777" w:rsidR="00206DFE" w:rsidRPr="004A4732" w:rsidRDefault="00206DFE" w:rsidP="00A02C2D">
            <w:pPr>
              <w:jc w:val="right"/>
              <w:rPr>
                <w:rFonts w:ascii="Arial" w:hAnsi="Arial" w:cs="Arial"/>
                <w:sz w:val="22"/>
                <w:szCs w:val="22"/>
              </w:rPr>
            </w:pPr>
            <w:r w:rsidRPr="004A4732">
              <w:rPr>
                <w:rFonts w:ascii="Arial" w:hAnsi="Arial" w:cs="Arial"/>
                <w:sz w:val="22"/>
                <w:szCs w:val="22"/>
              </w:rPr>
              <w:t>P</w:t>
            </w:r>
          </w:p>
        </w:tc>
        <w:tc>
          <w:tcPr>
            <w:tcW w:w="1501" w:type="dxa"/>
            <w:tcBorders>
              <w:top w:val="single" w:sz="4" w:space="0" w:color="auto"/>
            </w:tcBorders>
          </w:tcPr>
          <w:p w14:paraId="5EDB9CB2" w14:textId="77777777" w:rsidR="00206DFE" w:rsidRPr="004A4732" w:rsidRDefault="00206DFE" w:rsidP="00A02C2D">
            <w:pPr>
              <w:ind w:right="-80"/>
              <w:jc w:val="right"/>
              <w:rPr>
                <w:rFonts w:ascii="Arial" w:hAnsi="Arial" w:cs="Arial"/>
                <w:sz w:val="22"/>
                <w:szCs w:val="22"/>
              </w:rPr>
            </w:pPr>
            <w:r w:rsidRPr="004A4732">
              <w:rPr>
                <w:rFonts w:ascii="Arial" w:hAnsi="Arial" w:cs="Arial"/>
                <w:sz w:val="22"/>
                <w:szCs w:val="22"/>
              </w:rPr>
              <w:t xml:space="preserve">    525,000.00</w:t>
            </w:r>
          </w:p>
        </w:tc>
      </w:tr>
      <w:tr w:rsidR="004A4732" w:rsidRPr="004A4732" w14:paraId="5DE56DC4" w14:textId="77777777" w:rsidTr="0074458E">
        <w:tc>
          <w:tcPr>
            <w:tcW w:w="4536" w:type="dxa"/>
          </w:tcPr>
          <w:p w14:paraId="594F35A2" w14:textId="77777777" w:rsidR="00206DFE" w:rsidRPr="004A4732" w:rsidRDefault="00206DFE" w:rsidP="00A02C2D">
            <w:pPr>
              <w:ind w:left="-103"/>
              <w:jc w:val="both"/>
              <w:rPr>
                <w:rFonts w:ascii="Arial" w:hAnsi="Arial" w:cs="Arial"/>
                <w:sz w:val="22"/>
                <w:szCs w:val="22"/>
              </w:rPr>
            </w:pPr>
            <w:r w:rsidRPr="004A4732">
              <w:rPr>
                <w:rFonts w:ascii="Arial" w:hAnsi="Arial" w:cs="Arial"/>
                <w:sz w:val="22"/>
                <w:szCs w:val="22"/>
              </w:rPr>
              <w:t>Jennifer E. Liongson-Guevara</w:t>
            </w:r>
          </w:p>
        </w:tc>
        <w:tc>
          <w:tcPr>
            <w:tcW w:w="1191" w:type="dxa"/>
          </w:tcPr>
          <w:p w14:paraId="4EC97A6B" w14:textId="77777777" w:rsidR="00206DFE" w:rsidRPr="004A4732" w:rsidRDefault="00206DFE" w:rsidP="00A02C2D">
            <w:pPr>
              <w:jc w:val="right"/>
              <w:rPr>
                <w:rFonts w:ascii="Arial" w:hAnsi="Arial" w:cs="Arial"/>
                <w:sz w:val="22"/>
                <w:szCs w:val="22"/>
              </w:rPr>
            </w:pPr>
          </w:p>
        </w:tc>
        <w:tc>
          <w:tcPr>
            <w:tcW w:w="1501" w:type="dxa"/>
          </w:tcPr>
          <w:p w14:paraId="226A2A4C" w14:textId="77777777" w:rsidR="00206DFE" w:rsidRPr="004A4732" w:rsidRDefault="00206DFE" w:rsidP="00A02C2D">
            <w:pPr>
              <w:ind w:right="-80"/>
              <w:jc w:val="right"/>
              <w:rPr>
                <w:rFonts w:ascii="Arial" w:hAnsi="Arial" w:cs="Arial"/>
                <w:sz w:val="22"/>
                <w:szCs w:val="22"/>
              </w:rPr>
            </w:pPr>
            <w:r w:rsidRPr="004A4732">
              <w:rPr>
                <w:rFonts w:ascii="Arial" w:hAnsi="Arial" w:cs="Arial"/>
                <w:sz w:val="22"/>
                <w:szCs w:val="22"/>
              </w:rPr>
              <w:t>410,000.00</w:t>
            </w:r>
          </w:p>
        </w:tc>
      </w:tr>
      <w:tr w:rsidR="004A4732" w:rsidRPr="004A4732" w14:paraId="72921580" w14:textId="77777777" w:rsidTr="0074458E">
        <w:tc>
          <w:tcPr>
            <w:tcW w:w="4536" w:type="dxa"/>
          </w:tcPr>
          <w:p w14:paraId="45B0CEF8" w14:textId="77777777" w:rsidR="00206DFE" w:rsidRPr="004A4732" w:rsidRDefault="00206DFE" w:rsidP="00A02C2D">
            <w:pPr>
              <w:ind w:left="-103"/>
              <w:jc w:val="both"/>
              <w:rPr>
                <w:rFonts w:ascii="Arial" w:hAnsi="Arial" w:cs="Arial"/>
                <w:sz w:val="22"/>
                <w:szCs w:val="22"/>
              </w:rPr>
            </w:pPr>
            <w:r w:rsidRPr="004A4732">
              <w:rPr>
                <w:rFonts w:ascii="Arial" w:hAnsi="Arial" w:cs="Arial"/>
                <w:sz w:val="22"/>
                <w:szCs w:val="22"/>
              </w:rPr>
              <w:t>Judge Felix P. Reyes (Ret.)</w:t>
            </w:r>
          </w:p>
        </w:tc>
        <w:tc>
          <w:tcPr>
            <w:tcW w:w="1191" w:type="dxa"/>
          </w:tcPr>
          <w:p w14:paraId="2B00E6F9" w14:textId="77777777" w:rsidR="00206DFE" w:rsidRPr="004A4732" w:rsidRDefault="00206DFE" w:rsidP="00A02C2D">
            <w:pPr>
              <w:jc w:val="right"/>
              <w:rPr>
                <w:rFonts w:ascii="Arial" w:hAnsi="Arial" w:cs="Arial"/>
                <w:sz w:val="22"/>
                <w:szCs w:val="22"/>
              </w:rPr>
            </w:pPr>
          </w:p>
        </w:tc>
        <w:tc>
          <w:tcPr>
            <w:tcW w:w="1501" w:type="dxa"/>
          </w:tcPr>
          <w:p w14:paraId="5CA9A0FE" w14:textId="77777777" w:rsidR="00206DFE" w:rsidRPr="004A4732" w:rsidRDefault="00206DFE" w:rsidP="00A02C2D">
            <w:pPr>
              <w:ind w:right="-80"/>
              <w:jc w:val="right"/>
              <w:rPr>
                <w:rFonts w:ascii="Arial" w:hAnsi="Arial" w:cs="Arial"/>
                <w:sz w:val="22"/>
                <w:szCs w:val="22"/>
              </w:rPr>
            </w:pPr>
            <w:r w:rsidRPr="004A4732">
              <w:rPr>
                <w:rFonts w:ascii="Arial" w:hAnsi="Arial" w:cs="Arial"/>
                <w:sz w:val="22"/>
                <w:szCs w:val="22"/>
              </w:rPr>
              <w:t>105,000.00</w:t>
            </w:r>
          </w:p>
        </w:tc>
      </w:tr>
      <w:tr w:rsidR="004A4732" w:rsidRPr="004A4732" w14:paraId="41CCEF3E" w14:textId="77777777" w:rsidTr="0074458E">
        <w:tc>
          <w:tcPr>
            <w:tcW w:w="4536" w:type="dxa"/>
            <w:tcBorders>
              <w:bottom w:val="single" w:sz="4" w:space="0" w:color="auto"/>
            </w:tcBorders>
          </w:tcPr>
          <w:p w14:paraId="694FB88C" w14:textId="77777777" w:rsidR="00206DFE" w:rsidRPr="004A4732" w:rsidRDefault="00206DFE" w:rsidP="00A02C2D">
            <w:pPr>
              <w:ind w:left="-103"/>
              <w:jc w:val="both"/>
              <w:rPr>
                <w:rFonts w:ascii="Arial" w:hAnsi="Arial" w:cs="Arial"/>
                <w:sz w:val="22"/>
                <w:szCs w:val="22"/>
              </w:rPr>
            </w:pPr>
            <w:r w:rsidRPr="004A4732">
              <w:rPr>
                <w:rFonts w:ascii="Arial" w:hAnsi="Arial" w:cs="Arial"/>
                <w:sz w:val="22"/>
                <w:szCs w:val="22"/>
              </w:rPr>
              <w:t>Junie E. Cua</w:t>
            </w:r>
          </w:p>
        </w:tc>
        <w:tc>
          <w:tcPr>
            <w:tcW w:w="1191" w:type="dxa"/>
            <w:tcBorders>
              <w:bottom w:val="single" w:sz="4" w:space="0" w:color="auto"/>
            </w:tcBorders>
          </w:tcPr>
          <w:p w14:paraId="3267C62D" w14:textId="77777777" w:rsidR="00206DFE" w:rsidRPr="004A4732" w:rsidRDefault="00206DFE" w:rsidP="00A02C2D">
            <w:pPr>
              <w:jc w:val="right"/>
              <w:rPr>
                <w:rFonts w:ascii="Arial" w:hAnsi="Arial" w:cs="Arial"/>
                <w:sz w:val="22"/>
                <w:szCs w:val="22"/>
              </w:rPr>
            </w:pPr>
          </w:p>
        </w:tc>
        <w:tc>
          <w:tcPr>
            <w:tcW w:w="1501" w:type="dxa"/>
            <w:tcBorders>
              <w:bottom w:val="single" w:sz="4" w:space="0" w:color="auto"/>
            </w:tcBorders>
          </w:tcPr>
          <w:p w14:paraId="522A74BA" w14:textId="77777777" w:rsidR="00206DFE" w:rsidRPr="004A4732" w:rsidRDefault="00206DFE" w:rsidP="00A02C2D">
            <w:pPr>
              <w:ind w:right="-80"/>
              <w:jc w:val="right"/>
              <w:rPr>
                <w:rFonts w:ascii="Arial" w:hAnsi="Arial" w:cs="Arial"/>
                <w:sz w:val="22"/>
                <w:szCs w:val="22"/>
              </w:rPr>
            </w:pPr>
            <w:r w:rsidRPr="004A4732">
              <w:rPr>
                <w:rFonts w:ascii="Arial" w:hAnsi="Arial" w:cs="Arial"/>
                <w:sz w:val="22"/>
                <w:szCs w:val="22"/>
              </w:rPr>
              <w:t>55,000.00</w:t>
            </w:r>
          </w:p>
        </w:tc>
      </w:tr>
      <w:tr w:rsidR="00206DFE" w:rsidRPr="004A4732" w14:paraId="28D56A1E" w14:textId="77777777" w:rsidTr="0074458E">
        <w:tc>
          <w:tcPr>
            <w:tcW w:w="4536" w:type="dxa"/>
            <w:tcBorders>
              <w:top w:val="single" w:sz="4" w:space="0" w:color="auto"/>
              <w:bottom w:val="double" w:sz="4" w:space="0" w:color="auto"/>
            </w:tcBorders>
            <w:shd w:val="clear" w:color="auto" w:fill="auto"/>
          </w:tcPr>
          <w:p w14:paraId="6E02F809" w14:textId="77777777" w:rsidR="00206DFE" w:rsidRPr="004A4732" w:rsidRDefault="00206DFE" w:rsidP="00A02C2D">
            <w:pPr>
              <w:ind w:left="-103"/>
              <w:jc w:val="both"/>
              <w:rPr>
                <w:rFonts w:ascii="Arial" w:hAnsi="Arial" w:cs="Arial"/>
                <w:b/>
                <w:sz w:val="22"/>
                <w:szCs w:val="22"/>
              </w:rPr>
            </w:pPr>
            <w:r w:rsidRPr="004A4732">
              <w:rPr>
                <w:rFonts w:ascii="Arial" w:hAnsi="Arial" w:cs="Arial"/>
                <w:b/>
                <w:sz w:val="22"/>
                <w:szCs w:val="22"/>
              </w:rPr>
              <w:t>Total</w:t>
            </w:r>
          </w:p>
        </w:tc>
        <w:tc>
          <w:tcPr>
            <w:tcW w:w="1191" w:type="dxa"/>
            <w:tcBorders>
              <w:top w:val="single" w:sz="4" w:space="0" w:color="auto"/>
              <w:bottom w:val="double" w:sz="4" w:space="0" w:color="auto"/>
            </w:tcBorders>
            <w:shd w:val="clear" w:color="auto" w:fill="auto"/>
          </w:tcPr>
          <w:p w14:paraId="02F25B4C" w14:textId="77777777" w:rsidR="00206DFE" w:rsidRPr="004A4732" w:rsidRDefault="00206DFE" w:rsidP="00A02C2D">
            <w:pPr>
              <w:jc w:val="right"/>
              <w:rPr>
                <w:rFonts w:ascii="Arial" w:hAnsi="Arial" w:cs="Arial"/>
                <w:b/>
                <w:sz w:val="22"/>
                <w:szCs w:val="22"/>
              </w:rPr>
            </w:pPr>
            <w:r w:rsidRPr="004A4732">
              <w:rPr>
                <w:rFonts w:ascii="Arial" w:hAnsi="Arial" w:cs="Arial"/>
                <w:b/>
                <w:sz w:val="22"/>
                <w:szCs w:val="22"/>
              </w:rPr>
              <w:t>P</w:t>
            </w:r>
          </w:p>
        </w:tc>
        <w:tc>
          <w:tcPr>
            <w:tcW w:w="1501" w:type="dxa"/>
            <w:tcBorders>
              <w:top w:val="single" w:sz="4" w:space="0" w:color="auto"/>
              <w:bottom w:val="double" w:sz="4" w:space="0" w:color="auto"/>
            </w:tcBorders>
            <w:shd w:val="clear" w:color="auto" w:fill="auto"/>
          </w:tcPr>
          <w:p w14:paraId="26A526FC" w14:textId="77777777" w:rsidR="00206DFE" w:rsidRPr="004A4732" w:rsidRDefault="00206DFE" w:rsidP="00A02C2D">
            <w:pPr>
              <w:ind w:right="-80"/>
              <w:jc w:val="right"/>
              <w:rPr>
                <w:rFonts w:ascii="Arial" w:hAnsi="Arial" w:cs="Arial"/>
                <w:b/>
                <w:sz w:val="22"/>
                <w:szCs w:val="22"/>
              </w:rPr>
            </w:pPr>
            <w:r w:rsidRPr="004A4732">
              <w:rPr>
                <w:rFonts w:ascii="Arial" w:hAnsi="Arial" w:cs="Arial"/>
                <w:b/>
                <w:sz w:val="22"/>
                <w:szCs w:val="22"/>
              </w:rPr>
              <w:t xml:space="preserve"> 1,095,000.00</w:t>
            </w:r>
          </w:p>
        </w:tc>
      </w:tr>
    </w:tbl>
    <w:p w14:paraId="1E54BFD7" w14:textId="77777777" w:rsidR="00206DFE" w:rsidRPr="004A4732" w:rsidRDefault="00206DFE" w:rsidP="00206DFE">
      <w:pPr>
        <w:jc w:val="both"/>
        <w:rPr>
          <w:rFonts w:ascii="Arial" w:hAnsi="Arial" w:cs="Arial"/>
          <w:sz w:val="22"/>
          <w:szCs w:val="22"/>
        </w:rPr>
      </w:pPr>
    </w:p>
    <w:p w14:paraId="345064C3" w14:textId="77777777" w:rsidR="00206DFE" w:rsidRPr="004A4732" w:rsidRDefault="00206DFE" w:rsidP="00601778">
      <w:pPr>
        <w:pStyle w:val="ListParagraph"/>
        <w:numPr>
          <w:ilvl w:val="1"/>
          <w:numId w:val="45"/>
        </w:numPr>
        <w:ind w:left="1418" w:hanging="720"/>
        <w:rPr>
          <w:shd w:val="clear" w:color="auto" w:fill="FFFFFF"/>
        </w:rPr>
      </w:pPr>
      <w:r w:rsidRPr="004A4732">
        <w:rPr>
          <w:shd w:val="clear" w:color="auto" w:fill="FFFFFF"/>
        </w:rPr>
        <w:t>As opined by the PCSO Legal Department, the conduct of draws is peculiar to the agency’s operations in its effort to raise and provide funds hence, the inclusion of the BOD may be considered in the grant of the Lottery Draw Service Pay provided that the roles of the Members of the Board be defined as part of the justification.</w:t>
      </w:r>
      <w:r w:rsidRPr="004A4732">
        <w:t xml:space="preserve"> </w:t>
      </w:r>
    </w:p>
    <w:p w14:paraId="0B365586" w14:textId="77777777" w:rsidR="00206DFE" w:rsidRPr="004A4732" w:rsidRDefault="00206DFE" w:rsidP="00206DFE">
      <w:pPr>
        <w:ind w:firstLine="720"/>
        <w:jc w:val="both"/>
        <w:rPr>
          <w:rFonts w:ascii="Arial" w:hAnsi="Arial" w:cs="Arial"/>
          <w:sz w:val="22"/>
          <w:szCs w:val="22"/>
          <w:shd w:val="clear" w:color="auto" w:fill="FFFFFF"/>
        </w:rPr>
      </w:pPr>
    </w:p>
    <w:p w14:paraId="3E7BB080" w14:textId="11517A6C" w:rsidR="00206DFE" w:rsidRPr="004A4732" w:rsidRDefault="00206DFE" w:rsidP="00601778">
      <w:pPr>
        <w:pStyle w:val="ListParagraph"/>
        <w:numPr>
          <w:ilvl w:val="1"/>
          <w:numId w:val="45"/>
        </w:numPr>
        <w:ind w:left="1418" w:hanging="720"/>
      </w:pPr>
      <w:r w:rsidRPr="004A4732">
        <w:rPr>
          <w:shd w:val="clear" w:color="auto" w:fill="FFFFFF"/>
        </w:rPr>
        <w:t xml:space="preserve">Review of documents however showed that the grant of the lottery draw service pay to members of the BODs under </w:t>
      </w:r>
      <w:r w:rsidR="00951357" w:rsidRPr="004A4732">
        <w:rPr>
          <w:shd w:val="clear" w:color="auto" w:fill="FFFFFF"/>
        </w:rPr>
        <w:t>BR</w:t>
      </w:r>
      <w:r w:rsidRPr="004A4732">
        <w:rPr>
          <w:shd w:val="clear" w:color="auto" w:fill="FFFFFF"/>
        </w:rPr>
        <w:t xml:space="preserve"> No. 0147 Series 2022 dated July 14, 2022 was not approved by the GCG and the Office of the President nor was there a law specifically authorizing the grant thereof, thus, not in accordance with </w:t>
      </w:r>
      <w:r w:rsidRPr="004A4732">
        <w:rPr>
          <w:lang w:val="en-PH" w:eastAsia="ar-SA"/>
        </w:rPr>
        <w:t>Section 23 of RA No. 10149 and Section 8, of EO No. 24</w:t>
      </w:r>
      <w:r w:rsidRPr="004A4732">
        <w:rPr>
          <w:shd w:val="clear" w:color="auto" w:fill="FFFFFF"/>
        </w:rPr>
        <w:t xml:space="preserve">. The payment therefore of the Lottery Draw Service Pay to the Members of BOD in the total amount of P1.093 million for CY 2023 has no legal basis. </w:t>
      </w:r>
    </w:p>
    <w:p w14:paraId="649B6E90" w14:textId="77777777" w:rsidR="001F5266" w:rsidRPr="004A4732" w:rsidRDefault="001F5266" w:rsidP="00206DFE">
      <w:pPr>
        <w:ind w:firstLine="720"/>
        <w:jc w:val="both"/>
        <w:rPr>
          <w:rFonts w:ascii="Arial" w:hAnsi="Arial" w:cs="Arial"/>
          <w:sz w:val="22"/>
          <w:szCs w:val="22"/>
        </w:rPr>
      </w:pPr>
    </w:p>
    <w:p w14:paraId="39ED7D41" w14:textId="7DD23010" w:rsidR="00206DFE" w:rsidRPr="004A4732" w:rsidRDefault="00206DFE" w:rsidP="00601778">
      <w:pPr>
        <w:pStyle w:val="ListParagraph"/>
        <w:numPr>
          <w:ilvl w:val="1"/>
          <w:numId w:val="45"/>
        </w:numPr>
        <w:ind w:left="1418" w:hanging="720"/>
        <w:rPr>
          <w:b/>
        </w:rPr>
      </w:pPr>
      <w:r w:rsidRPr="004A4732">
        <w:rPr>
          <w:lang w:val="en-PH" w:eastAsia="ar-SA"/>
        </w:rPr>
        <w:tab/>
      </w:r>
      <w:r w:rsidRPr="004A4732">
        <w:rPr>
          <w:b/>
          <w:lang w:val="en-PH" w:eastAsia="ar-SA"/>
        </w:rPr>
        <w:t>We</w:t>
      </w:r>
      <w:r w:rsidRPr="004A4732">
        <w:rPr>
          <w:b/>
        </w:rPr>
        <w:t xml:space="preserve"> recommended that Management:</w:t>
      </w:r>
    </w:p>
    <w:p w14:paraId="66EAF283" w14:textId="77777777" w:rsidR="00206DFE" w:rsidRPr="004A4732" w:rsidRDefault="00206DFE" w:rsidP="00206DFE">
      <w:pPr>
        <w:pStyle w:val="ListParagraph"/>
        <w:ind w:left="1418" w:firstLine="0"/>
        <w:rPr>
          <w:b/>
        </w:rPr>
      </w:pPr>
    </w:p>
    <w:p w14:paraId="5E668BDE" w14:textId="5136F4BC" w:rsidR="00206DFE" w:rsidRPr="004A4732" w:rsidRDefault="00EF12E5" w:rsidP="00FB493D">
      <w:pPr>
        <w:pStyle w:val="ListParagraph"/>
        <w:numPr>
          <w:ilvl w:val="0"/>
          <w:numId w:val="29"/>
        </w:numPr>
        <w:ind w:hanging="698"/>
        <w:rPr>
          <w:b/>
        </w:rPr>
      </w:pPr>
      <w:r w:rsidRPr="004A4732">
        <w:rPr>
          <w:b/>
        </w:rPr>
        <w:t>S</w:t>
      </w:r>
      <w:r w:rsidR="00206DFE" w:rsidRPr="004A4732">
        <w:rPr>
          <w:b/>
        </w:rPr>
        <w:t xml:space="preserve">ecure the approval of the GCG and the Office of the President of </w:t>
      </w:r>
      <w:r w:rsidR="00951357" w:rsidRPr="004A4732">
        <w:rPr>
          <w:b/>
        </w:rPr>
        <w:t>BR</w:t>
      </w:r>
      <w:r w:rsidR="00206DFE" w:rsidRPr="004A4732">
        <w:rPr>
          <w:b/>
        </w:rPr>
        <w:t xml:space="preserve"> No. 0147 series of 2022 granting the lottery draw service pay to the Members of the Board of Directors in strict compliance with RA No. 10149 and Section 8 of EO No. 24 to support the payment of the lotto draw service pay of P1.095 million to the Board of Directors of PCSO for the CY 2023.</w:t>
      </w:r>
    </w:p>
    <w:p w14:paraId="1F109C4A" w14:textId="77777777" w:rsidR="00206DFE" w:rsidRPr="004A4732" w:rsidRDefault="00206DFE" w:rsidP="00206DFE">
      <w:pPr>
        <w:pStyle w:val="ListParagraph"/>
        <w:ind w:left="2138" w:firstLine="0"/>
        <w:rPr>
          <w:b/>
        </w:rPr>
      </w:pPr>
    </w:p>
    <w:p w14:paraId="5B489826" w14:textId="77777777" w:rsidR="00206DFE" w:rsidRPr="004A4732" w:rsidRDefault="00EF12E5" w:rsidP="00FB493D">
      <w:pPr>
        <w:pStyle w:val="ListParagraph"/>
        <w:numPr>
          <w:ilvl w:val="0"/>
          <w:numId w:val="29"/>
        </w:numPr>
        <w:ind w:hanging="698"/>
        <w:rPr>
          <w:b/>
        </w:rPr>
      </w:pPr>
      <w:r w:rsidRPr="004A4732">
        <w:rPr>
          <w:b/>
        </w:rPr>
        <w:tab/>
        <w:t>Refrain</w:t>
      </w:r>
      <w:r w:rsidR="00206DFE" w:rsidRPr="004A4732">
        <w:rPr>
          <w:b/>
        </w:rPr>
        <w:t xml:space="preserve"> from paying Lottery Draw Service Pay to the Members of the Board of Directors, in the absence of a legal basis.</w:t>
      </w:r>
    </w:p>
    <w:p w14:paraId="0B01DEC5" w14:textId="77777777" w:rsidR="00EF12E5" w:rsidRPr="004A4732" w:rsidRDefault="00EF12E5" w:rsidP="00EF12E5">
      <w:pPr>
        <w:pStyle w:val="ListParagraph"/>
        <w:ind w:left="2138" w:firstLine="0"/>
        <w:rPr>
          <w:b/>
        </w:rPr>
      </w:pPr>
    </w:p>
    <w:p w14:paraId="61CBF3CC" w14:textId="4457B4A0" w:rsidR="00A02C2D" w:rsidRPr="004A4732" w:rsidRDefault="00EF12E5" w:rsidP="00FB493D">
      <w:pPr>
        <w:pStyle w:val="ListParagraph"/>
        <w:numPr>
          <w:ilvl w:val="0"/>
          <w:numId w:val="29"/>
        </w:numPr>
        <w:ind w:hanging="698"/>
        <w:rPr>
          <w:b/>
        </w:rPr>
      </w:pPr>
      <w:r w:rsidRPr="004A4732">
        <w:rPr>
          <w:b/>
        </w:rPr>
        <w:t>E</w:t>
      </w:r>
      <w:r w:rsidR="00206DFE" w:rsidRPr="004A4732">
        <w:rPr>
          <w:b/>
        </w:rPr>
        <w:t xml:space="preserve">nsure that the compensation structure for the members of the Board of Directors remain limited to the Per Diems and Performance-Based Incentives as duly provided under Section 8 of EO </w:t>
      </w:r>
      <w:r w:rsidR="00B53244" w:rsidRPr="004A4732">
        <w:rPr>
          <w:b/>
        </w:rPr>
        <w:t xml:space="preserve">No. </w:t>
      </w:r>
      <w:r w:rsidR="00206DFE" w:rsidRPr="004A4732">
        <w:rPr>
          <w:b/>
        </w:rPr>
        <w:t xml:space="preserve">24 dated February 10, 2011. </w:t>
      </w:r>
    </w:p>
    <w:p w14:paraId="6854B6D8" w14:textId="77777777" w:rsidR="00AF6CE5" w:rsidRPr="004A4732" w:rsidRDefault="00AF6CE5" w:rsidP="00AF6CE5">
      <w:pPr>
        <w:pStyle w:val="ListParagraph"/>
        <w:ind w:left="2138" w:firstLine="0"/>
        <w:rPr>
          <w:b/>
        </w:rPr>
      </w:pPr>
    </w:p>
    <w:p w14:paraId="14F75F3A" w14:textId="77777777" w:rsidR="001677D1" w:rsidRPr="004A4732" w:rsidRDefault="00810FD4" w:rsidP="00601778">
      <w:pPr>
        <w:pStyle w:val="ListParagraph"/>
        <w:numPr>
          <w:ilvl w:val="1"/>
          <w:numId w:val="45"/>
        </w:numPr>
        <w:ind w:left="1418" w:hanging="720"/>
        <w:rPr>
          <w:rFonts w:eastAsia="Arial Narrow"/>
        </w:rPr>
      </w:pPr>
      <w:r w:rsidRPr="004A4732">
        <w:rPr>
          <w:rFonts w:eastAsia="Arial Narrow"/>
        </w:rPr>
        <w:t>The Management informed that a letter by PCSO General Manager was sent to the Office of the President on February 29, 2024 which was duly received by the OP on March 4, 2024, requesting favorable consideration on the grant of honorarium to the PCSO Board of Directors for their attendance and participation in the lottery draw proceedings.</w:t>
      </w:r>
      <w:r w:rsidR="00B61CCD" w:rsidRPr="004A4732">
        <w:rPr>
          <w:rFonts w:eastAsia="Arial Narrow"/>
        </w:rPr>
        <w:t xml:space="preserve"> </w:t>
      </w:r>
      <w:r w:rsidRPr="004A4732">
        <w:rPr>
          <w:rFonts w:eastAsia="Arial Narrow"/>
        </w:rPr>
        <w:t>The Office of the President responded through a letter dated</w:t>
      </w:r>
      <w:r w:rsidR="00B61CCD" w:rsidRPr="004A4732">
        <w:rPr>
          <w:rFonts w:eastAsia="Arial Narrow"/>
        </w:rPr>
        <w:t xml:space="preserve"> 14 March 2024 endorsing the </w:t>
      </w:r>
      <w:r w:rsidRPr="004A4732">
        <w:rPr>
          <w:rFonts w:eastAsia="Arial Narrow"/>
        </w:rPr>
        <w:t xml:space="preserve">request to the Governance Commission for GOCC’s (GCG), PCSO is </w:t>
      </w:r>
      <w:r w:rsidR="00B61CCD" w:rsidRPr="004A4732">
        <w:rPr>
          <w:rFonts w:eastAsia="Arial Narrow"/>
        </w:rPr>
        <w:t xml:space="preserve">still </w:t>
      </w:r>
      <w:r w:rsidRPr="004A4732">
        <w:rPr>
          <w:rFonts w:eastAsia="Arial Narrow"/>
        </w:rPr>
        <w:t>waiting for GCG’s response.</w:t>
      </w:r>
      <w:r w:rsidR="00B61CCD" w:rsidRPr="004A4732">
        <w:rPr>
          <w:rFonts w:eastAsia="Arial Narrow"/>
        </w:rPr>
        <w:t xml:space="preserve"> The Management further</w:t>
      </w:r>
      <w:r w:rsidRPr="004A4732">
        <w:rPr>
          <w:rFonts w:eastAsia="Arial Narrow"/>
        </w:rPr>
        <w:t xml:space="preserve"> informed that the COA recommendation to refrain from paying Lottery Draw Service Pay to the Members of the BOD is well taken. They said that ABD will recommend to the Management the temporary exclusion of the BOD members in attending and participating in the lottery draw proceedings, until a favorable response from GCG is secured.</w:t>
      </w:r>
    </w:p>
    <w:p w14:paraId="710CF6FB" w14:textId="77777777" w:rsidR="00AF6CE5" w:rsidRPr="004A4732" w:rsidRDefault="00AF6CE5" w:rsidP="00AF6CE5">
      <w:pPr>
        <w:pStyle w:val="ListParagraph"/>
        <w:ind w:left="1418" w:firstLine="0"/>
        <w:rPr>
          <w:rFonts w:eastAsia="Arial Narrow"/>
        </w:rPr>
      </w:pPr>
    </w:p>
    <w:p w14:paraId="196BDCE5" w14:textId="77777777" w:rsidR="001677D1" w:rsidRPr="004A4732" w:rsidRDefault="001677D1" w:rsidP="00206DFE">
      <w:pPr>
        <w:pStyle w:val="ListParagraph"/>
        <w:ind w:left="720" w:firstLine="0"/>
        <w:rPr>
          <w:b/>
        </w:rPr>
      </w:pPr>
    </w:p>
    <w:p w14:paraId="5A05EB45" w14:textId="73B94047" w:rsidR="00A02C2D" w:rsidRPr="004A4732" w:rsidRDefault="00A02C2D" w:rsidP="00601778">
      <w:pPr>
        <w:pStyle w:val="ListParagraph"/>
        <w:numPr>
          <w:ilvl w:val="0"/>
          <w:numId w:val="45"/>
        </w:numPr>
        <w:ind w:left="720" w:hanging="720"/>
        <w:rPr>
          <w:b/>
        </w:rPr>
      </w:pPr>
      <w:r w:rsidRPr="004A4732">
        <w:rPr>
          <w:b/>
        </w:rPr>
        <w:t xml:space="preserve">Disbursements of the cash advances of </w:t>
      </w:r>
      <w:r w:rsidR="00814EBC" w:rsidRPr="004A4732">
        <w:rPr>
          <w:b/>
        </w:rPr>
        <w:t>the Accountable Officer</w:t>
      </w:r>
      <w:r w:rsidRPr="004A4732">
        <w:rPr>
          <w:b/>
        </w:rPr>
        <w:t xml:space="preserve"> for the payment of Lotto Draw Service Fee for the period June 28 to September 21, 2023 totaling P13.865 million were assigned to various personnel from the Treasury Department contrary to Sections 4.1.5 and 4.1.6 of COA Circular No. 97-002 dated February 10, 1997.</w:t>
      </w:r>
    </w:p>
    <w:p w14:paraId="301FAB1B" w14:textId="77777777" w:rsidR="00A02C2D" w:rsidRPr="004A4732" w:rsidRDefault="00A02C2D" w:rsidP="00A02C2D">
      <w:pPr>
        <w:rPr>
          <w:b/>
        </w:rPr>
      </w:pPr>
    </w:p>
    <w:p w14:paraId="49F3FA02" w14:textId="77777777" w:rsidR="00A02C2D" w:rsidRPr="004A4732" w:rsidRDefault="00A02C2D" w:rsidP="00601778">
      <w:pPr>
        <w:pStyle w:val="ListParagraph"/>
        <w:numPr>
          <w:ilvl w:val="1"/>
          <w:numId w:val="45"/>
        </w:numPr>
        <w:ind w:left="1418" w:hanging="720"/>
      </w:pPr>
      <w:r w:rsidRPr="004A4732">
        <w:t>Sections 4.1.5 and 4.1.6 of COA Circular No. 97-002 provides that:</w:t>
      </w:r>
    </w:p>
    <w:p w14:paraId="2FCAF858" w14:textId="77777777" w:rsidR="00A02C2D" w:rsidRPr="004A4732" w:rsidRDefault="00A02C2D" w:rsidP="00A02C2D">
      <w:pPr>
        <w:tabs>
          <w:tab w:val="left" w:pos="540"/>
        </w:tabs>
        <w:jc w:val="both"/>
        <w:rPr>
          <w:rFonts w:ascii="Arial" w:hAnsi="Arial" w:cs="Arial"/>
        </w:rPr>
      </w:pPr>
    </w:p>
    <w:p w14:paraId="18A604BD" w14:textId="77777777" w:rsidR="00A02C2D" w:rsidRPr="004A4732" w:rsidRDefault="00A02C2D" w:rsidP="00A02C2D">
      <w:pPr>
        <w:tabs>
          <w:tab w:val="left" w:pos="540"/>
        </w:tabs>
        <w:ind w:left="2070" w:right="1080"/>
        <w:jc w:val="both"/>
        <w:rPr>
          <w:rFonts w:ascii="Arial" w:hAnsi="Arial" w:cs="Arial"/>
          <w:i/>
          <w:sz w:val="22"/>
          <w:szCs w:val="22"/>
        </w:rPr>
      </w:pPr>
      <w:r w:rsidRPr="004A4732">
        <w:rPr>
          <w:rFonts w:ascii="Arial" w:hAnsi="Arial" w:cs="Arial"/>
          <w:i/>
          <w:sz w:val="22"/>
          <w:szCs w:val="22"/>
        </w:rPr>
        <w:t>“Section 4.1.5 – Only duly appointed or designated disbursing officers may perform disbursing functions... xxx”</w:t>
      </w:r>
    </w:p>
    <w:p w14:paraId="3410860D" w14:textId="77777777" w:rsidR="00A02C2D" w:rsidRPr="004A4732" w:rsidRDefault="00A02C2D" w:rsidP="00A02C2D">
      <w:pPr>
        <w:pStyle w:val="ListParagraph"/>
        <w:tabs>
          <w:tab w:val="left" w:pos="540"/>
        </w:tabs>
        <w:ind w:left="2070" w:right="1080"/>
        <w:rPr>
          <w:i/>
        </w:rPr>
      </w:pPr>
    </w:p>
    <w:p w14:paraId="78F36DD2" w14:textId="77777777" w:rsidR="00A02C2D" w:rsidRPr="004A4732" w:rsidRDefault="00A02C2D" w:rsidP="00A02C2D">
      <w:pPr>
        <w:pStyle w:val="ListParagraph"/>
        <w:tabs>
          <w:tab w:val="left" w:pos="540"/>
        </w:tabs>
        <w:ind w:left="2070" w:right="1080" w:firstLine="0"/>
        <w:rPr>
          <w:i/>
        </w:rPr>
      </w:pPr>
      <w:r w:rsidRPr="004A4732">
        <w:rPr>
          <w:i/>
        </w:rPr>
        <w:t>“Section 4.1.6 – Transfer of cash advance from one Accountable Officer (AO) to another shall not be allowed.”</w:t>
      </w:r>
    </w:p>
    <w:p w14:paraId="2DC90DF9" w14:textId="77777777" w:rsidR="00A02C2D" w:rsidRPr="004A4732" w:rsidRDefault="00A02C2D" w:rsidP="00A02C2D">
      <w:pPr>
        <w:tabs>
          <w:tab w:val="left" w:pos="720"/>
        </w:tabs>
        <w:jc w:val="both"/>
        <w:rPr>
          <w:rFonts w:ascii="Arial" w:hAnsi="Arial" w:cs="Arial"/>
        </w:rPr>
      </w:pPr>
    </w:p>
    <w:p w14:paraId="7EB1DDF0" w14:textId="5563C2BF" w:rsidR="00A02C2D" w:rsidRPr="004A4732" w:rsidRDefault="00A02C2D" w:rsidP="00601778">
      <w:pPr>
        <w:pStyle w:val="ListParagraph"/>
        <w:numPr>
          <w:ilvl w:val="1"/>
          <w:numId w:val="45"/>
        </w:numPr>
        <w:ind w:left="1418" w:hanging="720"/>
      </w:pPr>
      <w:r w:rsidRPr="004A4732">
        <w:tab/>
      </w:r>
      <w:r w:rsidR="00814EBC" w:rsidRPr="004A4732">
        <w:t>T</w:t>
      </w:r>
      <w:r w:rsidR="00E50EA7" w:rsidRPr="004A4732">
        <w:t>he AO</w:t>
      </w:r>
      <w:r w:rsidRPr="004A4732">
        <w:t xml:space="preserve"> was designated as Cash Disbursing Officer under Special Order No. 2023-336 dated June 8, 2023. She was responsible for the cash payment of the Lottery Draw Service Fee of the PCSO personnel attending the lotto draws on Wednesdays and Thursdays. However, during the examination of the cash and accounts, it was noted that the disbursements of her cash advances for the period June 28 to September 21, 2023 totaling P13.865 million were assigned to various personnel from the </w:t>
      </w:r>
      <w:r w:rsidR="006A3E8F" w:rsidRPr="004A4732">
        <w:t>TD</w:t>
      </w:r>
      <w:r w:rsidRPr="004A4732">
        <w:t xml:space="preserve">. </w:t>
      </w:r>
    </w:p>
    <w:p w14:paraId="089C4989" w14:textId="77777777" w:rsidR="00A02C2D" w:rsidRPr="004A4732" w:rsidRDefault="00A02C2D" w:rsidP="00A02C2D">
      <w:pPr>
        <w:tabs>
          <w:tab w:val="left" w:pos="720"/>
        </w:tabs>
        <w:jc w:val="both"/>
        <w:rPr>
          <w:rFonts w:ascii="Arial" w:hAnsi="Arial" w:cs="Arial"/>
        </w:rPr>
      </w:pPr>
    </w:p>
    <w:p w14:paraId="6EBDBE4B" w14:textId="77777777" w:rsidR="00A02C2D" w:rsidRPr="004A4732" w:rsidRDefault="00E50EA7" w:rsidP="00601778">
      <w:pPr>
        <w:pStyle w:val="ListParagraph"/>
        <w:numPr>
          <w:ilvl w:val="1"/>
          <w:numId w:val="45"/>
        </w:numPr>
        <w:ind w:left="1418" w:hanging="720"/>
      </w:pPr>
      <w:r w:rsidRPr="004A4732">
        <w:t>The AO</w:t>
      </w:r>
      <w:r w:rsidR="00A02C2D" w:rsidRPr="004A4732">
        <w:t xml:space="preserve"> maintained a logbook where the assigned personnel/paymaster affix his/her signature to acknowledge the receipt/transfer for disbursements of the Lottery Draw Service Fee. </w:t>
      </w:r>
    </w:p>
    <w:p w14:paraId="003A45ED" w14:textId="77777777" w:rsidR="00A02C2D" w:rsidRPr="004A4732" w:rsidRDefault="00A02C2D" w:rsidP="00A02C2D">
      <w:pPr>
        <w:tabs>
          <w:tab w:val="left" w:pos="540"/>
        </w:tabs>
        <w:jc w:val="both"/>
        <w:rPr>
          <w:rFonts w:ascii="Arial" w:hAnsi="Arial" w:cs="Arial"/>
        </w:rPr>
      </w:pPr>
    </w:p>
    <w:p w14:paraId="5699402E" w14:textId="6F32F1CD" w:rsidR="00A02C2D" w:rsidRPr="004A4732" w:rsidRDefault="00A02C2D" w:rsidP="00601778">
      <w:pPr>
        <w:pStyle w:val="ListParagraph"/>
        <w:numPr>
          <w:ilvl w:val="1"/>
          <w:numId w:val="45"/>
        </w:numPr>
        <w:ind w:left="1418" w:hanging="720"/>
      </w:pPr>
      <w:r w:rsidRPr="004A4732">
        <w:t xml:space="preserve">The practice of transferring the cash advances to various </w:t>
      </w:r>
      <w:r w:rsidR="006A3E8F" w:rsidRPr="004A4732">
        <w:t>TD</w:t>
      </w:r>
      <w:r w:rsidRPr="004A4732">
        <w:t xml:space="preserve"> personnel/paymasters to do the disbursing function is not in accordance with Sections 4.1.5 and 4.1.6 of COA Circular No. 97-002 dated February 10, 1997.</w:t>
      </w:r>
    </w:p>
    <w:p w14:paraId="50400F8F" w14:textId="77777777" w:rsidR="00A02C2D" w:rsidRPr="004A4732" w:rsidRDefault="00A02C2D" w:rsidP="00A02C2D">
      <w:pPr>
        <w:tabs>
          <w:tab w:val="left" w:pos="540"/>
        </w:tabs>
        <w:jc w:val="both"/>
        <w:rPr>
          <w:rFonts w:ascii="Arial" w:hAnsi="Arial" w:cs="Arial"/>
        </w:rPr>
      </w:pPr>
    </w:p>
    <w:p w14:paraId="44A1C9EC" w14:textId="77777777" w:rsidR="00A02C2D" w:rsidRPr="004A4732" w:rsidRDefault="00A02C2D" w:rsidP="00601778">
      <w:pPr>
        <w:pStyle w:val="ListParagraph"/>
        <w:numPr>
          <w:ilvl w:val="1"/>
          <w:numId w:val="45"/>
        </w:numPr>
        <w:ind w:left="1418" w:hanging="720"/>
        <w:rPr>
          <w:b/>
        </w:rPr>
      </w:pPr>
      <w:r w:rsidRPr="004A4732">
        <w:tab/>
      </w:r>
      <w:r w:rsidRPr="004A4732">
        <w:rPr>
          <w:b/>
        </w:rPr>
        <w:t>We recommended that Management direct the concerned Accountable Officer and the Treasury Department to stop the practice of transferring cash advance from one AO to another and ensure that only duly appointed or designated disbursing officers perform the disbursing function as required under COA Circular No. 97-002 dated February 10, 1997.</w:t>
      </w:r>
    </w:p>
    <w:p w14:paraId="0DCC4EEF" w14:textId="7539D470" w:rsidR="00A02C2D" w:rsidRDefault="00A02C2D" w:rsidP="00A02C2D">
      <w:pPr>
        <w:tabs>
          <w:tab w:val="left" w:pos="540"/>
        </w:tabs>
        <w:jc w:val="both"/>
        <w:rPr>
          <w:rFonts w:ascii="Arial" w:hAnsi="Arial" w:cs="Arial"/>
          <w:b/>
        </w:rPr>
      </w:pPr>
    </w:p>
    <w:p w14:paraId="4697D3C8" w14:textId="77777777" w:rsidR="003F6BD0" w:rsidRPr="004A4732" w:rsidRDefault="003F6BD0" w:rsidP="00A02C2D">
      <w:pPr>
        <w:tabs>
          <w:tab w:val="left" w:pos="540"/>
        </w:tabs>
        <w:jc w:val="both"/>
        <w:rPr>
          <w:rFonts w:ascii="Arial" w:hAnsi="Arial" w:cs="Arial"/>
          <w:b/>
        </w:rPr>
      </w:pPr>
    </w:p>
    <w:p w14:paraId="71FCE563" w14:textId="2D737B91" w:rsidR="003C6024" w:rsidRPr="004A4732" w:rsidRDefault="003C6024" w:rsidP="00601778">
      <w:pPr>
        <w:pStyle w:val="ListParagraph"/>
        <w:numPr>
          <w:ilvl w:val="1"/>
          <w:numId w:val="45"/>
        </w:numPr>
        <w:ind w:left="1418" w:hanging="720"/>
        <w:rPr>
          <w:rFonts w:eastAsia="Arial Narrow" w:cstheme="minorHAnsi"/>
        </w:rPr>
      </w:pPr>
      <w:r w:rsidRPr="004A4732">
        <w:rPr>
          <w:rFonts w:eastAsia="Arial Narrow" w:cstheme="minorHAnsi"/>
        </w:rPr>
        <w:t>T</w:t>
      </w:r>
      <w:r w:rsidR="00016B2E" w:rsidRPr="004A4732">
        <w:rPr>
          <w:rFonts w:eastAsia="Arial Narrow" w:cstheme="minorHAnsi"/>
        </w:rPr>
        <w:t xml:space="preserve">he TD </w:t>
      </w:r>
      <w:r w:rsidRPr="004A4732">
        <w:rPr>
          <w:rFonts w:eastAsia="Arial Narrow" w:cstheme="minorHAnsi"/>
        </w:rPr>
        <w:t>informed that the COA recommendation will be for compliance as soon as the new recommended paymasters are approved by the General Manager and their equivalent fidelity bonds are processed.</w:t>
      </w:r>
    </w:p>
    <w:p w14:paraId="0DF8FA82" w14:textId="77777777" w:rsidR="003C6024" w:rsidRPr="004A4732" w:rsidRDefault="003C6024" w:rsidP="003C6024">
      <w:pPr>
        <w:rPr>
          <w:rFonts w:eastAsia="Arial Narrow" w:cstheme="minorHAnsi"/>
        </w:rPr>
      </w:pPr>
    </w:p>
    <w:p w14:paraId="23AF044D" w14:textId="77777777" w:rsidR="003C6024" w:rsidRPr="004A4732" w:rsidRDefault="003C6024" w:rsidP="00601778">
      <w:pPr>
        <w:pStyle w:val="ListParagraph"/>
        <w:numPr>
          <w:ilvl w:val="1"/>
          <w:numId w:val="45"/>
        </w:numPr>
        <w:ind w:left="1418" w:hanging="720"/>
        <w:rPr>
          <w:rFonts w:eastAsia="Arial Narrow" w:cstheme="minorHAnsi"/>
        </w:rPr>
      </w:pPr>
      <w:r w:rsidRPr="004A4732">
        <w:rPr>
          <w:rFonts w:eastAsia="Arial Narrow" w:cstheme="minorHAnsi"/>
        </w:rPr>
        <w:t>The Team will monitor the strict compliance of Sections 4.1.5 and 4.1.6 of COA Circular No. 97-002 dated February 10, 1997.</w:t>
      </w:r>
    </w:p>
    <w:p w14:paraId="0C44C4DC" w14:textId="77777777" w:rsidR="003C6024" w:rsidRPr="004A4732" w:rsidRDefault="003C6024" w:rsidP="00A02C2D">
      <w:pPr>
        <w:tabs>
          <w:tab w:val="left" w:pos="540"/>
        </w:tabs>
        <w:jc w:val="both"/>
        <w:rPr>
          <w:rFonts w:ascii="Arial" w:hAnsi="Arial" w:cs="Arial"/>
          <w:b/>
        </w:rPr>
      </w:pPr>
    </w:p>
    <w:p w14:paraId="4540D8F4" w14:textId="77777777" w:rsidR="00A02C2D" w:rsidRPr="004A4732" w:rsidRDefault="00A02C2D" w:rsidP="00A02C2D">
      <w:pPr>
        <w:tabs>
          <w:tab w:val="left" w:pos="540"/>
        </w:tabs>
        <w:jc w:val="both"/>
        <w:rPr>
          <w:rFonts w:ascii="Arial" w:hAnsi="Arial" w:cs="Arial"/>
          <w:b/>
        </w:rPr>
      </w:pPr>
    </w:p>
    <w:p w14:paraId="63CFE8D9" w14:textId="425837C0" w:rsidR="00A02C2D" w:rsidRPr="004A4732" w:rsidRDefault="00A02C2D" w:rsidP="00601778">
      <w:pPr>
        <w:pStyle w:val="ListParagraph"/>
        <w:numPr>
          <w:ilvl w:val="0"/>
          <w:numId w:val="45"/>
        </w:numPr>
        <w:ind w:left="720" w:hanging="720"/>
        <w:rPr>
          <w:b/>
        </w:rPr>
      </w:pPr>
      <w:r w:rsidRPr="004A4732">
        <w:rPr>
          <w:b/>
        </w:rPr>
        <w:t xml:space="preserve">The cash advances granted to </w:t>
      </w:r>
      <w:r w:rsidR="007264F4" w:rsidRPr="004A4732">
        <w:rPr>
          <w:b/>
        </w:rPr>
        <w:t>Accountable Officer</w:t>
      </w:r>
      <w:r w:rsidR="00E50EA7" w:rsidRPr="004A4732">
        <w:rPr>
          <w:b/>
        </w:rPr>
        <w:t xml:space="preserve"> in the amount of </w:t>
      </w:r>
      <w:r w:rsidRPr="004A4732">
        <w:rPr>
          <w:b/>
        </w:rPr>
        <w:t>P16.815 million for the payment of Draw Service Fee for the period June 28, 2023 to September 21, 2023 was not equal to the net amount of the payroll for the same period in the amount of P13.865 million, contrary to Section 4.2.1 of COA Circular No. 97-002 dated February 10, 1997.</w:t>
      </w:r>
    </w:p>
    <w:p w14:paraId="3A24AF5D" w14:textId="77777777" w:rsidR="00A02C2D" w:rsidRPr="004A4732" w:rsidRDefault="00A02C2D" w:rsidP="00A02C2D">
      <w:pPr>
        <w:pStyle w:val="ListParagraph"/>
        <w:tabs>
          <w:tab w:val="left" w:pos="720"/>
        </w:tabs>
      </w:pPr>
      <w:r w:rsidRPr="004A4732">
        <w:t xml:space="preserve"> </w:t>
      </w:r>
    </w:p>
    <w:p w14:paraId="2C685728" w14:textId="77777777" w:rsidR="00A02C2D" w:rsidRPr="004A4732" w:rsidRDefault="00A02C2D" w:rsidP="00601778">
      <w:pPr>
        <w:pStyle w:val="ListParagraph"/>
        <w:numPr>
          <w:ilvl w:val="1"/>
          <w:numId w:val="45"/>
        </w:numPr>
        <w:ind w:left="1418" w:hanging="720"/>
      </w:pPr>
      <w:r w:rsidRPr="004A4732">
        <w:tab/>
        <w:t>Section 4.2.1 of COA Circular No. 97-002 dated February 10, 1997 provides that the cash advance shall be equal to the net amount of the payroll for a pay period.</w:t>
      </w:r>
    </w:p>
    <w:p w14:paraId="39E4613D" w14:textId="77777777" w:rsidR="00AF6CE5" w:rsidRPr="004A4732" w:rsidRDefault="00AF6CE5" w:rsidP="00A02C2D">
      <w:pPr>
        <w:tabs>
          <w:tab w:val="left" w:pos="540"/>
        </w:tabs>
        <w:jc w:val="both"/>
        <w:rPr>
          <w:rFonts w:ascii="Arial" w:hAnsi="Arial" w:cs="Arial"/>
        </w:rPr>
      </w:pPr>
    </w:p>
    <w:p w14:paraId="0973347C" w14:textId="4F697488" w:rsidR="00A02C2D" w:rsidRPr="004A4732" w:rsidRDefault="00A02C2D" w:rsidP="00601778">
      <w:pPr>
        <w:pStyle w:val="ListParagraph"/>
        <w:numPr>
          <w:ilvl w:val="1"/>
          <w:numId w:val="45"/>
        </w:numPr>
        <w:ind w:left="1418" w:hanging="720"/>
      </w:pPr>
      <w:r w:rsidRPr="004A4732">
        <w:tab/>
        <w:t xml:space="preserve">Review of the DVs) and Liquidation Vouchers of </w:t>
      </w:r>
      <w:r w:rsidR="00E50EA7" w:rsidRPr="004A4732">
        <w:t xml:space="preserve">the AO </w:t>
      </w:r>
      <w:r w:rsidRPr="004A4732">
        <w:t>disclosed that there was a difference in the total amount of P2.950 million between the granted cash advances for the payment of Draw Service Fee for the period June 28</w:t>
      </w:r>
      <w:r w:rsidR="00D4267A" w:rsidRPr="004A4732">
        <w:t xml:space="preserve"> </w:t>
      </w:r>
      <w:r w:rsidRPr="004A4732">
        <w:t>to September 21, 2023 and the net amount per payroll for same period, as shown below:</w:t>
      </w:r>
    </w:p>
    <w:p w14:paraId="23B12BED" w14:textId="77777777" w:rsidR="00A02C2D" w:rsidRPr="004A4732" w:rsidRDefault="00A02C2D" w:rsidP="00A02C2D">
      <w:pPr>
        <w:tabs>
          <w:tab w:val="left" w:pos="540"/>
        </w:tabs>
        <w:jc w:val="center"/>
        <w:rPr>
          <w:rFonts w:ascii="Arial" w:hAnsi="Arial" w:cs="Arial"/>
        </w:rPr>
      </w:pPr>
    </w:p>
    <w:tbl>
      <w:tblPr>
        <w:tblStyle w:val="TableGrid3"/>
        <w:tblW w:w="7211"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352"/>
        <w:gridCol w:w="1368"/>
        <w:gridCol w:w="358"/>
        <w:gridCol w:w="1368"/>
        <w:gridCol w:w="338"/>
        <w:gridCol w:w="1267"/>
      </w:tblGrid>
      <w:tr w:rsidR="004A4732" w:rsidRPr="004A4732" w14:paraId="53743E4D" w14:textId="77777777" w:rsidTr="00A02C2D">
        <w:trPr>
          <w:trHeight w:val="642"/>
        </w:trPr>
        <w:tc>
          <w:tcPr>
            <w:tcW w:w="2160" w:type="dxa"/>
            <w:tcBorders>
              <w:top w:val="single" w:sz="4" w:space="0" w:color="auto"/>
              <w:bottom w:val="single" w:sz="4" w:space="0" w:color="auto"/>
            </w:tcBorders>
            <w:shd w:val="clear" w:color="auto" w:fill="auto"/>
            <w:vAlign w:val="bottom"/>
          </w:tcPr>
          <w:p w14:paraId="5EEEE362" w14:textId="77777777" w:rsidR="00A02C2D" w:rsidRPr="004A4732" w:rsidRDefault="00A02C2D" w:rsidP="00A02C2D">
            <w:pPr>
              <w:tabs>
                <w:tab w:val="left" w:pos="540"/>
              </w:tabs>
              <w:ind w:left="-103"/>
              <w:rPr>
                <w:rFonts w:ascii="Arial" w:hAnsi="Arial" w:cs="Arial"/>
                <w:b/>
                <w:sz w:val="18"/>
                <w:szCs w:val="18"/>
              </w:rPr>
            </w:pPr>
            <w:r w:rsidRPr="004A4732">
              <w:rPr>
                <w:rFonts w:ascii="Arial" w:hAnsi="Arial" w:cs="Arial"/>
                <w:b/>
                <w:sz w:val="18"/>
                <w:szCs w:val="18"/>
              </w:rPr>
              <w:t>Period</w:t>
            </w:r>
          </w:p>
        </w:tc>
        <w:tc>
          <w:tcPr>
            <w:tcW w:w="352" w:type="dxa"/>
            <w:tcBorders>
              <w:top w:val="single" w:sz="4" w:space="0" w:color="auto"/>
              <w:bottom w:val="single" w:sz="4" w:space="0" w:color="auto"/>
            </w:tcBorders>
            <w:vAlign w:val="bottom"/>
          </w:tcPr>
          <w:p w14:paraId="0D9620F6" w14:textId="77777777" w:rsidR="00A02C2D" w:rsidRPr="004A4732" w:rsidRDefault="00A02C2D" w:rsidP="00A02C2D">
            <w:pPr>
              <w:tabs>
                <w:tab w:val="left" w:pos="540"/>
              </w:tabs>
              <w:jc w:val="center"/>
              <w:rPr>
                <w:rFonts w:ascii="Arial" w:hAnsi="Arial" w:cs="Arial"/>
                <w:b/>
                <w:sz w:val="18"/>
                <w:szCs w:val="18"/>
              </w:rPr>
            </w:pPr>
          </w:p>
        </w:tc>
        <w:tc>
          <w:tcPr>
            <w:tcW w:w="1368" w:type="dxa"/>
            <w:tcBorders>
              <w:top w:val="single" w:sz="4" w:space="0" w:color="auto"/>
              <w:bottom w:val="single" w:sz="4" w:space="0" w:color="auto"/>
            </w:tcBorders>
            <w:shd w:val="clear" w:color="auto" w:fill="auto"/>
            <w:vAlign w:val="bottom"/>
          </w:tcPr>
          <w:p w14:paraId="537B4898" w14:textId="77777777" w:rsidR="00A02C2D" w:rsidRPr="004A4732" w:rsidRDefault="00A02C2D" w:rsidP="00A02C2D">
            <w:pPr>
              <w:tabs>
                <w:tab w:val="left" w:pos="540"/>
              </w:tabs>
              <w:jc w:val="right"/>
              <w:rPr>
                <w:rFonts w:ascii="Arial" w:hAnsi="Arial" w:cs="Arial"/>
                <w:b/>
                <w:sz w:val="18"/>
                <w:szCs w:val="18"/>
              </w:rPr>
            </w:pPr>
            <w:r w:rsidRPr="004A4732">
              <w:rPr>
                <w:rFonts w:ascii="Arial" w:hAnsi="Arial" w:cs="Arial"/>
                <w:b/>
                <w:sz w:val="18"/>
                <w:szCs w:val="18"/>
              </w:rPr>
              <w:t>Total amount granted</w:t>
            </w:r>
          </w:p>
        </w:tc>
        <w:tc>
          <w:tcPr>
            <w:tcW w:w="358" w:type="dxa"/>
            <w:tcBorders>
              <w:top w:val="single" w:sz="4" w:space="0" w:color="auto"/>
              <w:bottom w:val="single" w:sz="4" w:space="0" w:color="auto"/>
            </w:tcBorders>
            <w:vAlign w:val="bottom"/>
          </w:tcPr>
          <w:p w14:paraId="3B9CD725" w14:textId="77777777" w:rsidR="00A02C2D" w:rsidRPr="004A4732" w:rsidRDefault="00A02C2D" w:rsidP="00A02C2D">
            <w:pPr>
              <w:tabs>
                <w:tab w:val="left" w:pos="540"/>
              </w:tabs>
              <w:jc w:val="center"/>
              <w:rPr>
                <w:rFonts w:ascii="Arial" w:hAnsi="Arial" w:cs="Arial"/>
                <w:b/>
                <w:sz w:val="18"/>
                <w:szCs w:val="18"/>
              </w:rPr>
            </w:pPr>
          </w:p>
        </w:tc>
        <w:tc>
          <w:tcPr>
            <w:tcW w:w="1368" w:type="dxa"/>
            <w:tcBorders>
              <w:top w:val="single" w:sz="4" w:space="0" w:color="auto"/>
              <w:bottom w:val="single" w:sz="4" w:space="0" w:color="auto"/>
            </w:tcBorders>
            <w:shd w:val="clear" w:color="auto" w:fill="auto"/>
            <w:vAlign w:val="bottom"/>
          </w:tcPr>
          <w:p w14:paraId="0AF67DD0" w14:textId="77777777" w:rsidR="00A02C2D" w:rsidRPr="004A4732" w:rsidRDefault="00A02C2D" w:rsidP="00A02C2D">
            <w:pPr>
              <w:tabs>
                <w:tab w:val="left" w:pos="540"/>
              </w:tabs>
              <w:jc w:val="right"/>
              <w:rPr>
                <w:rFonts w:ascii="Arial" w:hAnsi="Arial" w:cs="Arial"/>
                <w:b/>
                <w:sz w:val="18"/>
                <w:szCs w:val="18"/>
              </w:rPr>
            </w:pPr>
            <w:r w:rsidRPr="004A4732">
              <w:rPr>
                <w:rFonts w:ascii="Arial" w:hAnsi="Arial" w:cs="Arial"/>
                <w:b/>
                <w:sz w:val="18"/>
                <w:szCs w:val="18"/>
              </w:rPr>
              <w:t>Total net amount paid per payroll</w:t>
            </w:r>
          </w:p>
        </w:tc>
        <w:tc>
          <w:tcPr>
            <w:tcW w:w="338" w:type="dxa"/>
            <w:tcBorders>
              <w:top w:val="single" w:sz="4" w:space="0" w:color="auto"/>
              <w:bottom w:val="single" w:sz="4" w:space="0" w:color="auto"/>
            </w:tcBorders>
            <w:vAlign w:val="bottom"/>
          </w:tcPr>
          <w:p w14:paraId="2D454019" w14:textId="77777777" w:rsidR="00A02C2D" w:rsidRPr="004A4732" w:rsidRDefault="00A02C2D" w:rsidP="00A02C2D">
            <w:pPr>
              <w:tabs>
                <w:tab w:val="left" w:pos="540"/>
              </w:tabs>
              <w:jc w:val="center"/>
              <w:rPr>
                <w:rFonts w:ascii="Arial" w:hAnsi="Arial" w:cs="Arial"/>
                <w:b/>
                <w:sz w:val="18"/>
                <w:szCs w:val="18"/>
              </w:rPr>
            </w:pPr>
          </w:p>
        </w:tc>
        <w:tc>
          <w:tcPr>
            <w:tcW w:w="1267" w:type="dxa"/>
            <w:tcBorders>
              <w:top w:val="single" w:sz="4" w:space="0" w:color="auto"/>
              <w:bottom w:val="single" w:sz="4" w:space="0" w:color="auto"/>
            </w:tcBorders>
            <w:shd w:val="clear" w:color="auto" w:fill="auto"/>
            <w:vAlign w:val="bottom"/>
          </w:tcPr>
          <w:p w14:paraId="54B8C703" w14:textId="77777777" w:rsidR="00A02C2D" w:rsidRPr="004A4732" w:rsidRDefault="00A02C2D" w:rsidP="00A02C2D">
            <w:pPr>
              <w:tabs>
                <w:tab w:val="left" w:pos="540"/>
              </w:tabs>
              <w:ind w:right="-277"/>
              <w:jc w:val="center"/>
              <w:rPr>
                <w:rFonts w:ascii="Arial" w:hAnsi="Arial" w:cs="Arial"/>
                <w:b/>
                <w:sz w:val="18"/>
                <w:szCs w:val="18"/>
              </w:rPr>
            </w:pPr>
            <w:r w:rsidRPr="004A4732">
              <w:rPr>
                <w:rFonts w:ascii="Arial" w:hAnsi="Arial" w:cs="Arial"/>
                <w:b/>
                <w:sz w:val="18"/>
                <w:szCs w:val="18"/>
              </w:rPr>
              <w:t>Difference</w:t>
            </w:r>
          </w:p>
          <w:p w14:paraId="4FB7A651" w14:textId="77777777" w:rsidR="00A02C2D" w:rsidRPr="004A4732" w:rsidRDefault="00A02C2D" w:rsidP="00A02C2D">
            <w:pPr>
              <w:tabs>
                <w:tab w:val="left" w:pos="540"/>
              </w:tabs>
              <w:ind w:right="-277"/>
              <w:jc w:val="center"/>
              <w:rPr>
                <w:rFonts w:ascii="Arial" w:hAnsi="Arial" w:cs="Arial"/>
                <w:b/>
                <w:sz w:val="18"/>
                <w:szCs w:val="18"/>
              </w:rPr>
            </w:pPr>
            <w:r w:rsidRPr="004A4732">
              <w:rPr>
                <w:rFonts w:ascii="Arial" w:hAnsi="Arial" w:cs="Arial"/>
                <w:b/>
                <w:sz w:val="18"/>
                <w:szCs w:val="18"/>
              </w:rPr>
              <w:t>(Refunded)</w:t>
            </w:r>
          </w:p>
        </w:tc>
      </w:tr>
      <w:tr w:rsidR="004A4732" w:rsidRPr="004A4732" w14:paraId="67D2990E" w14:textId="77777777" w:rsidTr="00A02C2D">
        <w:trPr>
          <w:trHeight w:val="229"/>
        </w:trPr>
        <w:tc>
          <w:tcPr>
            <w:tcW w:w="2160" w:type="dxa"/>
            <w:tcBorders>
              <w:top w:val="single" w:sz="4" w:space="0" w:color="auto"/>
            </w:tcBorders>
            <w:shd w:val="clear" w:color="auto" w:fill="auto"/>
            <w:vAlign w:val="bottom"/>
          </w:tcPr>
          <w:p w14:paraId="2D86F7C0" w14:textId="77777777" w:rsidR="00A02C2D" w:rsidRPr="004A4732" w:rsidRDefault="00A02C2D" w:rsidP="00A02C2D">
            <w:pPr>
              <w:tabs>
                <w:tab w:val="left" w:pos="540"/>
              </w:tabs>
              <w:ind w:left="-103"/>
              <w:rPr>
                <w:rFonts w:ascii="Arial" w:hAnsi="Arial" w:cs="Arial"/>
                <w:sz w:val="18"/>
                <w:szCs w:val="18"/>
              </w:rPr>
            </w:pPr>
            <w:r w:rsidRPr="004A4732">
              <w:rPr>
                <w:rFonts w:ascii="Arial" w:hAnsi="Arial" w:cs="Arial"/>
                <w:sz w:val="18"/>
                <w:szCs w:val="18"/>
              </w:rPr>
              <w:t>June 28-29, 2023</w:t>
            </w:r>
          </w:p>
        </w:tc>
        <w:tc>
          <w:tcPr>
            <w:tcW w:w="352" w:type="dxa"/>
            <w:tcBorders>
              <w:top w:val="single" w:sz="4" w:space="0" w:color="auto"/>
            </w:tcBorders>
            <w:vAlign w:val="bottom"/>
          </w:tcPr>
          <w:p w14:paraId="2DDB4A2E" w14:textId="77777777" w:rsidR="00A02C2D" w:rsidRPr="004A4732" w:rsidRDefault="00A02C2D" w:rsidP="00A02C2D">
            <w:pPr>
              <w:jc w:val="center"/>
              <w:rPr>
                <w:rFonts w:ascii="Arial" w:hAnsi="Arial" w:cs="Arial"/>
                <w:sz w:val="18"/>
                <w:szCs w:val="18"/>
                <w:lang w:val="en-PH"/>
              </w:rPr>
            </w:pPr>
            <w:r w:rsidRPr="004A4732">
              <w:rPr>
                <w:rFonts w:ascii="Arial" w:hAnsi="Arial" w:cs="Arial"/>
                <w:sz w:val="18"/>
                <w:szCs w:val="18"/>
                <w:lang w:val="en-PH"/>
              </w:rPr>
              <w:t>P</w:t>
            </w:r>
          </w:p>
        </w:tc>
        <w:tc>
          <w:tcPr>
            <w:tcW w:w="1368" w:type="dxa"/>
            <w:tcBorders>
              <w:top w:val="single" w:sz="4" w:space="0" w:color="auto"/>
            </w:tcBorders>
            <w:shd w:val="clear" w:color="auto" w:fill="auto"/>
            <w:vAlign w:val="bottom"/>
          </w:tcPr>
          <w:p w14:paraId="50B9A0D9"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1,800,000.00</w:t>
            </w:r>
          </w:p>
        </w:tc>
        <w:tc>
          <w:tcPr>
            <w:tcW w:w="358" w:type="dxa"/>
            <w:tcBorders>
              <w:top w:val="single" w:sz="4" w:space="0" w:color="auto"/>
            </w:tcBorders>
            <w:vAlign w:val="bottom"/>
          </w:tcPr>
          <w:p w14:paraId="7C5C9260"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P</w:t>
            </w:r>
          </w:p>
        </w:tc>
        <w:tc>
          <w:tcPr>
            <w:tcW w:w="1368" w:type="dxa"/>
            <w:tcBorders>
              <w:top w:val="single" w:sz="4" w:space="0" w:color="auto"/>
            </w:tcBorders>
            <w:shd w:val="clear" w:color="auto" w:fill="auto"/>
            <w:vAlign w:val="bottom"/>
          </w:tcPr>
          <w:p w14:paraId="06685C26"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1,247,070.00</w:t>
            </w:r>
          </w:p>
        </w:tc>
        <w:tc>
          <w:tcPr>
            <w:tcW w:w="338" w:type="dxa"/>
            <w:tcBorders>
              <w:top w:val="single" w:sz="4" w:space="0" w:color="auto"/>
            </w:tcBorders>
            <w:vAlign w:val="bottom"/>
          </w:tcPr>
          <w:p w14:paraId="6CA3C73D"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P</w:t>
            </w:r>
          </w:p>
        </w:tc>
        <w:tc>
          <w:tcPr>
            <w:tcW w:w="1267" w:type="dxa"/>
            <w:tcBorders>
              <w:top w:val="single" w:sz="4" w:space="0" w:color="auto"/>
            </w:tcBorders>
            <w:shd w:val="clear" w:color="auto" w:fill="auto"/>
            <w:vAlign w:val="bottom"/>
          </w:tcPr>
          <w:p w14:paraId="621F5A28" w14:textId="77777777" w:rsidR="00A02C2D" w:rsidRPr="004A4732" w:rsidRDefault="00A02C2D" w:rsidP="00A02C2D">
            <w:pPr>
              <w:ind w:right="-97"/>
              <w:jc w:val="right"/>
              <w:rPr>
                <w:rFonts w:ascii="Arial" w:hAnsi="Arial" w:cs="Arial"/>
                <w:sz w:val="18"/>
                <w:szCs w:val="18"/>
                <w:lang w:val="en-PH"/>
              </w:rPr>
            </w:pPr>
            <w:r w:rsidRPr="004A4732">
              <w:rPr>
                <w:rFonts w:ascii="Arial" w:hAnsi="Arial" w:cs="Arial"/>
                <w:sz w:val="18"/>
                <w:szCs w:val="18"/>
                <w:lang w:val="en-PH"/>
              </w:rPr>
              <w:t>552,930.00</w:t>
            </w:r>
          </w:p>
        </w:tc>
      </w:tr>
      <w:tr w:rsidR="004A4732" w:rsidRPr="004A4732" w14:paraId="215AE28C" w14:textId="77777777" w:rsidTr="00A02C2D">
        <w:trPr>
          <w:trHeight w:val="69"/>
        </w:trPr>
        <w:tc>
          <w:tcPr>
            <w:tcW w:w="2160" w:type="dxa"/>
            <w:shd w:val="clear" w:color="auto" w:fill="auto"/>
            <w:vAlign w:val="bottom"/>
          </w:tcPr>
          <w:p w14:paraId="154696D7" w14:textId="77777777" w:rsidR="00A02C2D" w:rsidRPr="004A4732" w:rsidRDefault="00A02C2D" w:rsidP="00A02C2D">
            <w:pPr>
              <w:tabs>
                <w:tab w:val="left" w:pos="540"/>
              </w:tabs>
              <w:ind w:left="-103"/>
              <w:rPr>
                <w:rFonts w:ascii="Arial" w:hAnsi="Arial" w:cs="Arial"/>
                <w:sz w:val="18"/>
                <w:szCs w:val="18"/>
              </w:rPr>
            </w:pPr>
            <w:r w:rsidRPr="004A4732">
              <w:rPr>
                <w:rFonts w:ascii="Arial" w:hAnsi="Arial" w:cs="Arial"/>
                <w:sz w:val="18"/>
                <w:szCs w:val="18"/>
              </w:rPr>
              <w:t>July 5-6, 2023</w:t>
            </w:r>
          </w:p>
        </w:tc>
        <w:tc>
          <w:tcPr>
            <w:tcW w:w="352" w:type="dxa"/>
            <w:vAlign w:val="bottom"/>
          </w:tcPr>
          <w:p w14:paraId="50156708" w14:textId="77777777" w:rsidR="00A02C2D" w:rsidRPr="004A4732" w:rsidRDefault="00A02C2D" w:rsidP="00A02C2D">
            <w:pPr>
              <w:jc w:val="center"/>
              <w:rPr>
                <w:rFonts w:ascii="Arial" w:hAnsi="Arial" w:cs="Arial"/>
                <w:sz w:val="18"/>
                <w:szCs w:val="18"/>
                <w:lang w:val="en-PH"/>
              </w:rPr>
            </w:pPr>
          </w:p>
        </w:tc>
        <w:tc>
          <w:tcPr>
            <w:tcW w:w="1368" w:type="dxa"/>
            <w:shd w:val="clear" w:color="auto" w:fill="auto"/>
            <w:vAlign w:val="bottom"/>
          </w:tcPr>
          <w:p w14:paraId="601E8F32"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1,800,000.00</w:t>
            </w:r>
          </w:p>
        </w:tc>
        <w:tc>
          <w:tcPr>
            <w:tcW w:w="358" w:type="dxa"/>
            <w:vAlign w:val="bottom"/>
          </w:tcPr>
          <w:p w14:paraId="0F686395" w14:textId="77777777" w:rsidR="00A02C2D" w:rsidRPr="004A4732" w:rsidRDefault="00A02C2D" w:rsidP="00A02C2D">
            <w:pPr>
              <w:jc w:val="right"/>
              <w:rPr>
                <w:rFonts w:ascii="Arial" w:hAnsi="Arial" w:cs="Arial"/>
                <w:sz w:val="18"/>
                <w:szCs w:val="18"/>
                <w:lang w:val="en-PH"/>
              </w:rPr>
            </w:pPr>
          </w:p>
        </w:tc>
        <w:tc>
          <w:tcPr>
            <w:tcW w:w="1368" w:type="dxa"/>
            <w:shd w:val="clear" w:color="auto" w:fill="auto"/>
            <w:vAlign w:val="bottom"/>
          </w:tcPr>
          <w:p w14:paraId="32C10C9E"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1,277,932.00</w:t>
            </w:r>
          </w:p>
        </w:tc>
        <w:tc>
          <w:tcPr>
            <w:tcW w:w="338" w:type="dxa"/>
            <w:vAlign w:val="bottom"/>
          </w:tcPr>
          <w:p w14:paraId="330DD9CC" w14:textId="77777777" w:rsidR="00A02C2D" w:rsidRPr="004A4732" w:rsidRDefault="00A02C2D" w:rsidP="00A02C2D">
            <w:pPr>
              <w:jc w:val="right"/>
              <w:rPr>
                <w:rFonts w:ascii="Arial" w:hAnsi="Arial" w:cs="Arial"/>
                <w:sz w:val="18"/>
                <w:szCs w:val="18"/>
                <w:lang w:val="en-PH"/>
              </w:rPr>
            </w:pPr>
          </w:p>
        </w:tc>
        <w:tc>
          <w:tcPr>
            <w:tcW w:w="1267" w:type="dxa"/>
            <w:shd w:val="clear" w:color="auto" w:fill="auto"/>
            <w:vAlign w:val="bottom"/>
          </w:tcPr>
          <w:p w14:paraId="35693D21" w14:textId="77777777" w:rsidR="00A02C2D" w:rsidRPr="004A4732" w:rsidRDefault="00A02C2D" w:rsidP="00A02C2D">
            <w:pPr>
              <w:ind w:right="-97"/>
              <w:jc w:val="right"/>
              <w:rPr>
                <w:rFonts w:ascii="Arial" w:hAnsi="Arial" w:cs="Arial"/>
                <w:sz w:val="18"/>
                <w:szCs w:val="18"/>
                <w:lang w:val="en-PH"/>
              </w:rPr>
            </w:pPr>
            <w:r w:rsidRPr="004A4732">
              <w:rPr>
                <w:rFonts w:ascii="Arial" w:hAnsi="Arial" w:cs="Arial"/>
                <w:sz w:val="18"/>
                <w:szCs w:val="18"/>
                <w:lang w:val="en-PH"/>
              </w:rPr>
              <w:t>522,068.00</w:t>
            </w:r>
          </w:p>
        </w:tc>
      </w:tr>
      <w:tr w:rsidR="004A4732" w:rsidRPr="004A4732" w14:paraId="37FA9715" w14:textId="77777777" w:rsidTr="00A02C2D">
        <w:trPr>
          <w:trHeight w:val="69"/>
        </w:trPr>
        <w:tc>
          <w:tcPr>
            <w:tcW w:w="2160" w:type="dxa"/>
            <w:shd w:val="clear" w:color="auto" w:fill="auto"/>
            <w:vAlign w:val="bottom"/>
          </w:tcPr>
          <w:p w14:paraId="36B1DA3E" w14:textId="77777777" w:rsidR="00A02C2D" w:rsidRPr="004A4732" w:rsidRDefault="00A02C2D" w:rsidP="00A02C2D">
            <w:pPr>
              <w:tabs>
                <w:tab w:val="left" w:pos="540"/>
              </w:tabs>
              <w:ind w:left="-103"/>
              <w:rPr>
                <w:rFonts w:ascii="Arial" w:hAnsi="Arial" w:cs="Arial"/>
                <w:sz w:val="18"/>
                <w:szCs w:val="18"/>
              </w:rPr>
            </w:pPr>
            <w:r w:rsidRPr="004A4732">
              <w:rPr>
                <w:rFonts w:ascii="Arial" w:hAnsi="Arial" w:cs="Arial"/>
                <w:sz w:val="18"/>
                <w:szCs w:val="18"/>
              </w:rPr>
              <w:t>July 12-13, 2023</w:t>
            </w:r>
          </w:p>
        </w:tc>
        <w:tc>
          <w:tcPr>
            <w:tcW w:w="352" w:type="dxa"/>
            <w:vAlign w:val="bottom"/>
          </w:tcPr>
          <w:p w14:paraId="600E5E01" w14:textId="77777777" w:rsidR="00A02C2D" w:rsidRPr="004A4732" w:rsidRDefault="00A02C2D" w:rsidP="00A02C2D">
            <w:pPr>
              <w:jc w:val="center"/>
              <w:rPr>
                <w:rFonts w:ascii="Arial" w:hAnsi="Arial" w:cs="Arial"/>
                <w:sz w:val="18"/>
                <w:szCs w:val="18"/>
                <w:lang w:val="en-PH"/>
              </w:rPr>
            </w:pPr>
          </w:p>
        </w:tc>
        <w:tc>
          <w:tcPr>
            <w:tcW w:w="1368" w:type="dxa"/>
            <w:shd w:val="clear" w:color="auto" w:fill="auto"/>
            <w:vAlign w:val="bottom"/>
          </w:tcPr>
          <w:p w14:paraId="22393245"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1,510,000.00</w:t>
            </w:r>
          </w:p>
        </w:tc>
        <w:tc>
          <w:tcPr>
            <w:tcW w:w="358" w:type="dxa"/>
            <w:vAlign w:val="bottom"/>
          </w:tcPr>
          <w:p w14:paraId="074A35BF" w14:textId="77777777" w:rsidR="00A02C2D" w:rsidRPr="004A4732" w:rsidRDefault="00A02C2D" w:rsidP="00A02C2D">
            <w:pPr>
              <w:jc w:val="right"/>
              <w:rPr>
                <w:rFonts w:ascii="Arial" w:hAnsi="Arial" w:cs="Arial"/>
                <w:sz w:val="18"/>
                <w:szCs w:val="18"/>
                <w:lang w:val="en-PH"/>
              </w:rPr>
            </w:pPr>
          </w:p>
        </w:tc>
        <w:tc>
          <w:tcPr>
            <w:tcW w:w="1368" w:type="dxa"/>
            <w:shd w:val="clear" w:color="auto" w:fill="auto"/>
            <w:vAlign w:val="bottom"/>
          </w:tcPr>
          <w:p w14:paraId="44FC8819"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1,273,325.00</w:t>
            </w:r>
          </w:p>
        </w:tc>
        <w:tc>
          <w:tcPr>
            <w:tcW w:w="338" w:type="dxa"/>
            <w:vAlign w:val="bottom"/>
          </w:tcPr>
          <w:p w14:paraId="26FE0B43" w14:textId="77777777" w:rsidR="00A02C2D" w:rsidRPr="004A4732" w:rsidRDefault="00A02C2D" w:rsidP="00A02C2D">
            <w:pPr>
              <w:jc w:val="right"/>
              <w:rPr>
                <w:rFonts w:ascii="Arial" w:hAnsi="Arial" w:cs="Arial"/>
                <w:sz w:val="18"/>
                <w:szCs w:val="18"/>
                <w:lang w:val="en-PH"/>
              </w:rPr>
            </w:pPr>
          </w:p>
        </w:tc>
        <w:tc>
          <w:tcPr>
            <w:tcW w:w="1267" w:type="dxa"/>
            <w:shd w:val="clear" w:color="auto" w:fill="auto"/>
            <w:vAlign w:val="bottom"/>
          </w:tcPr>
          <w:p w14:paraId="7B02DD8E" w14:textId="77777777" w:rsidR="00A02C2D" w:rsidRPr="004A4732" w:rsidRDefault="00A02C2D" w:rsidP="00A02C2D">
            <w:pPr>
              <w:ind w:right="-97"/>
              <w:jc w:val="right"/>
              <w:rPr>
                <w:rFonts w:ascii="Arial" w:hAnsi="Arial" w:cs="Arial"/>
                <w:sz w:val="18"/>
                <w:szCs w:val="18"/>
                <w:lang w:val="en-PH"/>
              </w:rPr>
            </w:pPr>
            <w:r w:rsidRPr="004A4732">
              <w:rPr>
                <w:rFonts w:ascii="Arial" w:hAnsi="Arial" w:cs="Arial"/>
                <w:sz w:val="18"/>
                <w:szCs w:val="18"/>
                <w:lang w:val="en-PH"/>
              </w:rPr>
              <w:t>236,675.00</w:t>
            </w:r>
          </w:p>
        </w:tc>
      </w:tr>
      <w:tr w:rsidR="004A4732" w:rsidRPr="004A4732" w14:paraId="1145780C" w14:textId="77777777" w:rsidTr="00A02C2D">
        <w:trPr>
          <w:trHeight w:val="69"/>
        </w:trPr>
        <w:tc>
          <w:tcPr>
            <w:tcW w:w="2160" w:type="dxa"/>
            <w:shd w:val="clear" w:color="auto" w:fill="auto"/>
            <w:vAlign w:val="bottom"/>
          </w:tcPr>
          <w:p w14:paraId="2382DC45" w14:textId="77777777" w:rsidR="00A02C2D" w:rsidRPr="004A4732" w:rsidRDefault="00A02C2D" w:rsidP="00A02C2D">
            <w:pPr>
              <w:tabs>
                <w:tab w:val="left" w:pos="540"/>
              </w:tabs>
              <w:ind w:left="-103"/>
              <w:rPr>
                <w:rFonts w:ascii="Arial" w:hAnsi="Arial" w:cs="Arial"/>
                <w:sz w:val="18"/>
                <w:szCs w:val="18"/>
              </w:rPr>
            </w:pPr>
            <w:r w:rsidRPr="004A4732">
              <w:rPr>
                <w:rFonts w:ascii="Arial" w:hAnsi="Arial" w:cs="Arial"/>
                <w:sz w:val="18"/>
                <w:szCs w:val="18"/>
              </w:rPr>
              <w:t>July 19-20, 2023</w:t>
            </w:r>
          </w:p>
        </w:tc>
        <w:tc>
          <w:tcPr>
            <w:tcW w:w="352" w:type="dxa"/>
            <w:vAlign w:val="bottom"/>
          </w:tcPr>
          <w:p w14:paraId="6E48FC29" w14:textId="77777777" w:rsidR="00A02C2D" w:rsidRPr="004A4732" w:rsidRDefault="00A02C2D" w:rsidP="00A02C2D">
            <w:pPr>
              <w:jc w:val="center"/>
              <w:rPr>
                <w:rFonts w:ascii="Arial" w:hAnsi="Arial" w:cs="Arial"/>
                <w:sz w:val="18"/>
                <w:szCs w:val="18"/>
                <w:lang w:val="en-PH"/>
              </w:rPr>
            </w:pPr>
          </w:p>
        </w:tc>
        <w:tc>
          <w:tcPr>
            <w:tcW w:w="1368" w:type="dxa"/>
            <w:shd w:val="clear" w:color="auto" w:fill="auto"/>
            <w:vAlign w:val="bottom"/>
          </w:tcPr>
          <w:p w14:paraId="00FE9A79"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1,490,000.00</w:t>
            </w:r>
          </w:p>
        </w:tc>
        <w:tc>
          <w:tcPr>
            <w:tcW w:w="358" w:type="dxa"/>
            <w:vAlign w:val="bottom"/>
          </w:tcPr>
          <w:p w14:paraId="4278C4E3" w14:textId="77777777" w:rsidR="00A02C2D" w:rsidRPr="004A4732" w:rsidRDefault="00A02C2D" w:rsidP="00A02C2D">
            <w:pPr>
              <w:jc w:val="right"/>
              <w:rPr>
                <w:rFonts w:ascii="Arial" w:hAnsi="Arial" w:cs="Arial"/>
                <w:sz w:val="18"/>
                <w:szCs w:val="18"/>
                <w:lang w:val="en-PH"/>
              </w:rPr>
            </w:pPr>
          </w:p>
        </w:tc>
        <w:tc>
          <w:tcPr>
            <w:tcW w:w="1368" w:type="dxa"/>
            <w:shd w:val="clear" w:color="auto" w:fill="auto"/>
            <w:vAlign w:val="bottom"/>
          </w:tcPr>
          <w:p w14:paraId="2E260365"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1,239,890.00</w:t>
            </w:r>
          </w:p>
        </w:tc>
        <w:tc>
          <w:tcPr>
            <w:tcW w:w="338" w:type="dxa"/>
            <w:vAlign w:val="bottom"/>
          </w:tcPr>
          <w:p w14:paraId="035D1136" w14:textId="77777777" w:rsidR="00A02C2D" w:rsidRPr="004A4732" w:rsidRDefault="00A02C2D" w:rsidP="00A02C2D">
            <w:pPr>
              <w:jc w:val="right"/>
              <w:rPr>
                <w:rFonts w:ascii="Arial" w:hAnsi="Arial" w:cs="Arial"/>
                <w:sz w:val="18"/>
                <w:szCs w:val="18"/>
                <w:lang w:val="en-PH"/>
              </w:rPr>
            </w:pPr>
          </w:p>
        </w:tc>
        <w:tc>
          <w:tcPr>
            <w:tcW w:w="1267" w:type="dxa"/>
            <w:shd w:val="clear" w:color="auto" w:fill="auto"/>
            <w:vAlign w:val="bottom"/>
          </w:tcPr>
          <w:p w14:paraId="2469FE17" w14:textId="77777777" w:rsidR="00A02C2D" w:rsidRPr="004A4732" w:rsidRDefault="00A02C2D" w:rsidP="00A02C2D">
            <w:pPr>
              <w:ind w:right="-97"/>
              <w:jc w:val="right"/>
              <w:rPr>
                <w:rFonts w:ascii="Arial" w:hAnsi="Arial" w:cs="Arial"/>
                <w:sz w:val="18"/>
                <w:szCs w:val="18"/>
                <w:lang w:val="en-PH"/>
              </w:rPr>
            </w:pPr>
            <w:r w:rsidRPr="004A4732">
              <w:rPr>
                <w:rFonts w:ascii="Arial" w:hAnsi="Arial" w:cs="Arial"/>
                <w:sz w:val="18"/>
                <w:szCs w:val="18"/>
                <w:lang w:val="en-PH"/>
              </w:rPr>
              <w:t>250,110.00</w:t>
            </w:r>
          </w:p>
        </w:tc>
      </w:tr>
      <w:tr w:rsidR="004A4732" w:rsidRPr="004A4732" w14:paraId="2F8375CC" w14:textId="77777777" w:rsidTr="00A02C2D">
        <w:trPr>
          <w:trHeight w:val="69"/>
        </w:trPr>
        <w:tc>
          <w:tcPr>
            <w:tcW w:w="2160" w:type="dxa"/>
            <w:shd w:val="clear" w:color="auto" w:fill="auto"/>
            <w:vAlign w:val="bottom"/>
          </w:tcPr>
          <w:p w14:paraId="311B26F9" w14:textId="77777777" w:rsidR="00A02C2D" w:rsidRPr="004A4732" w:rsidRDefault="00A02C2D" w:rsidP="00A02C2D">
            <w:pPr>
              <w:tabs>
                <w:tab w:val="left" w:pos="540"/>
              </w:tabs>
              <w:ind w:left="-103"/>
              <w:rPr>
                <w:rFonts w:ascii="Arial" w:hAnsi="Arial" w:cs="Arial"/>
                <w:sz w:val="18"/>
                <w:szCs w:val="18"/>
              </w:rPr>
            </w:pPr>
            <w:r w:rsidRPr="004A4732">
              <w:rPr>
                <w:rFonts w:ascii="Arial" w:hAnsi="Arial" w:cs="Arial"/>
                <w:sz w:val="18"/>
                <w:szCs w:val="18"/>
              </w:rPr>
              <w:t>August 2-3, 2023</w:t>
            </w:r>
          </w:p>
        </w:tc>
        <w:tc>
          <w:tcPr>
            <w:tcW w:w="352" w:type="dxa"/>
            <w:vAlign w:val="bottom"/>
          </w:tcPr>
          <w:p w14:paraId="79B2E449" w14:textId="77777777" w:rsidR="00A02C2D" w:rsidRPr="004A4732" w:rsidRDefault="00A02C2D" w:rsidP="00A02C2D">
            <w:pPr>
              <w:jc w:val="center"/>
              <w:rPr>
                <w:rFonts w:ascii="Arial" w:hAnsi="Arial" w:cs="Arial"/>
                <w:sz w:val="18"/>
                <w:szCs w:val="18"/>
                <w:lang w:val="en-PH"/>
              </w:rPr>
            </w:pPr>
          </w:p>
        </w:tc>
        <w:tc>
          <w:tcPr>
            <w:tcW w:w="1368" w:type="dxa"/>
            <w:shd w:val="clear" w:color="auto" w:fill="auto"/>
            <w:vAlign w:val="bottom"/>
          </w:tcPr>
          <w:p w14:paraId="5EECCFCF"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1,442,000.00</w:t>
            </w:r>
          </w:p>
        </w:tc>
        <w:tc>
          <w:tcPr>
            <w:tcW w:w="358" w:type="dxa"/>
            <w:vAlign w:val="bottom"/>
          </w:tcPr>
          <w:p w14:paraId="3DED2BD0" w14:textId="77777777" w:rsidR="00A02C2D" w:rsidRPr="004A4732" w:rsidRDefault="00A02C2D" w:rsidP="00A02C2D">
            <w:pPr>
              <w:jc w:val="right"/>
              <w:rPr>
                <w:rFonts w:ascii="Arial" w:hAnsi="Arial" w:cs="Arial"/>
                <w:sz w:val="18"/>
                <w:szCs w:val="18"/>
                <w:lang w:val="en-PH"/>
              </w:rPr>
            </w:pPr>
          </w:p>
        </w:tc>
        <w:tc>
          <w:tcPr>
            <w:tcW w:w="1368" w:type="dxa"/>
            <w:shd w:val="clear" w:color="auto" w:fill="auto"/>
            <w:vAlign w:val="bottom"/>
          </w:tcPr>
          <w:p w14:paraId="4EB6AED1"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1,227,840.00</w:t>
            </w:r>
          </w:p>
        </w:tc>
        <w:tc>
          <w:tcPr>
            <w:tcW w:w="338" w:type="dxa"/>
            <w:vAlign w:val="bottom"/>
          </w:tcPr>
          <w:p w14:paraId="515D631D" w14:textId="77777777" w:rsidR="00A02C2D" w:rsidRPr="004A4732" w:rsidRDefault="00A02C2D" w:rsidP="00A02C2D">
            <w:pPr>
              <w:jc w:val="right"/>
              <w:rPr>
                <w:rFonts w:ascii="Arial" w:hAnsi="Arial" w:cs="Arial"/>
                <w:sz w:val="18"/>
                <w:szCs w:val="18"/>
                <w:lang w:val="en-PH"/>
              </w:rPr>
            </w:pPr>
          </w:p>
        </w:tc>
        <w:tc>
          <w:tcPr>
            <w:tcW w:w="1267" w:type="dxa"/>
            <w:shd w:val="clear" w:color="auto" w:fill="auto"/>
            <w:vAlign w:val="bottom"/>
          </w:tcPr>
          <w:p w14:paraId="06B02B8D" w14:textId="77777777" w:rsidR="00A02C2D" w:rsidRPr="004A4732" w:rsidRDefault="00A02C2D" w:rsidP="00A02C2D">
            <w:pPr>
              <w:ind w:right="-97"/>
              <w:jc w:val="right"/>
              <w:rPr>
                <w:rFonts w:ascii="Arial" w:hAnsi="Arial" w:cs="Arial"/>
                <w:sz w:val="18"/>
                <w:szCs w:val="18"/>
                <w:lang w:val="en-PH"/>
              </w:rPr>
            </w:pPr>
            <w:r w:rsidRPr="004A4732">
              <w:rPr>
                <w:rFonts w:ascii="Arial" w:hAnsi="Arial" w:cs="Arial"/>
                <w:sz w:val="18"/>
                <w:szCs w:val="18"/>
                <w:lang w:val="en-PH"/>
              </w:rPr>
              <w:t>214,160.00</w:t>
            </w:r>
          </w:p>
        </w:tc>
      </w:tr>
      <w:tr w:rsidR="004A4732" w:rsidRPr="004A4732" w14:paraId="49B9B256" w14:textId="77777777" w:rsidTr="00A02C2D">
        <w:trPr>
          <w:trHeight w:val="69"/>
        </w:trPr>
        <w:tc>
          <w:tcPr>
            <w:tcW w:w="2160" w:type="dxa"/>
            <w:shd w:val="clear" w:color="auto" w:fill="auto"/>
            <w:vAlign w:val="bottom"/>
          </w:tcPr>
          <w:p w14:paraId="614AE814" w14:textId="77777777" w:rsidR="00A02C2D" w:rsidRPr="004A4732" w:rsidRDefault="00A02C2D" w:rsidP="00A02C2D">
            <w:pPr>
              <w:tabs>
                <w:tab w:val="left" w:pos="540"/>
              </w:tabs>
              <w:ind w:left="-103"/>
              <w:rPr>
                <w:rFonts w:ascii="Arial" w:hAnsi="Arial" w:cs="Arial"/>
                <w:sz w:val="18"/>
                <w:szCs w:val="18"/>
              </w:rPr>
            </w:pPr>
            <w:r w:rsidRPr="004A4732">
              <w:rPr>
                <w:rFonts w:ascii="Arial" w:hAnsi="Arial" w:cs="Arial"/>
                <w:sz w:val="18"/>
                <w:szCs w:val="18"/>
              </w:rPr>
              <w:t>August 9-10, 2023</w:t>
            </w:r>
          </w:p>
        </w:tc>
        <w:tc>
          <w:tcPr>
            <w:tcW w:w="352" w:type="dxa"/>
            <w:vAlign w:val="bottom"/>
          </w:tcPr>
          <w:p w14:paraId="11B6205C" w14:textId="77777777" w:rsidR="00A02C2D" w:rsidRPr="004A4732" w:rsidRDefault="00A02C2D" w:rsidP="00A02C2D">
            <w:pPr>
              <w:jc w:val="center"/>
              <w:rPr>
                <w:rFonts w:ascii="Arial" w:hAnsi="Arial" w:cs="Arial"/>
                <w:sz w:val="18"/>
                <w:szCs w:val="18"/>
                <w:lang w:val="en-PH"/>
              </w:rPr>
            </w:pPr>
          </w:p>
        </w:tc>
        <w:tc>
          <w:tcPr>
            <w:tcW w:w="1368" w:type="dxa"/>
            <w:shd w:val="clear" w:color="auto" w:fill="auto"/>
            <w:vAlign w:val="bottom"/>
          </w:tcPr>
          <w:p w14:paraId="13041BC7"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1,486,000.00</w:t>
            </w:r>
          </w:p>
        </w:tc>
        <w:tc>
          <w:tcPr>
            <w:tcW w:w="358" w:type="dxa"/>
            <w:vAlign w:val="bottom"/>
          </w:tcPr>
          <w:p w14:paraId="1FAA572B" w14:textId="77777777" w:rsidR="00A02C2D" w:rsidRPr="004A4732" w:rsidRDefault="00A02C2D" w:rsidP="00A02C2D">
            <w:pPr>
              <w:jc w:val="right"/>
              <w:rPr>
                <w:rFonts w:ascii="Arial" w:hAnsi="Arial" w:cs="Arial"/>
                <w:sz w:val="18"/>
                <w:szCs w:val="18"/>
                <w:lang w:val="en-PH"/>
              </w:rPr>
            </w:pPr>
          </w:p>
        </w:tc>
        <w:tc>
          <w:tcPr>
            <w:tcW w:w="1368" w:type="dxa"/>
            <w:shd w:val="clear" w:color="auto" w:fill="auto"/>
            <w:vAlign w:val="bottom"/>
          </w:tcPr>
          <w:p w14:paraId="64DED719"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1,249,570.00</w:t>
            </w:r>
          </w:p>
        </w:tc>
        <w:tc>
          <w:tcPr>
            <w:tcW w:w="338" w:type="dxa"/>
            <w:vAlign w:val="bottom"/>
          </w:tcPr>
          <w:p w14:paraId="53EEC90D" w14:textId="77777777" w:rsidR="00A02C2D" w:rsidRPr="004A4732" w:rsidRDefault="00A02C2D" w:rsidP="00A02C2D">
            <w:pPr>
              <w:jc w:val="right"/>
              <w:rPr>
                <w:rFonts w:ascii="Arial" w:hAnsi="Arial" w:cs="Arial"/>
                <w:sz w:val="18"/>
                <w:szCs w:val="18"/>
                <w:lang w:val="en-PH"/>
              </w:rPr>
            </w:pPr>
          </w:p>
        </w:tc>
        <w:tc>
          <w:tcPr>
            <w:tcW w:w="1267" w:type="dxa"/>
            <w:shd w:val="clear" w:color="auto" w:fill="auto"/>
            <w:vAlign w:val="bottom"/>
          </w:tcPr>
          <w:p w14:paraId="0AA3D1F1" w14:textId="77777777" w:rsidR="00A02C2D" w:rsidRPr="004A4732" w:rsidRDefault="00A02C2D" w:rsidP="00A02C2D">
            <w:pPr>
              <w:ind w:right="-97"/>
              <w:jc w:val="right"/>
              <w:rPr>
                <w:rFonts w:ascii="Arial" w:hAnsi="Arial" w:cs="Arial"/>
                <w:sz w:val="18"/>
                <w:szCs w:val="18"/>
                <w:lang w:val="en-PH"/>
              </w:rPr>
            </w:pPr>
            <w:r w:rsidRPr="004A4732">
              <w:rPr>
                <w:rFonts w:ascii="Arial" w:hAnsi="Arial" w:cs="Arial"/>
                <w:sz w:val="18"/>
                <w:szCs w:val="18"/>
                <w:lang w:val="en-PH"/>
              </w:rPr>
              <w:t>236,430.00</w:t>
            </w:r>
          </w:p>
        </w:tc>
      </w:tr>
      <w:tr w:rsidR="004A4732" w:rsidRPr="004A4732" w14:paraId="4BB0D329" w14:textId="77777777" w:rsidTr="00A02C2D">
        <w:trPr>
          <w:trHeight w:val="93"/>
        </w:trPr>
        <w:tc>
          <w:tcPr>
            <w:tcW w:w="2160" w:type="dxa"/>
            <w:shd w:val="clear" w:color="auto" w:fill="auto"/>
            <w:vAlign w:val="bottom"/>
          </w:tcPr>
          <w:p w14:paraId="73FB7863" w14:textId="77777777" w:rsidR="00A02C2D" w:rsidRPr="004A4732" w:rsidRDefault="00A02C2D" w:rsidP="00A02C2D">
            <w:pPr>
              <w:tabs>
                <w:tab w:val="left" w:pos="540"/>
              </w:tabs>
              <w:ind w:left="-103"/>
              <w:rPr>
                <w:rFonts w:ascii="Arial" w:hAnsi="Arial" w:cs="Arial"/>
                <w:sz w:val="18"/>
                <w:szCs w:val="18"/>
              </w:rPr>
            </w:pPr>
            <w:r w:rsidRPr="004A4732">
              <w:rPr>
                <w:rFonts w:ascii="Arial" w:hAnsi="Arial" w:cs="Arial"/>
                <w:sz w:val="18"/>
                <w:szCs w:val="18"/>
              </w:rPr>
              <w:t>August 16-17, 2023</w:t>
            </w:r>
          </w:p>
        </w:tc>
        <w:tc>
          <w:tcPr>
            <w:tcW w:w="352" w:type="dxa"/>
            <w:vAlign w:val="bottom"/>
          </w:tcPr>
          <w:p w14:paraId="1146646E" w14:textId="77777777" w:rsidR="00A02C2D" w:rsidRPr="004A4732" w:rsidRDefault="00A02C2D" w:rsidP="00A02C2D">
            <w:pPr>
              <w:jc w:val="center"/>
              <w:rPr>
                <w:rFonts w:ascii="Arial" w:hAnsi="Arial" w:cs="Arial"/>
                <w:sz w:val="18"/>
                <w:szCs w:val="18"/>
                <w:lang w:val="en-PH"/>
              </w:rPr>
            </w:pPr>
          </w:p>
        </w:tc>
        <w:tc>
          <w:tcPr>
            <w:tcW w:w="1368" w:type="dxa"/>
            <w:shd w:val="clear" w:color="auto" w:fill="auto"/>
            <w:vAlign w:val="bottom"/>
          </w:tcPr>
          <w:p w14:paraId="54878A2E"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1,444,000.00</w:t>
            </w:r>
          </w:p>
        </w:tc>
        <w:tc>
          <w:tcPr>
            <w:tcW w:w="358" w:type="dxa"/>
            <w:vAlign w:val="bottom"/>
          </w:tcPr>
          <w:p w14:paraId="6ECCE5B8" w14:textId="77777777" w:rsidR="00A02C2D" w:rsidRPr="004A4732" w:rsidRDefault="00A02C2D" w:rsidP="00A02C2D">
            <w:pPr>
              <w:jc w:val="right"/>
              <w:rPr>
                <w:rFonts w:ascii="Arial" w:hAnsi="Arial" w:cs="Arial"/>
                <w:sz w:val="18"/>
                <w:szCs w:val="18"/>
                <w:lang w:val="en-PH"/>
              </w:rPr>
            </w:pPr>
          </w:p>
        </w:tc>
        <w:tc>
          <w:tcPr>
            <w:tcW w:w="1368" w:type="dxa"/>
            <w:shd w:val="clear" w:color="auto" w:fill="auto"/>
            <w:vAlign w:val="bottom"/>
          </w:tcPr>
          <w:p w14:paraId="4595A9F9"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1,213,480.00</w:t>
            </w:r>
          </w:p>
        </w:tc>
        <w:tc>
          <w:tcPr>
            <w:tcW w:w="338" w:type="dxa"/>
            <w:vAlign w:val="bottom"/>
          </w:tcPr>
          <w:p w14:paraId="19A67F1D" w14:textId="77777777" w:rsidR="00A02C2D" w:rsidRPr="004A4732" w:rsidRDefault="00A02C2D" w:rsidP="00A02C2D">
            <w:pPr>
              <w:jc w:val="right"/>
              <w:rPr>
                <w:rFonts w:ascii="Arial" w:hAnsi="Arial" w:cs="Arial"/>
                <w:sz w:val="18"/>
                <w:szCs w:val="18"/>
                <w:lang w:val="en-PH"/>
              </w:rPr>
            </w:pPr>
          </w:p>
        </w:tc>
        <w:tc>
          <w:tcPr>
            <w:tcW w:w="1267" w:type="dxa"/>
            <w:shd w:val="clear" w:color="auto" w:fill="auto"/>
            <w:vAlign w:val="bottom"/>
          </w:tcPr>
          <w:p w14:paraId="23674438" w14:textId="77777777" w:rsidR="00A02C2D" w:rsidRPr="004A4732" w:rsidRDefault="00A02C2D" w:rsidP="00A02C2D">
            <w:pPr>
              <w:ind w:right="-97"/>
              <w:jc w:val="right"/>
              <w:rPr>
                <w:rFonts w:ascii="Arial" w:hAnsi="Arial" w:cs="Arial"/>
                <w:sz w:val="18"/>
                <w:szCs w:val="18"/>
                <w:lang w:val="en-PH"/>
              </w:rPr>
            </w:pPr>
            <w:r w:rsidRPr="004A4732">
              <w:rPr>
                <w:rFonts w:ascii="Arial" w:hAnsi="Arial" w:cs="Arial"/>
                <w:sz w:val="18"/>
                <w:szCs w:val="18"/>
                <w:lang w:val="en-PH"/>
              </w:rPr>
              <w:t>230,520.00</w:t>
            </w:r>
          </w:p>
        </w:tc>
      </w:tr>
      <w:tr w:rsidR="004A4732" w:rsidRPr="004A4732" w14:paraId="51C61BAE" w14:textId="77777777" w:rsidTr="00A02C2D">
        <w:trPr>
          <w:trHeight w:val="69"/>
        </w:trPr>
        <w:tc>
          <w:tcPr>
            <w:tcW w:w="2160" w:type="dxa"/>
            <w:shd w:val="clear" w:color="auto" w:fill="auto"/>
            <w:vAlign w:val="bottom"/>
          </w:tcPr>
          <w:p w14:paraId="59A1BC49" w14:textId="77777777" w:rsidR="00A02C2D" w:rsidRPr="004A4732" w:rsidRDefault="00A02C2D" w:rsidP="00A02C2D">
            <w:pPr>
              <w:tabs>
                <w:tab w:val="left" w:pos="540"/>
              </w:tabs>
              <w:ind w:left="-103"/>
              <w:rPr>
                <w:rFonts w:ascii="Arial" w:hAnsi="Arial" w:cs="Arial"/>
                <w:sz w:val="18"/>
                <w:szCs w:val="18"/>
              </w:rPr>
            </w:pPr>
            <w:r w:rsidRPr="004A4732">
              <w:rPr>
                <w:rFonts w:ascii="Arial" w:hAnsi="Arial" w:cs="Arial"/>
                <w:sz w:val="18"/>
                <w:szCs w:val="18"/>
              </w:rPr>
              <w:t>August 23-24, 2023</w:t>
            </w:r>
          </w:p>
        </w:tc>
        <w:tc>
          <w:tcPr>
            <w:tcW w:w="352" w:type="dxa"/>
            <w:vAlign w:val="bottom"/>
          </w:tcPr>
          <w:p w14:paraId="2CC1280B" w14:textId="77777777" w:rsidR="00A02C2D" w:rsidRPr="004A4732" w:rsidRDefault="00A02C2D" w:rsidP="00A02C2D">
            <w:pPr>
              <w:jc w:val="center"/>
              <w:rPr>
                <w:rFonts w:ascii="Arial" w:hAnsi="Arial" w:cs="Arial"/>
                <w:sz w:val="18"/>
                <w:szCs w:val="18"/>
                <w:lang w:val="en-PH"/>
              </w:rPr>
            </w:pPr>
          </w:p>
        </w:tc>
        <w:tc>
          <w:tcPr>
            <w:tcW w:w="1368" w:type="dxa"/>
            <w:shd w:val="clear" w:color="auto" w:fill="auto"/>
            <w:vAlign w:val="bottom"/>
          </w:tcPr>
          <w:p w14:paraId="0929FA94"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1,443,000.00</w:t>
            </w:r>
          </w:p>
        </w:tc>
        <w:tc>
          <w:tcPr>
            <w:tcW w:w="358" w:type="dxa"/>
            <w:vAlign w:val="bottom"/>
          </w:tcPr>
          <w:p w14:paraId="2A7EA54E" w14:textId="77777777" w:rsidR="00A02C2D" w:rsidRPr="004A4732" w:rsidRDefault="00A02C2D" w:rsidP="00A02C2D">
            <w:pPr>
              <w:jc w:val="right"/>
              <w:rPr>
                <w:rFonts w:ascii="Arial" w:hAnsi="Arial" w:cs="Arial"/>
                <w:sz w:val="18"/>
                <w:szCs w:val="18"/>
                <w:lang w:val="en-PH"/>
              </w:rPr>
            </w:pPr>
          </w:p>
        </w:tc>
        <w:tc>
          <w:tcPr>
            <w:tcW w:w="1368" w:type="dxa"/>
            <w:shd w:val="clear" w:color="auto" w:fill="auto"/>
            <w:vAlign w:val="bottom"/>
          </w:tcPr>
          <w:p w14:paraId="57987B40"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1,231,375.00</w:t>
            </w:r>
          </w:p>
        </w:tc>
        <w:tc>
          <w:tcPr>
            <w:tcW w:w="338" w:type="dxa"/>
            <w:vAlign w:val="bottom"/>
          </w:tcPr>
          <w:p w14:paraId="0FBD1EE5" w14:textId="77777777" w:rsidR="00A02C2D" w:rsidRPr="004A4732" w:rsidRDefault="00A02C2D" w:rsidP="00A02C2D">
            <w:pPr>
              <w:jc w:val="right"/>
              <w:rPr>
                <w:rFonts w:ascii="Arial" w:hAnsi="Arial" w:cs="Arial"/>
                <w:sz w:val="18"/>
                <w:szCs w:val="18"/>
                <w:lang w:val="en-PH"/>
              </w:rPr>
            </w:pPr>
          </w:p>
        </w:tc>
        <w:tc>
          <w:tcPr>
            <w:tcW w:w="1267" w:type="dxa"/>
            <w:shd w:val="clear" w:color="auto" w:fill="auto"/>
            <w:vAlign w:val="bottom"/>
          </w:tcPr>
          <w:p w14:paraId="6556E618" w14:textId="77777777" w:rsidR="00A02C2D" w:rsidRPr="004A4732" w:rsidRDefault="00A02C2D" w:rsidP="00A02C2D">
            <w:pPr>
              <w:ind w:right="-97"/>
              <w:jc w:val="right"/>
              <w:rPr>
                <w:rFonts w:ascii="Arial" w:hAnsi="Arial" w:cs="Arial"/>
                <w:sz w:val="18"/>
                <w:szCs w:val="18"/>
                <w:lang w:val="en-PH"/>
              </w:rPr>
            </w:pPr>
            <w:r w:rsidRPr="004A4732">
              <w:rPr>
                <w:rFonts w:ascii="Arial" w:hAnsi="Arial" w:cs="Arial"/>
                <w:sz w:val="18"/>
                <w:szCs w:val="18"/>
                <w:lang w:val="en-PH"/>
              </w:rPr>
              <w:t>211,625.00</w:t>
            </w:r>
          </w:p>
        </w:tc>
      </w:tr>
      <w:tr w:rsidR="004A4732" w:rsidRPr="004A4732" w14:paraId="656A095F" w14:textId="77777777" w:rsidTr="00A02C2D">
        <w:trPr>
          <w:trHeight w:val="157"/>
        </w:trPr>
        <w:tc>
          <w:tcPr>
            <w:tcW w:w="2160" w:type="dxa"/>
            <w:shd w:val="clear" w:color="auto" w:fill="auto"/>
            <w:vAlign w:val="bottom"/>
          </w:tcPr>
          <w:p w14:paraId="3820D0CE" w14:textId="77777777" w:rsidR="00A02C2D" w:rsidRPr="004A4732" w:rsidRDefault="00A02C2D" w:rsidP="00A02C2D">
            <w:pPr>
              <w:tabs>
                <w:tab w:val="left" w:pos="540"/>
              </w:tabs>
              <w:ind w:left="-103"/>
              <w:rPr>
                <w:rFonts w:ascii="Arial" w:hAnsi="Arial" w:cs="Arial"/>
                <w:sz w:val="18"/>
                <w:szCs w:val="18"/>
              </w:rPr>
            </w:pPr>
            <w:r w:rsidRPr="004A4732">
              <w:rPr>
                <w:rFonts w:ascii="Arial" w:hAnsi="Arial" w:cs="Arial"/>
                <w:sz w:val="18"/>
                <w:szCs w:val="18"/>
              </w:rPr>
              <w:t>September 6-7, 2023</w:t>
            </w:r>
          </w:p>
        </w:tc>
        <w:tc>
          <w:tcPr>
            <w:tcW w:w="352" w:type="dxa"/>
            <w:vAlign w:val="bottom"/>
          </w:tcPr>
          <w:p w14:paraId="5DF74C92" w14:textId="77777777" w:rsidR="00A02C2D" w:rsidRPr="004A4732" w:rsidRDefault="00A02C2D" w:rsidP="00A02C2D">
            <w:pPr>
              <w:jc w:val="center"/>
              <w:rPr>
                <w:rFonts w:ascii="Arial" w:hAnsi="Arial" w:cs="Arial"/>
                <w:sz w:val="18"/>
                <w:szCs w:val="18"/>
                <w:lang w:val="en-PH"/>
              </w:rPr>
            </w:pPr>
          </w:p>
        </w:tc>
        <w:tc>
          <w:tcPr>
            <w:tcW w:w="1368" w:type="dxa"/>
            <w:shd w:val="clear" w:color="auto" w:fill="auto"/>
            <w:vAlign w:val="bottom"/>
          </w:tcPr>
          <w:p w14:paraId="73415FCB"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1,430,000.00</w:t>
            </w:r>
          </w:p>
        </w:tc>
        <w:tc>
          <w:tcPr>
            <w:tcW w:w="358" w:type="dxa"/>
            <w:vAlign w:val="bottom"/>
          </w:tcPr>
          <w:p w14:paraId="2E04D806" w14:textId="77777777" w:rsidR="00A02C2D" w:rsidRPr="004A4732" w:rsidRDefault="00A02C2D" w:rsidP="00A02C2D">
            <w:pPr>
              <w:jc w:val="right"/>
              <w:rPr>
                <w:rFonts w:ascii="Arial" w:hAnsi="Arial" w:cs="Arial"/>
                <w:sz w:val="18"/>
                <w:szCs w:val="18"/>
                <w:lang w:val="en-PH"/>
              </w:rPr>
            </w:pPr>
          </w:p>
        </w:tc>
        <w:tc>
          <w:tcPr>
            <w:tcW w:w="1368" w:type="dxa"/>
            <w:shd w:val="clear" w:color="auto" w:fill="auto"/>
            <w:vAlign w:val="bottom"/>
          </w:tcPr>
          <w:p w14:paraId="0AE0199A"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1,289,265.00</w:t>
            </w:r>
          </w:p>
        </w:tc>
        <w:tc>
          <w:tcPr>
            <w:tcW w:w="338" w:type="dxa"/>
            <w:vAlign w:val="bottom"/>
          </w:tcPr>
          <w:p w14:paraId="5242DDFE" w14:textId="77777777" w:rsidR="00A02C2D" w:rsidRPr="004A4732" w:rsidRDefault="00A02C2D" w:rsidP="00A02C2D">
            <w:pPr>
              <w:jc w:val="right"/>
              <w:rPr>
                <w:rFonts w:ascii="Arial" w:hAnsi="Arial" w:cs="Arial"/>
                <w:sz w:val="18"/>
                <w:szCs w:val="18"/>
                <w:lang w:val="en-PH"/>
              </w:rPr>
            </w:pPr>
          </w:p>
        </w:tc>
        <w:tc>
          <w:tcPr>
            <w:tcW w:w="1267" w:type="dxa"/>
            <w:shd w:val="clear" w:color="auto" w:fill="auto"/>
            <w:vAlign w:val="bottom"/>
          </w:tcPr>
          <w:p w14:paraId="6A4B4A30" w14:textId="77777777" w:rsidR="00A02C2D" w:rsidRPr="004A4732" w:rsidRDefault="00A02C2D" w:rsidP="00A02C2D">
            <w:pPr>
              <w:ind w:right="-97"/>
              <w:jc w:val="right"/>
              <w:rPr>
                <w:rFonts w:ascii="Arial" w:hAnsi="Arial" w:cs="Arial"/>
                <w:sz w:val="18"/>
                <w:szCs w:val="18"/>
                <w:lang w:val="en-PH"/>
              </w:rPr>
            </w:pPr>
            <w:r w:rsidRPr="004A4732">
              <w:rPr>
                <w:rFonts w:ascii="Arial" w:hAnsi="Arial" w:cs="Arial"/>
                <w:sz w:val="18"/>
                <w:szCs w:val="18"/>
                <w:lang w:val="en-PH"/>
              </w:rPr>
              <w:t>140,735.00</w:t>
            </w:r>
          </w:p>
        </w:tc>
      </w:tr>
      <w:tr w:rsidR="004A4732" w:rsidRPr="004A4732" w14:paraId="5CA08443" w14:textId="77777777" w:rsidTr="00A02C2D">
        <w:trPr>
          <w:trHeight w:val="69"/>
        </w:trPr>
        <w:tc>
          <w:tcPr>
            <w:tcW w:w="2160" w:type="dxa"/>
            <w:shd w:val="clear" w:color="auto" w:fill="auto"/>
            <w:vAlign w:val="bottom"/>
          </w:tcPr>
          <w:p w14:paraId="2FF67DF8" w14:textId="77777777" w:rsidR="00A02C2D" w:rsidRPr="004A4732" w:rsidRDefault="00A02C2D" w:rsidP="00A02C2D">
            <w:pPr>
              <w:tabs>
                <w:tab w:val="left" w:pos="540"/>
              </w:tabs>
              <w:ind w:left="-103"/>
              <w:rPr>
                <w:rFonts w:ascii="Arial" w:hAnsi="Arial" w:cs="Arial"/>
                <w:sz w:val="18"/>
                <w:szCs w:val="18"/>
              </w:rPr>
            </w:pPr>
            <w:r w:rsidRPr="004A4732">
              <w:rPr>
                <w:rFonts w:ascii="Arial" w:hAnsi="Arial" w:cs="Arial"/>
                <w:sz w:val="18"/>
                <w:szCs w:val="18"/>
              </w:rPr>
              <w:t>September 13-14, 2023</w:t>
            </w:r>
          </w:p>
        </w:tc>
        <w:tc>
          <w:tcPr>
            <w:tcW w:w="352" w:type="dxa"/>
            <w:vAlign w:val="bottom"/>
          </w:tcPr>
          <w:p w14:paraId="1E4B619F" w14:textId="77777777" w:rsidR="00A02C2D" w:rsidRPr="004A4732" w:rsidRDefault="00A02C2D" w:rsidP="00A02C2D">
            <w:pPr>
              <w:jc w:val="center"/>
              <w:rPr>
                <w:rFonts w:ascii="Arial" w:hAnsi="Arial" w:cs="Arial"/>
                <w:sz w:val="18"/>
                <w:szCs w:val="18"/>
                <w:lang w:val="en-PH"/>
              </w:rPr>
            </w:pPr>
          </w:p>
        </w:tc>
        <w:tc>
          <w:tcPr>
            <w:tcW w:w="1368" w:type="dxa"/>
            <w:shd w:val="clear" w:color="auto" w:fill="auto"/>
            <w:vAlign w:val="bottom"/>
          </w:tcPr>
          <w:p w14:paraId="4CECD206"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1,480,000.00</w:t>
            </w:r>
          </w:p>
        </w:tc>
        <w:tc>
          <w:tcPr>
            <w:tcW w:w="358" w:type="dxa"/>
            <w:vAlign w:val="bottom"/>
          </w:tcPr>
          <w:p w14:paraId="34421209" w14:textId="77777777" w:rsidR="00A02C2D" w:rsidRPr="004A4732" w:rsidRDefault="00A02C2D" w:rsidP="00A02C2D">
            <w:pPr>
              <w:jc w:val="right"/>
              <w:rPr>
                <w:rFonts w:ascii="Arial" w:hAnsi="Arial" w:cs="Arial"/>
                <w:sz w:val="18"/>
                <w:szCs w:val="18"/>
                <w:lang w:val="en-PH"/>
              </w:rPr>
            </w:pPr>
          </w:p>
        </w:tc>
        <w:tc>
          <w:tcPr>
            <w:tcW w:w="1368" w:type="dxa"/>
            <w:shd w:val="clear" w:color="auto" w:fill="auto"/>
            <w:vAlign w:val="bottom"/>
          </w:tcPr>
          <w:p w14:paraId="65BAC5A6"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1,284,600.00</w:t>
            </w:r>
          </w:p>
        </w:tc>
        <w:tc>
          <w:tcPr>
            <w:tcW w:w="338" w:type="dxa"/>
            <w:vAlign w:val="bottom"/>
          </w:tcPr>
          <w:p w14:paraId="493D5E1A" w14:textId="77777777" w:rsidR="00A02C2D" w:rsidRPr="004A4732" w:rsidRDefault="00A02C2D" w:rsidP="00A02C2D">
            <w:pPr>
              <w:jc w:val="right"/>
              <w:rPr>
                <w:rFonts w:ascii="Arial" w:hAnsi="Arial" w:cs="Arial"/>
                <w:sz w:val="18"/>
                <w:szCs w:val="18"/>
                <w:lang w:val="en-PH"/>
              </w:rPr>
            </w:pPr>
          </w:p>
        </w:tc>
        <w:tc>
          <w:tcPr>
            <w:tcW w:w="1267" w:type="dxa"/>
            <w:shd w:val="clear" w:color="auto" w:fill="auto"/>
            <w:vAlign w:val="bottom"/>
          </w:tcPr>
          <w:p w14:paraId="524FDB65" w14:textId="77777777" w:rsidR="00A02C2D" w:rsidRPr="004A4732" w:rsidRDefault="00A02C2D" w:rsidP="00A02C2D">
            <w:pPr>
              <w:ind w:right="-97"/>
              <w:jc w:val="right"/>
              <w:rPr>
                <w:rFonts w:ascii="Arial" w:hAnsi="Arial" w:cs="Arial"/>
                <w:sz w:val="18"/>
                <w:szCs w:val="18"/>
                <w:lang w:val="en-PH"/>
              </w:rPr>
            </w:pPr>
            <w:r w:rsidRPr="004A4732">
              <w:rPr>
                <w:rFonts w:ascii="Arial" w:hAnsi="Arial" w:cs="Arial"/>
                <w:sz w:val="18"/>
                <w:szCs w:val="18"/>
                <w:lang w:val="en-PH"/>
              </w:rPr>
              <w:t>195,400.00</w:t>
            </w:r>
          </w:p>
        </w:tc>
      </w:tr>
      <w:tr w:rsidR="004A4732" w:rsidRPr="004A4732" w14:paraId="63D23290" w14:textId="77777777" w:rsidTr="00A02C2D">
        <w:trPr>
          <w:trHeight w:val="218"/>
        </w:trPr>
        <w:tc>
          <w:tcPr>
            <w:tcW w:w="2160" w:type="dxa"/>
            <w:tcBorders>
              <w:bottom w:val="single" w:sz="4" w:space="0" w:color="auto"/>
            </w:tcBorders>
            <w:shd w:val="clear" w:color="auto" w:fill="auto"/>
            <w:vAlign w:val="bottom"/>
          </w:tcPr>
          <w:p w14:paraId="14FEDEA0" w14:textId="77777777" w:rsidR="00A02C2D" w:rsidRPr="004A4732" w:rsidRDefault="00A02C2D" w:rsidP="00A02C2D">
            <w:pPr>
              <w:tabs>
                <w:tab w:val="left" w:pos="540"/>
              </w:tabs>
              <w:ind w:left="-103"/>
              <w:rPr>
                <w:rFonts w:ascii="Arial" w:hAnsi="Arial" w:cs="Arial"/>
                <w:sz w:val="18"/>
                <w:szCs w:val="18"/>
              </w:rPr>
            </w:pPr>
            <w:r w:rsidRPr="004A4732">
              <w:rPr>
                <w:rFonts w:ascii="Arial" w:hAnsi="Arial" w:cs="Arial"/>
                <w:sz w:val="18"/>
                <w:szCs w:val="18"/>
              </w:rPr>
              <w:t>September 20-21, 2023</w:t>
            </w:r>
          </w:p>
        </w:tc>
        <w:tc>
          <w:tcPr>
            <w:tcW w:w="352" w:type="dxa"/>
            <w:tcBorders>
              <w:bottom w:val="single" w:sz="4" w:space="0" w:color="auto"/>
            </w:tcBorders>
            <w:vAlign w:val="bottom"/>
          </w:tcPr>
          <w:p w14:paraId="10AF6344" w14:textId="77777777" w:rsidR="00A02C2D" w:rsidRPr="004A4732" w:rsidRDefault="00A02C2D" w:rsidP="00A02C2D">
            <w:pPr>
              <w:jc w:val="center"/>
              <w:rPr>
                <w:rFonts w:ascii="Arial" w:hAnsi="Arial" w:cs="Arial"/>
                <w:sz w:val="18"/>
                <w:szCs w:val="18"/>
                <w:lang w:val="en-PH"/>
              </w:rPr>
            </w:pPr>
          </w:p>
        </w:tc>
        <w:tc>
          <w:tcPr>
            <w:tcW w:w="1368" w:type="dxa"/>
            <w:tcBorders>
              <w:bottom w:val="single" w:sz="4" w:space="0" w:color="auto"/>
            </w:tcBorders>
            <w:shd w:val="clear" w:color="auto" w:fill="auto"/>
            <w:vAlign w:val="bottom"/>
          </w:tcPr>
          <w:p w14:paraId="337FD197"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1,490,000.00</w:t>
            </w:r>
          </w:p>
        </w:tc>
        <w:tc>
          <w:tcPr>
            <w:tcW w:w="358" w:type="dxa"/>
            <w:tcBorders>
              <w:bottom w:val="single" w:sz="4" w:space="0" w:color="auto"/>
            </w:tcBorders>
            <w:vAlign w:val="bottom"/>
          </w:tcPr>
          <w:p w14:paraId="499855F0" w14:textId="77777777" w:rsidR="00A02C2D" w:rsidRPr="004A4732" w:rsidRDefault="00A02C2D" w:rsidP="00A02C2D">
            <w:pPr>
              <w:jc w:val="right"/>
              <w:rPr>
                <w:rFonts w:ascii="Arial" w:hAnsi="Arial" w:cs="Arial"/>
                <w:sz w:val="18"/>
                <w:szCs w:val="18"/>
                <w:lang w:val="en-PH"/>
              </w:rPr>
            </w:pPr>
          </w:p>
        </w:tc>
        <w:tc>
          <w:tcPr>
            <w:tcW w:w="1368" w:type="dxa"/>
            <w:tcBorders>
              <w:bottom w:val="single" w:sz="4" w:space="0" w:color="auto"/>
            </w:tcBorders>
            <w:shd w:val="clear" w:color="auto" w:fill="auto"/>
            <w:vAlign w:val="bottom"/>
          </w:tcPr>
          <w:p w14:paraId="7425A7FC" w14:textId="77777777" w:rsidR="00A02C2D" w:rsidRPr="004A4732" w:rsidRDefault="00A02C2D" w:rsidP="00A02C2D">
            <w:pPr>
              <w:jc w:val="right"/>
              <w:rPr>
                <w:rFonts w:ascii="Arial" w:hAnsi="Arial" w:cs="Arial"/>
                <w:sz w:val="18"/>
                <w:szCs w:val="18"/>
                <w:lang w:val="en-PH"/>
              </w:rPr>
            </w:pPr>
            <w:r w:rsidRPr="004A4732">
              <w:rPr>
                <w:rFonts w:ascii="Arial" w:hAnsi="Arial" w:cs="Arial"/>
                <w:sz w:val="18"/>
                <w:szCs w:val="18"/>
                <w:lang w:val="en-PH"/>
              </w:rPr>
              <w:t>1,330,350.00</w:t>
            </w:r>
          </w:p>
        </w:tc>
        <w:tc>
          <w:tcPr>
            <w:tcW w:w="338" w:type="dxa"/>
            <w:tcBorders>
              <w:bottom w:val="single" w:sz="4" w:space="0" w:color="auto"/>
            </w:tcBorders>
            <w:vAlign w:val="bottom"/>
          </w:tcPr>
          <w:p w14:paraId="63AA598B" w14:textId="77777777" w:rsidR="00A02C2D" w:rsidRPr="004A4732" w:rsidRDefault="00A02C2D" w:rsidP="00A02C2D">
            <w:pPr>
              <w:jc w:val="right"/>
              <w:rPr>
                <w:rFonts w:ascii="Arial" w:hAnsi="Arial" w:cs="Arial"/>
                <w:sz w:val="18"/>
                <w:szCs w:val="18"/>
                <w:lang w:val="en-PH"/>
              </w:rPr>
            </w:pPr>
          </w:p>
        </w:tc>
        <w:tc>
          <w:tcPr>
            <w:tcW w:w="1267" w:type="dxa"/>
            <w:tcBorders>
              <w:bottom w:val="single" w:sz="4" w:space="0" w:color="auto"/>
            </w:tcBorders>
            <w:shd w:val="clear" w:color="auto" w:fill="auto"/>
            <w:vAlign w:val="bottom"/>
          </w:tcPr>
          <w:p w14:paraId="193A1206" w14:textId="77777777" w:rsidR="00A02C2D" w:rsidRPr="004A4732" w:rsidRDefault="00A02C2D" w:rsidP="00A02C2D">
            <w:pPr>
              <w:ind w:right="-97"/>
              <w:jc w:val="right"/>
              <w:rPr>
                <w:rFonts w:ascii="Arial" w:hAnsi="Arial" w:cs="Arial"/>
                <w:sz w:val="18"/>
                <w:szCs w:val="18"/>
                <w:lang w:val="en-PH"/>
              </w:rPr>
            </w:pPr>
            <w:r w:rsidRPr="004A4732">
              <w:rPr>
                <w:rFonts w:ascii="Arial" w:hAnsi="Arial" w:cs="Arial"/>
                <w:sz w:val="18"/>
                <w:szCs w:val="18"/>
                <w:lang w:val="en-PH"/>
              </w:rPr>
              <w:t>159,650.00</w:t>
            </w:r>
          </w:p>
        </w:tc>
      </w:tr>
      <w:tr w:rsidR="00A02C2D" w:rsidRPr="004A4732" w14:paraId="37886A38" w14:textId="77777777" w:rsidTr="00A02C2D">
        <w:trPr>
          <w:trHeight w:val="302"/>
        </w:trPr>
        <w:tc>
          <w:tcPr>
            <w:tcW w:w="2160" w:type="dxa"/>
            <w:tcBorders>
              <w:top w:val="single" w:sz="4" w:space="0" w:color="auto"/>
              <w:bottom w:val="double" w:sz="4" w:space="0" w:color="auto"/>
            </w:tcBorders>
            <w:shd w:val="clear" w:color="auto" w:fill="auto"/>
            <w:vAlign w:val="bottom"/>
          </w:tcPr>
          <w:p w14:paraId="11EABBF8" w14:textId="77777777" w:rsidR="00A02C2D" w:rsidRPr="004A4732" w:rsidRDefault="00A02C2D" w:rsidP="00A02C2D">
            <w:pPr>
              <w:tabs>
                <w:tab w:val="left" w:pos="540"/>
              </w:tabs>
              <w:ind w:left="-103"/>
              <w:jc w:val="both"/>
              <w:rPr>
                <w:rFonts w:ascii="Arial" w:hAnsi="Arial" w:cs="Arial"/>
                <w:b/>
                <w:sz w:val="18"/>
                <w:szCs w:val="18"/>
              </w:rPr>
            </w:pPr>
            <w:r w:rsidRPr="004A4732">
              <w:rPr>
                <w:rFonts w:ascii="Arial" w:hAnsi="Arial" w:cs="Arial"/>
                <w:b/>
                <w:sz w:val="18"/>
                <w:szCs w:val="18"/>
              </w:rPr>
              <w:t>Total</w:t>
            </w:r>
          </w:p>
        </w:tc>
        <w:tc>
          <w:tcPr>
            <w:tcW w:w="352" w:type="dxa"/>
            <w:tcBorders>
              <w:top w:val="single" w:sz="4" w:space="0" w:color="auto"/>
              <w:bottom w:val="double" w:sz="4" w:space="0" w:color="auto"/>
            </w:tcBorders>
            <w:vAlign w:val="bottom"/>
          </w:tcPr>
          <w:p w14:paraId="7539E405" w14:textId="77777777" w:rsidR="00A02C2D" w:rsidRPr="004A4732" w:rsidRDefault="00A02C2D" w:rsidP="00A02C2D">
            <w:pPr>
              <w:tabs>
                <w:tab w:val="left" w:pos="540"/>
              </w:tabs>
              <w:jc w:val="right"/>
              <w:rPr>
                <w:rFonts w:ascii="Arial" w:hAnsi="Arial" w:cs="Arial"/>
                <w:b/>
                <w:sz w:val="18"/>
                <w:szCs w:val="18"/>
              </w:rPr>
            </w:pPr>
            <w:r w:rsidRPr="004A4732">
              <w:rPr>
                <w:rFonts w:ascii="Arial" w:hAnsi="Arial" w:cs="Arial"/>
                <w:b/>
                <w:sz w:val="18"/>
                <w:szCs w:val="18"/>
              </w:rPr>
              <w:t>P</w:t>
            </w:r>
          </w:p>
        </w:tc>
        <w:tc>
          <w:tcPr>
            <w:tcW w:w="1368" w:type="dxa"/>
            <w:tcBorders>
              <w:top w:val="single" w:sz="4" w:space="0" w:color="auto"/>
              <w:bottom w:val="double" w:sz="4" w:space="0" w:color="auto"/>
            </w:tcBorders>
            <w:shd w:val="clear" w:color="auto" w:fill="auto"/>
            <w:vAlign w:val="bottom"/>
          </w:tcPr>
          <w:p w14:paraId="48ED863B" w14:textId="77777777" w:rsidR="00A02C2D" w:rsidRPr="004A4732" w:rsidRDefault="00A02C2D" w:rsidP="00A02C2D">
            <w:pPr>
              <w:tabs>
                <w:tab w:val="left" w:pos="540"/>
              </w:tabs>
              <w:jc w:val="right"/>
              <w:rPr>
                <w:rFonts w:ascii="Arial" w:hAnsi="Arial" w:cs="Arial"/>
                <w:b/>
                <w:sz w:val="18"/>
                <w:szCs w:val="18"/>
              </w:rPr>
            </w:pPr>
            <w:r w:rsidRPr="004A4732">
              <w:rPr>
                <w:rFonts w:ascii="Arial" w:hAnsi="Arial" w:cs="Arial"/>
                <w:b/>
                <w:sz w:val="18"/>
                <w:szCs w:val="18"/>
              </w:rPr>
              <w:t>16,815,000.00</w:t>
            </w:r>
          </w:p>
        </w:tc>
        <w:tc>
          <w:tcPr>
            <w:tcW w:w="358" w:type="dxa"/>
            <w:tcBorders>
              <w:top w:val="single" w:sz="4" w:space="0" w:color="auto"/>
              <w:bottom w:val="double" w:sz="4" w:space="0" w:color="auto"/>
            </w:tcBorders>
            <w:vAlign w:val="bottom"/>
          </w:tcPr>
          <w:p w14:paraId="5B436D5C" w14:textId="77777777" w:rsidR="00A02C2D" w:rsidRPr="004A4732" w:rsidRDefault="00A02C2D" w:rsidP="00A02C2D">
            <w:pPr>
              <w:tabs>
                <w:tab w:val="left" w:pos="540"/>
              </w:tabs>
              <w:jc w:val="right"/>
              <w:rPr>
                <w:rFonts w:ascii="Arial" w:hAnsi="Arial" w:cs="Arial"/>
                <w:b/>
                <w:sz w:val="18"/>
                <w:szCs w:val="18"/>
              </w:rPr>
            </w:pPr>
            <w:r w:rsidRPr="004A4732">
              <w:rPr>
                <w:rFonts w:ascii="Arial" w:hAnsi="Arial" w:cs="Arial"/>
                <w:b/>
                <w:sz w:val="18"/>
                <w:szCs w:val="18"/>
              </w:rPr>
              <w:t>P</w:t>
            </w:r>
          </w:p>
        </w:tc>
        <w:tc>
          <w:tcPr>
            <w:tcW w:w="1368" w:type="dxa"/>
            <w:tcBorders>
              <w:top w:val="single" w:sz="4" w:space="0" w:color="auto"/>
              <w:bottom w:val="double" w:sz="4" w:space="0" w:color="auto"/>
            </w:tcBorders>
            <w:shd w:val="clear" w:color="auto" w:fill="auto"/>
            <w:vAlign w:val="bottom"/>
          </w:tcPr>
          <w:p w14:paraId="44C739CA" w14:textId="77777777" w:rsidR="00A02C2D" w:rsidRPr="004A4732" w:rsidRDefault="00A02C2D" w:rsidP="00A02C2D">
            <w:pPr>
              <w:tabs>
                <w:tab w:val="left" w:pos="540"/>
              </w:tabs>
              <w:jc w:val="right"/>
              <w:rPr>
                <w:rFonts w:ascii="Arial" w:hAnsi="Arial" w:cs="Arial"/>
                <w:b/>
                <w:sz w:val="18"/>
                <w:szCs w:val="18"/>
              </w:rPr>
            </w:pPr>
            <w:r w:rsidRPr="004A4732">
              <w:rPr>
                <w:rFonts w:ascii="Arial" w:hAnsi="Arial" w:cs="Arial"/>
                <w:b/>
                <w:sz w:val="18"/>
                <w:szCs w:val="18"/>
              </w:rPr>
              <w:t>13,864,697.00</w:t>
            </w:r>
          </w:p>
        </w:tc>
        <w:tc>
          <w:tcPr>
            <w:tcW w:w="338" w:type="dxa"/>
            <w:tcBorders>
              <w:top w:val="single" w:sz="4" w:space="0" w:color="auto"/>
              <w:bottom w:val="double" w:sz="4" w:space="0" w:color="auto"/>
            </w:tcBorders>
            <w:vAlign w:val="bottom"/>
          </w:tcPr>
          <w:p w14:paraId="2A00CC48" w14:textId="77777777" w:rsidR="00A02C2D" w:rsidRPr="004A4732" w:rsidRDefault="00A02C2D" w:rsidP="00A02C2D">
            <w:pPr>
              <w:tabs>
                <w:tab w:val="left" w:pos="540"/>
              </w:tabs>
              <w:jc w:val="right"/>
              <w:rPr>
                <w:rFonts w:ascii="Arial" w:hAnsi="Arial" w:cs="Arial"/>
                <w:b/>
                <w:sz w:val="18"/>
                <w:szCs w:val="18"/>
              </w:rPr>
            </w:pPr>
            <w:r w:rsidRPr="004A4732">
              <w:rPr>
                <w:rFonts w:ascii="Arial" w:hAnsi="Arial" w:cs="Arial"/>
                <w:b/>
                <w:sz w:val="18"/>
                <w:szCs w:val="18"/>
              </w:rPr>
              <w:t>P</w:t>
            </w:r>
          </w:p>
        </w:tc>
        <w:tc>
          <w:tcPr>
            <w:tcW w:w="1267" w:type="dxa"/>
            <w:tcBorders>
              <w:top w:val="single" w:sz="4" w:space="0" w:color="auto"/>
              <w:bottom w:val="double" w:sz="4" w:space="0" w:color="auto"/>
            </w:tcBorders>
            <w:shd w:val="clear" w:color="auto" w:fill="auto"/>
            <w:vAlign w:val="bottom"/>
          </w:tcPr>
          <w:p w14:paraId="7BA9AE16" w14:textId="77777777" w:rsidR="00A02C2D" w:rsidRPr="004A4732" w:rsidRDefault="00A02C2D" w:rsidP="00A02C2D">
            <w:pPr>
              <w:tabs>
                <w:tab w:val="left" w:pos="540"/>
              </w:tabs>
              <w:ind w:right="-97"/>
              <w:jc w:val="right"/>
              <w:rPr>
                <w:rFonts w:ascii="Arial" w:hAnsi="Arial" w:cs="Arial"/>
                <w:b/>
                <w:sz w:val="18"/>
                <w:szCs w:val="18"/>
              </w:rPr>
            </w:pPr>
            <w:r w:rsidRPr="004A4732">
              <w:rPr>
                <w:rFonts w:ascii="Arial" w:hAnsi="Arial" w:cs="Arial"/>
                <w:b/>
                <w:sz w:val="18"/>
                <w:szCs w:val="18"/>
              </w:rPr>
              <w:t>2,950,303.00</w:t>
            </w:r>
          </w:p>
        </w:tc>
      </w:tr>
    </w:tbl>
    <w:p w14:paraId="075FB34D" w14:textId="77777777" w:rsidR="00A02C2D" w:rsidRPr="004A4732" w:rsidRDefault="00A02C2D" w:rsidP="00A02C2D">
      <w:pPr>
        <w:tabs>
          <w:tab w:val="left" w:pos="540"/>
        </w:tabs>
        <w:jc w:val="both"/>
        <w:rPr>
          <w:rFonts w:ascii="Arial" w:hAnsi="Arial" w:cs="Arial"/>
        </w:rPr>
      </w:pPr>
    </w:p>
    <w:p w14:paraId="7D6E32FD" w14:textId="77777777" w:rsidR="00A02C2D" w:rsidRPr="004A4732" w:rsidRDefault="00A02C2D" w:rsidP="00601778">
      <w:pPr>
        <w:pStyle w:val="ListParagraph"/>
        <w:numPr>
          <w:ilvl w:val="1"/>
          <w:numId w:val="45"/>
        </w:numPr>
        <w:ind w:left="1418" w:hanging="720"/>
      </w:pPr>
      <w:r w:rsidRPr="004A4732">
        <w:tab/>
        <w:t xml:space="preserve">Further examination of the accounts showed that the cash requirement for the cash advances of </w:t>
      </w:r>
      <w:r w:rsidR="00E50EA7" w:rsidRPr="004A4732">
        <w:t>the AO</w:t>
      </w:r>
      <w:r w:rsidRPr="004A4732">
        <w:t xml:space="preserve"> were estimated based on the previous payments of the lottery draw service fee for two days plus a buffer of P50,000.00 to P100,000.00 per day thus, an excessive cash amount for refund is always incurred as shown in the preceding table above. </w:t>
      </w:r>
    </w:p>
    <w:p w14:paraId="07A6FF96" w14:textId="77777777" w:rsidR="00A02C2D" w:rsidRPr="004A4732" w:rsidRDefault="00A02C2D" w:rsidP="00A02C2D">
      <w:pPr>
        <w:tabs>
          <w:tab w:val="left" w:pos="540"/>
        </w:tabs>
        <w:jc w:val="both"/>
        <w:rPr>
          <w:rFonts w:ascii="Arial" w:hAnsi="Arial" w:cs="Arial"/>
        </w:rPr>
      </w:pPr>
    </w:p>
    <w:p w14:paraId="2CA7D1B8" w14:textId="77777777" w:rsidR="00A02C2D" w:rsidRPr="004A4732" w:rsidRDefault="00A02C2D" w:rsidP="00601778">
      <w:pPr>
        <w:pStyle w:val="ListParagraph"/>
        <w:numPr>
          <w:ilvl w:val="1"/>
          <w:numId w:val="45"/>
        </w:numPr>
        <w:ind w:left="1418" w:hanging="720"/>
      </w:pPr>
      <w:r w:rsidRPr="004A4732">
        <w:tab/>
        <w:t>Since the payroll for the Lottery Draw Service Fee was a prerequisite requirement before the grant of the cash advances, it should have been based on the net amount of payroll for a pay period in compliance with Section 4.2.1 of COA Circular No. 97-002 dated February 10, 1997.</w:t>
      </w:r>
    </w:p>
    <w:p w14:paraId="3D254A79" w14:textId="787AD810" w:rsidR="00A02C2D" w:rsidRDefault="00A02C2D" w:rsidP="00A02C2D">
      <w:pPr>
        <w:tabs>
          <w:tab w:val="left" w:pos="540"/>
        </w:tabs>
        <w:jc w:val="both"/>
        <w:rPr>
          <w:rFonts w:ascii="Arial" w:hAnsi="Arial" w:cs="Arial"/>
        </w:rPr>
      </w:pPr>
    </w:p>
    <w:p w14:paraId="1BBFCB36" w14:textId="77777777" w:rsidR="003F6BD0" w:rsidRPr="004A4732" w:rsidRDefault="003F6BD0" w:rsidP="00A02C2D">
      <w:pPr>
        <w:tabs>
          <w:tab w:val="left" w:pos="540"/>
        </w:tabs>
        <w:jc w:val="both"/>
        <w:rPr>
          <w:rFonts w:ascii="Arial" w:hAnsi="Arial" w:cs="Arial"/>
        </w:rPr>
      </w:pPr>
    </w:p>
    <w:p w14:paraId="5AA6DA7F" w14:textId="77777777" w:rsidR="00A02C2D" w:rsidRPr="004A4732" w:rsidRDefault="00A02C2D" w:rsidP="00601778">
      <w:pPr>
        <w:pStyle w:val="ListParagraph"/>
        <w:numPr>
          <w:ilvl w:val="1"/>
          <w:numId w:val="45"/>
        </w:numPr>
        <w:ind w:left="1418" w:hanging="720"/>
        <w:rPr>
          <w:b/>
        </w:rPr>
      </w:pPr>
      <w:r w:rsidRPr="004A4732">
        <w:tab/>
      </w:r>
      <w:r w:rsidRPr="004A4732">
        <w:rPr>
          <w:b/>
        </w:rPr>
        <w:t>We recommend</w:t>
      </w:r>
      <w:r w:rsidR="003C6024" w:rsidRPr="004A4732">
        <w:rPr>
          <w:b/>
        </w:rPr>
        <w:t xml:space="preserve">ed and </w:t>
      </w:r>
      <w:r w:rsidRPr="004A4732">
        <w:rPr>
          <w:b/>
        </w:rPr>
        <w:t>Management</w:t>
      </w:r>
      <w:r w:rsidR="003C6024" w:rsidRPr="004A4732">
        <w:rPr>
          <w:b/>
        </w:rPr>
        <w:t xml:space="preserve"> agreed to</w:t>
      </w:r>
      <w:r w:rsidRPr="004A4732">
        <w:rPr>
          <w:b/>
        </w:rPr>
        <w:t xml:space="preserve"> direct the concerned officials and employees of the ABD and the Treasury Department to grant cash advances for the payroll of Lottery Draw Service Fee equal to the net amount of the payroll for a pay period in strict compliance with Section 4.2.1 of COA Circular No. 97-002 dated February 10, 1997.</w:t>
      </w:r>
    </w:p>
    <w:p w14:paraId="4E193279" w14:textId="77777777" w:rsidR="003C6024" w:rsidRPr="004A4732" w:rsidRDefault="003C6024" w:rsidP="003C6024">
      <w:pPr>
        <w:pStyle w:val="ListParagraph"/>
        <w:rPr>
          <w:b/>
        </w:rPr>
      </w:pPr>
    </w:p>
    <w:p w14:paraId="37B21ADB" w14:textId="77777777" w:rsidR="003C6024" w:rsidRPr="004A4732" w:rsidRDefault="003C6024" w:rsidP="007F7D36">
      <w:pPr>
        <w:pStyle w:val="NormalWeb"/>
        <w:spacing w:before="0" w:beforeAutospacing="0" w:after="0" w:afterAutospacing="0"/>
        <w:jc w:val="both"/>
        <w:rPr>
          <w:rFonts w:ascii="Arial" w:hAnsi="Arial" w:cs="Arial"/>
          <w:b/>
          <w:sz w:val="22"/>
          <w:szCs w:val="22"/>
        </w:rPr>
      </w:pPr>
    </w:p>
    <w:p w14:paraId="46BD27AA" w14:textId="1BA85DE6" w:rsidR="00A02C2D" w:rsidRPr="004A4732" w:rsidRDefault="00A02C2D" w:rsidP="00601778">
      <w:pPr>
        <w:pStyle w:val="ListParagraph"/>
        <w:numPr>
          <w:ilvl w:val="0"/>
          <w:numId w:val="45"/>
        </w:numPr>
        <w:ind w:left="720" w:hanging="720"/>
        <w:rPr>
          <w:b/>
        </w:rPr>
      </w:pPr>
      <w:r w:rsidRPr="004A4732">
        <w:rPr>
          <w:b/>
        </w:rPr>
        <w:t>Upon ceasing to act as an accountable officer</w:t>
      </w:r>
      <w:r w:rsidR="00372D3E" w:rsidRPr="004A4732">
        <w:rPr>
          <w:b/>
        </w:rPr>
        <w:t xml:space="preserve"> (AO)</w:t>
      </w:r>
      <w:r w:rsidRPr="004A4732">
        <w:rPr>
          <w:b/>
        </w:rPr>
        <w:t xml:space="preserve">, the Report of Accountability of </w:t>
      </w:r>
      <w:r w:rsidR="00E50EA7" w:rsidRPr="004A4732">
        <w:rPr>
          <w:b/>
        </w:rPr>
        <w:t>the AO</w:t>
      </w:r>
      <w:r w:rsidRPr="004A4732">
        <w:rPr>
          <w:b/>
        </w:rPr>
        <w:t xml:space="preserve"> was not submitted to the Office of the Auditor which precluded the Audit Team to examine her accounts before she was relieved from her accountability contrary to COA Memorandum No. 2013-004 dated July 9, 2013 and Section 80 of </w:t>
      </w:r>
      <w:r w:rsidR="003D1279" w:rsidRPr="004A4732">
        <w:rPr>
          <w:b/>
        </w:rPr>
        <w:t>Presidential Decree</w:t>
      </w:r>
      <w:r w:rsidR="00D27C91" w:rsidRPr="004A4732">
        <w:rPr>
          <w:b/>
        </w:rPr>
        <w:t xml:space="preserve"> No.</w:t>
      </w:r>
      <w:r w:rsidRPr="004A4732">
        <w:rPr>
          <w:b/>
        </w:rPr>
        <w:t xml:space="preserve"> 1445.</w:t>
      </w:r>
    </w:p>
    <w:p w14:paraId="61A77202" w14:textId="77777777" w:rsidR="00A02C2D" w:rsidRPr="004A4732" w:rsidRDefault="00A02C2D" w:rsidP="00A02C2D">
      <w:pPr>
        <w:pStyle w:val="NormalWeb"/>
        <w:spacing w:before="0" w:beforeAutospacing="0" w:after="0" w:afterAutospacing="0"/>
        <w:ind w:left="720"/>
        <w:jc w:val="both"/>
        <w:rPr>
          <w:rFonts w:ascii="Arial" w:hAnsi="Arial" w:cs="Arial"/>
          <w:b/>
          <w:sz w:val="22"/>
          <w:szCs w:val="22"/>
        </w:rPr>
      </w:pPr>
    </w:p>
    <w:p w14:paraId="6FCD9AFA" w14:textId="77777777" w:rsidR="00A02C2D" w:rsidRPr="004A4732" w:rsidRDefault="00A02C2D" w:rsidP="00601778">
      <w:pPr>
        <w:pStyle w:val="ListParagraph"/>
        <w:numPr>
          <w:ilvl w:val="1"/>
          <w:numId w:val="45"/>
        </w:numPr>
        <w:ind w:left="1418" w:hanging="720"/>
      </w:pPr>
      <w:r w:rsidRPr="004A4732">
        <w:t>COA Memorandum No. 2013-004 dated July 9, 2013 of the Revised Cash Examination Manual, Chapter II, Laws and Rules Relevant in Cash Examination, states that:</w:t>
      </w:r>
    </w:p>
    <w:p w14:paraId="3DBF6A5F" w14:textId="77777777" w:rsidR="00A02C2D" w:rsidRPr="004A4732" w:rsidRDefault="00A02C2D" w:rsidP="00A02C2D">
      <w:pPr>
        <w:pStyle w:val="ListParagraph"/>
        <w:ind w:left="0" w:firstLine="720"/>
      </w:pPr>
    </w:p>
    <w:p w14:paraId="73609A99" w14:textId="77777777" w:rsidR="001660D7" w:rsidRPr="004A4732" w:rsidRDefault="00A02C2D" w:rsidP="007F7D36">
      <w:pPr>
        <w:pStyle w:val="ListParagraph"/>
        <w:ind w:left="2160" w:right="720" w:firstLine="0"/>
      </w:pPr>
      <w:r w:rsidRPr="004A4732">
        <w:t>“</w:t>
      </w:r>
      <w:r w:rsidRPr="004A4732">
        <w:rPr>
          <w:i/>
        </w:rPr>
        <w:t>When government funds or property are transferred from one accountable officer to another, or from an outgoing officer to his successor, it shall be done upon properly itemized invoice and receipt, which shall invariably support the clearance to be issued to the relieved or outgoing officer, subject to regulations of the Commission.”</w:t>
      </w:r>
    </w:p>
    <w:p w14:paraId="5C17C27C" w14:textId="77777777" w:rsidR="0074458E" w:rsidRPr="004A4732" w:rsidRDefault="0074458E" w:rsidP="0074458E">
      <w:pPr>
        <w:pStyle w:val="ListParagraph"/>
        <w:ind w:left="1418" w:firstLine="0"/>
      </w:pPr>
    </w:p>
    <w:p w14:paraId="168D0643" w14:textId="77777777" w:rsidR="001F5266" w:rsidRPr="004A4732" w:rsidRDefault="001F5266" w:rsidP="0074458E">
      <w:pPr>
        <w:pStyle w:val="ListParagraph"/>
        <w:ind w:left="1418" w:firstLine="0"/>
      </w:pPr>
    </w:p>
    <w:p w14:paraId="3B35EB71" w14:textId="6566664E" w:rsidR="00A02C2D" w:rsidRPr="004A4732" w:rsidRDefault="00A02C2D" w:rsidP="00601778">
      <w:pPr>
        <w:pStyle w:val="ListParagraph"/>
        <w:numPr>
          <w:ilvl w:val="1"/>
          <w:numId w:val="45"/>
        </w:numPr>
        <w:ind w:left="1418" w:hanging="720"/>
      </w:pPr>
      <w:r w:rsidRPr="004A4732">
        <w:t>Further, Section 80 of PD No. 1445 provides that:</w:t>
      </w:r>
    </w:p>
    <w:p w14:paraId="1E96233F" w14:textId="77777777" w:rsidR="00A02C2D" w:rsidRPr="004A4732" w:rsidRDefault="00A02C2D" w:rsidP="00A02C2D">
      <w:pPr>
        <w:pStyle w:val="ListParagraph"/>
        <w:ind w:left="1170" w:right="929"/>
        <w:rPr>
          <w:i/>
        </w:rPr>
      </w:pPr>
    </w:p>
    <w:p w14:paraId="00D2EF86" w14:textId="77777777" w:rsidR="00A02C2D" w:rsidRPr="004A4732" w:rsidRDefault="00A02C2D" w:rsidP="001660D7">
      <w:pPr>
        <w:pStyle w:val="ListParagraph"/>
        <w:ind w:left="2160" w:right="929" w:firstLine="0"/>
        <w:rPr>
          <w:i/>
        </w:rPr>
      </w:pPr>
      <w:r w:rsidRPr="004A4732">
        <w:rPr>
          <w:i/>
        </w:rPr>
        <w:t>Final report of accountable officers.</w:t>
      </w:r>
    </w:p>
    <w:p w14:paraId="373B8DAB" w14:textId="77777777" w:rsidR="00A02C2D" w:rsidRPr="004A4732" w:rsidRDefault="00A02C2D" w:rsidP="001660D7">
      <w:pPr>
        <w:pStyle w:val="ListParagraph"/>
        <w:ind w:left="2160" w:right="929" w:firstLine="0"/>
        <w:rPr>
          <w:i/>
        </w:rPr>
      </w:pPr>
    </w:p>
    <w:p w14:paraId="02B6B67D" w14:textId="77777777" w:rsidR="00A02C2D" w:rsidRPr="004A4732" w:rsidRDefault="00A02C2D" w:rsidP="00FB493D">
      <w:pPr>
        <w:pStyle w:val="ListParagraph"/>
        <w:widowControl/>
        <w:numPr>
          <w:ilvl w:val="0"/>
          <w:numId w:val="30"/>
        </w:numPr>
        <w:autoSpaceDE/>
        <w:autoSpaceDN/>
        <w:ind w:left="2520" w:right="929"/>
        <w:rPr>
          <w:i/>
        </w:rPr>
      </w:pPr>
      <w:r w:rsidRPr="004A4732">
        <w:rPr>
          <w:i/>
        </w:rPr>
        <w:t>An accountable officer, upon ceasing to act in his official capacity as such, shall submit to the auditor of the agency concerned a report of his accountability.</w:t>
      </w:r>
    </w:p>
    <w:p w14:paraId="36837E6D" w14:textId="77777777" w:rsidR="00A02C2D" w:rsidRPr="004A4732" w:rsidRDefault="00A02C2D" w:rsidP="001660D7">
      <w:pPr>
        <w:pStyle w:val="ListParagraph"/>
        <w:ind w:left="2520" w:right="929" w:hanging="360"/>
        <w:rPr>
          <w:i/>
        </w:rPr>
      </w:pPr>
    </w:p>
    <w:p w14:paraId="6D95EB19" w14:textId="77777777" w:rsidR="00A02C2D" w:rsidRPr="004A4732" w:rsidRDefault="00A02C2D" w:rsidP="00FB493D">
      <w:pPr>
        <w:pStyle w:val="ListParagraph"/>
        <w:widowControl/>
        <w:numPr>
          <w:ilvl w:val="0"/>
          <w:numId w:val="30"/>
        </w:numPr>
        <w:autoSpaceDE/>
        <w:autoSpaceDN/>
        <w:ind w:left="2520" w:right="929"/>
        <w:rPr>
          <w:i/>
        </w:rPr>
      </w:pPr>
      <w:r w:rsidRPr="004A4732">
        <w:rPr>
          <w:i/>
        </w:rPr>
        <w:t>Any remaining balance of such accountability shall be deposited in the proper treasury without unnecessary delay.</w:t>
      </w:r>
    </w:p>
    <w:p w14:paraId="2B690436" w14:textId="77777777" w:rsidR="00A02C2D" w:rsidRPr="004A4732" w:rsidRDefault="00A02C2D" w:rsidP="00A02C2D">
      <w:pPr>
        <w:pStyle w:val="ListParagraph"/>
        <w:ind w:left="0"/>
      </w:pPr>
    </w:p>
    <w:p w14:paraId="76D35545" w14:textId="038A45F6" w:rsidR="00A02C2D" w:rsidRPr="004A4732" w:rsidRDefault="00A02C2D" w:rsidP="00601778">
      <w:pPr>
        <w:pStyle w:val="ListParagraph"/>
        <w:numPr>
          <w:ilvl w:val="1"/>
          <w:numId w:val="45"/>
        </w:numPr>
        <w:ind w:left="1418" w:hanging="720"/>
      </w:pPr>
      <w:r w:rsidRPr="004A4732">
        <w:t xml:space="preserve">During the cash examination on September 25, 2023, </w:t>
      </w:r>
      <w:r w:rsidR="00E50EA7" w:rsidRPr="004A4732">
        <w:t>the AO</w:t>
      </w:r>
      <w:r w:rsidRPr="004A4732">
        <w:t xml:space="preserve"> has no cash and accountable forms. The Audit Team was informed that she was already transferred from </w:t>
      </w:r>
      <w:r w:rsidR="006A3E8F" w:rsidRPr="004A4732">
        <w:t>TD</w:t>
      </w:r>
      <w:r w:rsidRPr="004A4732">
        <w:t xml:space="preserve"> to </w:t>
      </w:r>
      <w:r w:rsidR="00636EF7" w:rsidRPr="004A4732">
        <w:t>SPPD</w:t>
      </w:r>
      <w:r w:rsidRPr="004A4732">
        <w:t xml:space="preserve"> as Supply Officer III effective March 1, 2023.  She assumed office on March 26, 2023 and all of her remaining accountabilities such as ORs were assumed by</w:t>
      </w:r>
      <w:r w:rsidR="00E50EA7" w:rsidRPr="004A4732">
        <w:t xml:space="preserve"> a</w:t>
      </w:r>
      <w:r w:rsidRPr="004A4732">
        <w:t xml:space="preserve"> Collection Officer from the </w:t>
      </w:r>
      <w:r w:rsidR="006A3E8F" w:rsidRPr="004A4732">
        <w:t>TD</w:t>
      </w:r>
      <w:r w:rsidRPr="004A4732">
        <w:t>.</w:t>
      </w:r>
    </w:p>
    <w:p w14:paraId="247B271D" w14:textId="77777777" w:rsidR="00A02C2D" w:rsidRPr="004A4732" w:rsidRDefault="00A02C2D" w:rsidP="00A02C2D">
      <w:pPr>
        <w:pStyle w:val="ListParagraph"/>
        <w:ind w:left="0"/>
      </w:pPr>
    </w:p>
    <w:p w14:paraId="23983E81" w14:textId="3062DDE2" w:rsidR="00A02C2D" w:rsidRPr="004A4732" w:rsidRDefault="00A02C2D" w:rsidP="00601778">
      <w:pPr>
        <w:pStyle w:val="ListParagraph"/>
        <w:numPr>
          <w:ilvl w:val="1"/>
          <w:numId w:val="45"/>
        </w:numPr>
        <w:ind w:left="1418" w:hanging="720"/>
      </w:pPr>
      <w:r w:rsidRPr="004A4732">
        <w:t xml:space="preserve">Review of the Report of Collections and Deposits (RCD) dated March 24, 2023 showed that a total of P18,898.98 collection of </w:t>
      </w:r>
      <w:r w:rsidR="00E50EA7" w:rsidRPr="004A4732">
        <w:t>the AO</w:t>
      </w:r>
      <w:r w:rsidRPr="004A4732">
        <w:t xml:space="preserve"> were deposited to PCSO LBP account on March 27, 2023 after her transfer. However, upon verification it was revealed that the Report of Accountability showing all accountabilities of </w:t>
      </w:r>
      <w:r w:rsidR="00E50EA7" w:rsidRPr="004A4732">
        <w:t>the AO</w:t>
      </w:r>
      <w:r w:rsidRPr="004A4732">
        <w:t xml:space="preserve"> before her transfer was not submitted to the Office of the Auditor as required under COA Memorandum 2013-004 or the Revised Cash Examination Manual and Section 80 of PD 1445.</w:t>
      </w:r>
    </w:p>
    <w:p w14:paraId="22A2B2D5" w14:textId="77777777" w:rsidR="00A02C2D" w:rsidRPr="004A4732" w:rsidRDefault="00A02C2D" w:rsidP="00A02C2D">
      <w:pPr>
        <w:pStyle w:val="ListParagraph"/>
        <w:ind w:left="0"/>
      </w:pPr>
    </w:p>
    <w:p w14:paraId="56B3524B" w14:textId="77777777" w:rsidR="00A02C2D" w:rsidRPr="004A4732" w:rsidRDefault="00A02C2D" w:rsidP="00601778">
      <w:pPr>
        <w:pStyle w:val="ListParagraph"/>
        <w:numPr>
          <w:ilvl w:val="1"/>
          <w:numId w:val="45"/>
        </w:numPr>
        <w:ind w:left="1418" w:hanging="720"/>
      </w:pPr>
      <w:r w:rsidRPr="004A4732">
        <w:t>The Report of Accountability shall consist of the following:</w:t>
      </w:r>
    </w:p>
    <w:p w14:paraId="3868FAF0" w14:textId="77777777" w:rsidR="00A02C2D" w:rsidRPr="004A4732" w:rsidRDefault="00A02C2D" w:rsidP="00A02C2D">
      <w:pPr>
        <w:pStyle w:val="ListParagraph"/>
        <w:ind w:left="0"/>
        <w:rPr>
          <w:sz w:val="16"/>
          <w:szCs w:val="16"/>
        </w:rPr>
      </w:pPr>
    </w:p>
    <w:p w14:paraId="2E6F8E0C" w14:textId="77777777" w:rsidR="00A02C2D" w:rsidRPr="004A4732" w:rsidRDefault="00A02C2D" w:rsidP="00FB493D">
      <w:pPr>
        <w:pStyle w:val="ListParagraph"/>
        <w:widowControl/>
        <w:numPr>
          <w:ilvl w:val="0"/>
          <w:numId w:val="31"/>
        </w:numPr>
        <w:autoSpaceDE/>
        <w:autoSpaceDN/>
        <w:ind w:left="1800"/>
      </w:pPr>
      <w:r w:rsidRPr="004A4732">
        <w:t>Report of Collections and Deposits (RCD) prior to her transfer, showing that all her collections were already deposited;</w:t>
      </w:r>
    </w:p>
    <w:p w14:paraId="08A9396E" w14:textId="77777777" w:rsidR="00A02C2D" w:rsidRPr="004A4732" w:rsidRDefault="00A02C2D" w:rsidP="001660D7">
      <w:pPr>
        <w:pStyle w:val="ListParagraph"/>
        <w:ind w:left="1800"/>
      </w:pPr>
    </w:p>
    <w:p w14:paraId="5F0CE6FC" w14:textId="77777777" w:rsidR="00A02C2D" w:rsidRPr="004A4732" w:rsidRDefault="00A02C2D" w:rsidP="00FB493D">
      <w:pPr>
        <w:pStyle w:val="ListParagraph"/>
        <w:widowControl/>
        <w:numPr>
          <w:ilvl w:val="0"/>
          <w:numId w:val="31"/>
        </w:numPr>
        <w:autoSpaceDE/>
        <w:autoSpaceDN/>
        <w:ind w:left="1800"/>
      </w:pPr>
      <w:r w:rsidRPr="004A4732">
        <w:t xml:space="preserve">Cash Receipts Record (CRR), a form used by the designated Collecting Officer to record his/her collections and deposits; and </w:t>
      </w:r>
    </w:p>
    <w:p w14:paraId="0D0629F7" w14:textId="77777777" w:rsidR="00A02C2D" w:rsidRPr="004A4732" w:rsidRDefault="00A02C2D" w:rsidP="001660D7">
      <w:pPr>
        <w:pStyle w:val="ListParagraph"/>
        <w:ind w:left="1800"/>
        <w:rPr>
          <w:sz w:val="16"/>
          <w:szCs w:val="16"/>
        </w:rPr>
      </w:pPr>
    </w:p>
    <w:p w14:paraId="4084A918" w14:textId="77777777" w:rsidR="00A02C2D" w:rsidRPr="004A4732" w:rsidRDefault="00A02C2D" w:rsidP="00FB493D">
      <w:pPr>
        <w:pStyle w:val="ListParagraph"/>
        <w:widowControl/>
        <w:numPr>
          <w:ilvl w:val="0"/>
          <w:numId w:val="31"/>
        </w:numPr>
        <w:autoSpaceDE/>
        <w:autoSpaceDN/>
        <w:ind w:left="1800"/>
      </w:pPr>
      <w:r w:rsidRPr="004A4732">
        <w:t>Documents showing that all her unused accountable forms are either returned or turned over to other accountable officer.</w:t>
      </w:r>
    </w:p>
    <w:p w14:paraId="3C57D8AF" w14:textId="77777777" w:rsidR="00A02C2D" w:rsidRPr="004A4732" w:rsidRDefault="00A02C2D" w:rsidP="00A02C2D">
      <w:pPr>
        <w:pStyle w:val="ListParagraph"/>
        <w:rPr>
          <w:sz w:val="16"/>
          <w:szCs w:val="16"/>
        </w:rPr>
      </w:pPr>
    </w:p>
    <w:p w14:paraId="112078AF" w14:textId="77777777" w:rsidR="00A02C2D" w:rsidRPr="004A4732" w:rsidRDefault="00A02C2D" w:rsidP="00601778">
      <w:pPr>
        <w:pStyle w:val="ListParagraph"/>
        <w:numPr>
          <w:ilvl w:val="1"/>
          <w:numId w:val="45"/>
        </w:numPr>
        <w:ind w:left="1418" w:hanging="720"/>
      </w:pPr>
      <w:r w:rsidRPr="004A4732">
        <w:tab/>
        <w:t xml:space="preserve">The non-submission of the Report of Accountability of </w:t>
      </w:r>
      <w:r w:rsidR="00E50EA7" w:rsidRPr="004A4732">
        <w:t>the AO</w:t>
      </w:r>
      <w:r w:rsidRPr="004A4732">
        <w:t xml:space="preserve"> precluded the Audit Team from examining her accounts before she was relieved from her accountability.</w:t>
      </w:r>
    </w:p>
    <w:p w14:paraId="25C29383" w14:textId="77777777" w:rsidR="00A02C2D" w:rsidRPr="004A4732" w:rsidRDefault="00A02C2D" w:rsidP="00A02C2D">
      <w:pPr>
        <w:pStyle w:val="ListParagraph"/>
        <w:ind w:left="0"/>
        <w:rPr>
          <w:b/>
        </w:rPr>
      </w:pPr>
    </w:p>
    <w:p w14:paraId="34A1DC70" w14:textId="51E39D95" w:rsidR="00A02C2D" w:rsidRPr="004A4732" w:rsidRDefault="00A02C2D" w:rsidP="00601778">
      <w:pPr>
        <w:pStyle w:val="ListParagraph"/>
        <w:numPr>
          <w:ilvl w:val="1"/>
          <w:numId w:val="45"/>
        </w:numPr>
        <w:ind w:left="1418" w:hanging="720"/>
        <w:rPr>
          <w:b/>
        </w:rPr>
      </w:pPr>
      <w:r w:rsidRPr="004A4732">
        <w:rPr>
          <w:b/>
        </w:rPr>
        <w:tab/>
        <w:t>We recommend</w:t>
      </w:r>
      <w:r w:rsidR="001660D7" w:rsidRPr="004A4732">
        <w:rPr>
          <w:b/>
        </w:rPr>
        <w:t>ed</w:t>
      </w:r>
      <w:r w:rsidRPr="004A4732">
        <w:rPr>
          <w:b/>
        </w:rPr>
        <w:t xml:space="preserve"> that Management strictly comply with the provisions of COA Memorandum No. 2013-004 dated July 9, 2013 or the Revised Cash Examination Manual and Section 80 of PD</w:t>
      </w:r>
      <w:r w:rsidR="00D4267A" w:rsidRPr="004A4732">
        <w:rPr>
          <w:b/>
        </w:rPr>
        <w:t xml:space="preserve"> No.</w:t>
      </w:r>
      <w:r w:rsidRPr="004A4732">
        <w:rPr>
          <w:b/>
        </w:rPr>
        <w:t xml:space="preserve"> 1445 on the submission of the Report of Accountability by the concerned </w:t>
      </w:r>
      <w:r w:rsidR="00F554D3" w:rsidRPr="004A4732">
        <w:rPr>
          <w:b/>
        </w:rPr>
        <w:t>AO</w:t>
      </w:r>
      <w:r w:rsidRPr="004A4732">
        <w:rPr>
          <w:b/>
        </w:rPr>
        <w:t xml:space="preserve"> upon ceasing to act as an accountable officer.</w:t>
      </w:r>
    </w:p>
    <w:p w14:paraId="409271FB" w14:textId="77777777" w:rsidR="003C6024" w:rsidRPr="004A4732" w:rsidRDefault="003C6024" w:rsidP="003C6024">
      <w:pPr>
        <w:pStyle w:val="ListParagraph"/>
        <w:rPr>
          <w:b/>
        </w:rPr>
      </w:pPr>
    </w:p>
    <w:p w14:paraId="4D2B73FD" w14:textId="242140EF" w:rsidR="007F7D36" w:rsidRPr="004A4732" w:rsidRDefault="003C6024" w:rsidP="001F5266">
      <w:pPr>
        <w:pStyle w:val="ListParagraph"/>
        <w:numPr>
          <w:ilvl w:val="1"/>
          <w:numId w:val="45"/>
        </w:numPr>
        <w:ind w:left="1418" w:hanging="720"/>
        <w:rPr>
          <w:b/>
        </w:rPr>
      </w:pPr>
      <w:r w:rsidRPr="004A4732">
        <w:rPr>
          <w:rFonts w:eastAsia="Arial Narrow" w:cstheme="minorHAnsi"/>
        </w:rPr>
        <w:t>The Audit Team appreciated Management’s commitment to implement the recommendation and will monitor Management strict adherence to COA Memorandum No. 2013-004 dated July 9, 2013 and Section 80 of PD</w:t>
      </w:r>
      <w:r w:rsidR="00D4267A" w:rsidRPr="004A4732">
        <w:rPr>
          <w:rFonts w:eastAsia="Arial Narrow" w:cstheme="minorHAnsi"/>
        </w:rPr>
        <w:t xml:space="preserve"> No.</w:t>
      </w:r>
      <w:r w:rsidRPr="004A4732">
        <w:rPr>
          <w:rFonts w:eastAsia="Arial Narrow" w:cstheme="minorHAnsi"/>
        </w:rPr>
        <w:t xml:space="preserve"> 1445.</w:t>
      </w:r>
    </w:p>
    <w:p w14:paraId="170D8788" w14:textId="77777777" w:rsidR="007F7D36" w:rsidRPr="004A4732" w:rsidRDefault="007F7D36" w:rsidP="001660D7">
      <w:pPr>
        <w:pStyle w:val="ListParagraph"/>
        <w:ind w:left="1418" w:firstLine="0"/>
        <w:rPr>
          <w:b/>
        </w:rPr>
      </w:pPr>
    </w:p>
    <w:p w14:paraId="7D151EFB" w14:textId="77777777" w:rsidR="004D5C69" w:rsidRPr="004A4732" w:rsidRDefault="004D5C69" w:rsidP="001660D7">
      <w:pPr>
        <w:pStyle w:val="ListParagraph"/>
        <w:ind w:left="1418" w:firstLine="0"/>
        <w:rPr>
          <w:b/>
        </w:rPr>
      </w:pPr>
    </w:p>
    <w:p w14:paraId="2E527454" w14:textId="2AC4E891" w:rsidR="00CC559A" w:rsidRPr="004A4732" w:rsidRDefault="00CC559A" w:rsidP="00601778">
      <w:pPr>
        <w:pStyle w:val="ListParagraph"/>
        <w:numPr>
          <w:ilvl w:val="0"/>
          <w:numId w:val="45"/>
        </w:numPr>
        <w:ind w:left="720" w:hanging="720"/>
        <w:rPr>
          <w:b/>
        </w:rPr>
      </w:pPr>
      <w:r w:rsidRPr="004A4732">
        <w:rPr>
          <w:b/>
        </w:rPr>
        <w:t xml:space="preserve">The handling, custody and disposition of the </w:t>
      </w:r>
      <w:r w:rsidR="00D4267A" w:rsidRPr="004A4732">
        <w:rPr>
          <w:b/>
        </w:rPr>
        <w:t>Petty Cash Fund (</w:t>
      </w:r>
      <w:r w:rsidRPr="004A4732">
        <w:rPr>
          <w:b/>
        </w:rPr>
        <w:t>PCF</w:t>
      </w:r>
      <w:r w:rsidR="00D4267A" w:rsidRPr="004A4732">
        <w:rPr>
          <w:b/>
        </w:rPr>
        <w:t>)</w:t>
      </w:r>
      <w:r w:rsidRPr="004A4732">
        <w:rPr>
          <w:b/>
        </w:rPr>
        <w:t xml:space="preserve"> granted to the AO, designated as </w:t>
      </w:r>
      <w:r w:rsidR="00D4267A" w:rsidRPr="004A4732">
        <w:rPr>
          <w:b/>
        </w:rPr>
        <w:t>Petty Cash Fund Custodian (</w:t>
      </w:r>
      <w:r w:rsidRPr="004A4732">
        <w:rPr>
          <w:b/>
        </w:rPr>
        <w:t>PCFC</w:t>
      </w:r>
      <w:r w:rsidR="00D4267A" w:rsidRPr="004A4732">
        <w:rPr>
          <w:b/>
        </w:rPr>
        <w:t>)</w:t>
      </w:r>
      <w:r w:rsidRPr="004A4732">
        <w:rPr>
          <w:b/>
        </w:rPr>
        <w:t>, amounting to P2.674 million for the period February 7 to September 25, 2023 were being done by non-permanent employees who were not designated as PCFC, contrary to Sections 4.1.4, 4.1.5, and 4.1.6 of COA Circular No. 97-002.</w:t>
      </w:r>
    </w:p>
    <w:p w14:paraId="2C4578C8" w14:textId="77777777" w:rsidR="00CC559A" w:rsidRPr="004A4732" w:rsidRDefault="00CC559A" w:rsidP="00CC559A">
      <w:pPr>
        <w:ind w:right="206"/>
        <w:jc w:val="both"/>
        <w:rPr>
          <w:rFonts w:ascii="Arial" w:hAnsi="Arial" w:cs="Arial"/>
          <w:sz w:val="22"/>
          <w:szCs w:val="22"/>
        </w:rPr>
      </w:pPr>
    </w:p>
    <w:p w14:paraId="00376854" w14:textId="77777777" w:rsidR="00CC559A" w:rsidRPr="004A4732" w:rsidRDefault="00CC559A" w:rsidP="00601778">
      <w:pPr>
        <w:pStyle w:val="ListParagraph"/>
        <w:numPr>
          <w:ilvl w:val="1"/>
          <w:numId w:val="45"/>
        </w:numPr>
        <w:ind w:left="1418" w:hanging="720"/>
      </w:pPr>
      <w:r w:rsidRPr="004A4732">
        <w:t>Sections 4.1.4, 4.1.5, 4.1.6 and 6.4 of COA Circular No. 97-002 provide:</w:t>
      </w:r>
    </w:p>
    <w:p w14:paraId="68A9FF8F" w14:textId="77777777" w:rsidR="00CC559A" w:rsidRPr="004A4732" w:rsidRDefault="00CC559A" w:rsidP="00CC559A">
      <w:pPr>
        <w:ind w:left="720" w:right="746"/>
        <w:jc w:val="both"/>
        <w:rPr>
          <w:rFonts w:ascii="Arial" w:hAnsi="Arial" w:cs="Arial"/>
          <w:sz w:val="22"/>
          <w:szCs w:val="22"/>
        </w:rPr>
      </w:pPr>
    </w:p>
    <w:p w14:paraId="5CBDEEC2" w14:textId="77777777" w:rsidR="00CC559A" w:rsidRPr="004A4732" w:rsidRDefault="00CC559A" w:rsidP="00CC559A">
      <w:pPr>
        <w:ind w:left="1980" w:right="990"/>
        <w:jc w:val="both"/>
        <w:rPr>
          <w:rFonts w:ascii="Arial" w:hAnsi="Arial" w:cs="Arial"/>
          <w:i/>
          <w:sz w:val="22"/>
          <w:szCs w:val="22"/>
        </w:rPr>
      </w:pPr>
      <w:r w:rsidRPr="004A4732">
        <w:rPr>
          <w:rFonts w:ascii="Arial" w:hAnsi="Arial" w:cs="Arial"/>
          <w:i/>
          <w:sz w:val="22"/>
          <w:szCs w:val="22"/>
        </w:rPr>
        <w:t>“4.1.4 Only permanently appointed officials shall be designated as disbursing officers. Xxx</w:t>
      </w:r>
    </w:p>
    <w:p w14:paraId="7D7D8095" w14:textId="77777777" w:rsidR="00CC559A" w:rsidRPr="004A4732" w:rsidRDefault="00CC559A" w:rsidP="00CC559A">
      <w:pPr>
        <w:ind w:left="1980" w:right="990"/>
        <w:jc w:val="both"/>
        <w:rPr>
          <w:rFonts w:ascii="Arial" w:hAnsi="Arial" w:cs="Arial"/>
          <w:i/>
          <w:sz w:val="22"/>
          <w:szCs w:val="22"/>
        </w:rPr>
      </w:pPr>
    </w:p>
    <w:p w14:paraId="52BADAD9" w14:textId="77777777" w:rsidR="00CC559A" w:rsidRPr="004A4732" w:rsidRDefault="00CC559A" w:rsidP="00CC559A">
      <w:pPr>
        <w:ind w:left="1980" w:right="990"/>
        <w:jc w:val="both"/>
        <w:rPr>
          <w:rFonts w:ascii="Arial" w:hAnsi="Arial" w:cs="Arial"/>
          <w:i/>
          <w:sz w:val="22"/>
          <w:szCs w:val="22"/>
        </w:rPr>
      </w:pPr>
      <w:r w:rsidRPr="004A4732">
        <w:rPr>
          <w:rFonts w:ascii="Arial" w:hAnsi="Arial" w:cs="Arial"/>
          <w:i/>
          <w:sz w:val="22"/>
          <w:szCs w:val="22"/>
        </w:rPr>
        <w:t>4.1.5 Only duly appointed or designated disbursing officers may perform disbursing functions. Xxx</w:t>
      </w:r>
    </w:p>
    <w:p w14:paraId="656AA773" w14:textId="77777777" w:rsidR="00CC559A" w:rsidRPr="004A4732" w:rsidRDefault="00CC559A" w:rsidP="00CC559A">
      <w:pPr>
        <w:ind w:left="1980" w:right="990"/>
        <w:jc w:val="both"/>
        <w:rPr>
          <w:rFonts w:ascii="Arial" w:hAnsi="Arial" w:cs="Arial"/>
          <w:i/>
          <w:sz w:val="22"/>
          <w:szCs w:val="22"/>
        </w:rPr>
      </w:pPr>
    </w:p>
    <w:p w14:paraId="47A6C0D7" w14:textId="77777777" w:rsidR="00CC559A" w:rsidRPr="004A4732" w:rsidRDefault="00CC559A" w:rsidP="00CC559A">
      <w:pPr>
        <w:ind w:left="1980" w:right="990"/>
        <w:jc w:val="both"/>
        <w:rPr>
          <w:rFonts w:ascii="Arial" w:hAnsi="Arial" w:cs="Arial"/>
          <w:i/>
          <w:sz w:val="22"/>
          <w:szCs w:val="22"/>
        </w:rPr>
      </w:pPr>
      <w:r w:rsidRPr="004A4732">
        <w:rPr>
          <w:rFonts w:ascii="Arial" w:hAnsi="Arial" w:cs="Arial"/>
          <w:i/>
          <w:sz w:val="22"/>
          <w:szCs w:val="22"/>
        </w:rPr>
        <w:t>4.1.6 Transfer of cash advance from one Accountable Officer (AO) to another shall not be allowed.”</w:t>
      </w:r>
    </w:p>
    <w:p w14:paraId="6340DEAE" w14:textId="77777777" w:rsidR="00CC559A" w:rsidRPr="004A4732" w:rsidRDefault="00CC559A" w:rsidP="00CC559A">
      <w:pPr>
        <w:ind w:right="926"/>
        <w:jc w:val="both"/>
        <w:rPr>
          <w:rFonts w:ascii="Arial" w:hAnsi="Arial" w:cs="Arial"/>
          <w:sz w:val="22"/>
          <w:szCs w:val="22"/>
        </w:rPr>
      </w:pPr>
    </w:p>
    <w:p w14:paraId="4AABAC9A" w14:textId="77777777" w:rsidR="00FA7E56" w:rsidRPr="004A4732" w:rsidRDefault="00CC559A" w:rsidP="00601778">
      <w:pPr>
        <w:pStyle w:val="ListParagraph"/>
        <w:numPr>
          <w:ilvl w:val="1"/>
          <w:numId w:val="45"/>
        </w:numPr>
        <w:ind w:left="1418" w:hanging="720"/>
      </w:pPr>
      <w:r w:rsidRPr="004A4732">
        <w:tab/>
        <w:t xml:space="preserve">During the examination of the cash and accounts of the AO, we noted that the cashbox, cashbox key, and the steel cabinet where the cashbox and the cashbox key were being kept were in the possession and custody of of PCSO employee, Private Secretary II-Office of the General Manager, and not with the AO, the PCFC. Review of the letter by AO to the Private Secretary dated January 30, 2023 revealed that as instructed by their superiors, he would help the AO in the processing, accounting, and safekeeping of PCF. However, inquiry with the AO disclosed that as instructed by their superiors, starting January 31, 2023, his only role as PCFC is the filing of replenishment to the Computerized Accounting System, claiming and encashment of check, and turn-over of cash to the Private Secretary, while the handling, custody, and disposition of the PCF were being done by the later and two Confidential Agents who are not permanent employees of PCSO and were not officially designated as PCFC, thus, not eligible to become PCFC as provided in Sections 4.1.4 and 4.1.5 of COA Circular No. 97-002. </w:t>
      </w:r>
    </w:p>
    <w:p w14:paraId="37095F4C" w14:textId="77777777" w:rsidR="00FA7E56" w:rsidRPr="004A4732" w:rsidRDefault="00FA7E56" w:rsidP="00FA7E56">
      <w:pPr>
        <w:pStyle w:val="ListParagraph"/>
        <w:ind w:left="1418" w:firstLine="0"/>
      </w:pPr>
    </w:p>
    <w:p w14:paraId="7D99A7CB" w14:textId="77777777" w:rsidR="00CC559A" w:rsidRPr="004A4732" w:rsidRDefault="00FA7E56" w:rsidP="00601778">
      <w:pPr>
        <w:pStyle w:val="ListParagraph"/>
        <w:numPr>
          <w:ilvl w:val="1"/>
          <w:numId w:val="45"/>
        </w:numPr>
        <w:ind w:left="1418" w:hanging="720"/>
      </w:pPr>
      <w:r w:rsidRPr="004A4732">
        <w:t>The AO</w:t>
      </w:r>
      <w:r w:rsidR="00CC559A" w:rsidRPr="004A4732">
        <w:t xml:space="preserve">, likewise, cannot transfer his cash advance/accountability to another as this was not allowed under Section 4.1.6 of COA Circular No. 97-002. </w:t>
      </w:r>
    </w:p>
    <w:p w14:paraId="0AC71800" w14:textId="77777777" w:rsidR="00CC559A" w:rsidRPr="004A4732" w:rsidRDefault="00CC559A" w:rsidP="00CC559A">
      <w:pPr>
        <w:ind w:right="26" w:firstLine="720"/>
        <w:jc w:val="both"/>
        <w:rPr>
          <w:rFonts w:ascii="Arial" w:hAnsi="Arial" w:cs="Arial"/>
          <w:sz w:val="22"/>
          <w:szCs w:val="22"/>
        </w:rPr>
      </w:pPr>
    </w:p>
    <w:p w14:paraId="12F07837" w14:textId="77777777" w:rsidR="007F7D36" w:rsidRPr="004A4732" w:rsidRDefault="00CC559A" w:rsidP="00601778">
      <w:pPr>
        <w:pStyle w:val="ListParagraph"/>
        <w:numPr>
          <w:ilvl w:val="1"/>
          <w:numId w:val="45"/>
        </w:numPr>
        <w:ind w:left="1418" w:hanging="720"/>
        <w:rPr>
          <w:b/>
        </w:rPr>
      </w:pPr>
      <w:r w:rsidRPr="004A4732">
        <w:rPr>
          <w:b/>
        </w:rPr>
        <w:t xml:space="preserve">We recommended </w:t>
      </w:r>
      <w:r w:rsidR="00D268F9" w:rsidRPr="004A4732">
        <w:rPr>
          <w:b/>
        </w:rPr>
        <w:t xml:space="preserve">and </w:t>
      </w:r>
      <w:r w:rsidRPr="004A4732">
        <w:rPr>
          <w:b/>
        </w:rPr>
        <w:t>Management</w:t>
      </w:r>
      <w:r w:rsidR="00D268F9" w:rsidRPr="004A4732">
        <w:rPr>
          <w:b/>
        </w:rPr>
        <w:t xml:space="preserve"> agreed</w:t>
      </w:r>
      <w:r w:rsidRPr="004A4732">
        <w:rPr>
          <w:b/>
        </w:rPr>
        <w:t xml:space="preserve"> to ensure that the duly designated PCFC, shall perform the disbursing functions. He</w:t>
      </w:r>
      <w:r w:rsidR="00D268F9" w:rsidRPr="004A4732">
        <w:rPr>
          <w:b/>
        </w:rPr>
        <w:t>/she</w:t>
      </w:r>
      <w:r w:rsidRPr="004A4732">
        <w:rPr>
          <w:b/>
        </w:rPr>
        <w:t xml:space="preserve"> shall be responsible for the proper handling, custody and disposition of the PCF and the proper recording and accounting thereof. Transfer of his PCF to another is strictly prohibited under Section 4.1.6 of COA Circular No. 97-002.</w:t>
      </w:r>
    </w:p>
    <w:p w14:paraId="2E40A302" w14:textId="77777777" w:rsidR="00A53BDE" w:rsidRPr="004A4732" w:rsidRDefault="00A53BDE" w:rsidP="00A53BDE">
      <w:pPr>
        <w:pStyle w:val="ListParagraph"/>
        <w:ind w:left="1418" w:firstLine="0"/>
        <w:rPr>
          <w:b/>
        </w:rPr>
      </w:pPr>
    </w:p>
    <w:p w14:paraId="00BA5314" w14:textId="77777777" w:rsidR="001F5266" w:rsidRPr="004A4732" w:rsidRDefault="001F5266" w:rsidP="00A53BDE">
      <w:pPr>
        <w:pStyle w:val="ListParagraph"/>
        <w:ind w:left="1418" w:firstLine="0"/>
        <w:rPr>
          <w:b/>
        </w:rPr>
      </w:pPr>
    </w:p>
    <w:p w14:paraId="0711E775" w14:textId="22D2B96A" w:rsidR="00FA7E56" w:rsidRPr="004A4732" w:rsidRDefault="00FA7E56" w:rsidP="00601778">
      <w:pPr>
        <w:pStyle w:val="ListParagraph"/>
        <w:numPr>
          <w:ilvl w:val="0"/>
          <w:numId w:val="45"/>
        </w:numPr>
        <w:ind w:left="720" w:hanging="720"/>
        <w:rPr>
          <w:b/>
        </w:rPr>
      </w:pPr>
      <w:r w:rsidRPr="004A4732">
        <w:rPr>
          <w:b/>
        </w:rPr>
        <w:t>Replenishment of P</w:t>
      </w:r>
      <w:r w:rsidR="001D1A7E" w:rsidRPr="004A4732">
        <w:rPr>
          <w:b/>
        </w:rPr>
        <w:t xml:space="preserve">etty </w:t>
      </w:r>
      <w:r w:rsidRPr="004A4732">
        <w:rPr>
          <w:b/>
        </w:rPr>
        <w:t>C</w:t>
      </w:r>
      <w:r w:rsidR="001D1A7E" w:rsidRPr="004A4732">
        <w:rPr>
          <w:b/>
        </w:rPr>
        <w:t xml:space="preserve">ash </w:t>
      </w:r>
      <w:r w:rsidRPr="004A4732">
        <w:rPr>
          <w:b/>
        </w:rPr>
        <w:t>F</w:t>
      </w:r>
      <w:r w:rsidR="001D1A7E" w:rsidRPr="004A4732">
        <w:rPr>
          <w:b/>
        </w:rPr>
        <w:t>und</w:t>
      </w:r>
      <w:r w:rsidRPr="004A4732">
        <w:rPr>
          <w:b/>
        </w:rPr>
        <w:t xml:space="preserve"> as soon as disbursements therefrom reaches 75% was not observed by the A</w:t>
      </w:r>
      <w:r w:rsidR="001D1A7E" w:rsidRPr="004A4732">
        <w:rPr>
          <w:b/>
        </w:rPr>
        <w:t xml:space="preserve">ccountable </w:t>
      </w:r>
      <w:r w:rsidRPr="004A4732">
        <w:rPr>
          <w:b/>
        </w:rPr>
        <w:t>O</w:t>
      </w:r>
      <w:r w:rsidR="001D1A7E" w:rsidRPr="004A4732">
        <w:rPr>
          <w:b/>
        </w:rPr>
        <w:t>fficer</w:t>
      </w:r>
      <w:r w:rsidRPr="004A4732">
        <w:rPr>
          <w:b/>
        </w:rPr>
        <w:t>, contrary to</w:t>
      </w:r>
      <w:r w:rsidR="001D1A7E" w:rsidRPr="004A4732">
        <w:rPr>
          <w:b/>
        </w:rPr>
        <w:t xml:space="preserve"> Section 4.3.1 of COA Circular No. 97-002 dated February 10, 1997</w:t>
      </w:r>
      <w:r w:rsidRPr="004A4732">
        <w:rPr>
          <w:b/>
        </w:rPr>
        <w:t>.</w:t>
      </w:r>
    </w:p>
    <w:p w14:paraId="54E92807" w14:textId="77777777" w:rsidR="00FA7E56" w:rsidRPr="004A4732" w:rsidRDefault="00FA7E56" w:rsidP="00FA7E56">
      <w:pPr>
        <w:ind w:right="26"/>
        <w:jc w:val="both"/>
        <w:rPr>
          <w:rFonts w:ascii="Arial" w:hAnsi="Arial" w:cs="Arial"/>
          <w:b/>
          <w:sz w:val="22"/>
          <w:szCs w:val="22"/>
        </w:rPr>
      </w:pPr>
    </w:p>
    <w:p w14:paraId="0FB1868D" w14:textId="262ABB28" w:rsidR="00FA7E56" w:rsidRPr="004A4732" w:rsidRDefault="00FA7E56" w:rsidP="00601778">
      <w:pPr>
        <w:pStyle w:val="ListParagraph"/>
        <w:numPr>
          <w:ilvl w:val="1"/>
          <w:numId w:val="45"/>
        </w:numPr>
        <w:ind w:left="1418" w:hanging="720"/>
      </w:pPr>
      <w:r w:rsidRPr="004A4732">
        <w:t xml:space="preserve">Section </w:t>
      </w:r>
      <w:r w:rsidR="001D1A7E" w:rsidRPr="004A4732">
        <w:t>4.3.1</w:t>
      </w:r>
      <w:r w:rsidRPr="004A4732">
        <w:t xml:space="preserve"> of the COA Circular No. </w:t>
      </w:r>
      <w:r w:rsidR="001D1A7E" w:rsidRPr="004A4732">
        <w:t>97-002</w:t>
      </w:r>
      <w:r w:rsidRPr="004A4732">
        <w:t xml:space="preserve"> states that:</w:t>
      </w:r>
    </w:p>
    <w:p w14:paraId="28837D88" w14:textId="77777777" w:rsidR="00FA7E56" w:rsidRPr="004A4732" w:rsidRDefault="00FA7E56" w:rsidP="00FA7E56">
      <w:pPr>
        <w:ind w:left="720" w:right="26"/>
        <w:jc w:val="both"/>
        <w:rPr>
          <w:rFonts w:ascii="Arial" w:hAnsi="Arial" w:cs="Arial"/>
          <w:sz w:val="22"/>
          <w:szCs w:val="22"/>
        </w:rPr>
      </w:pPr>
    </w:p>
    <w:p w14:paraId="21B880F7" w14:textId="77777777" w:rsidR="001D1A7E" w:rsidRPr="004A4732" w:rsidRDefault="001D1A7E" w:rsidP="001D1A7E">
      <w:pPr>
        <w:pStyle w:val="ListParagraph"/>
        <w:ind w:left="1985" w:right="1016" w:hanging="74"/>
        <w:rPr>
          <w:i/>
        </w:rPr>
      </w:pPr>
      <w:r w:rsidRPr="004A4732">
        <w:rPr>
          <w:i/>
        </w:rPr>
        <w:t>“The cash advance shall be sufficient for the recurring expenses of the agency for one month. The AO may request replenishment of the cash advance when the disbursements reach at least 75%, or as the need requires, by submitting a replenishment voucher with all supporting documents duly summarized in a report of disbursements.”</w:t>
      </w:r>
    </w:p>
    <w:p w14:paraId="0626C7F7" w14:textId="79CAF980" w:rsidR="00FA7E56" w:rsidRPr="004A4732" w:rsidRDefault="001D1A7E" w:rsidP="00BB28D3">
      <w:pPr>
        <w:ind w:left="1890" w:right="746"/>
        <w:jc w:val="both"/>
        <w:rPr>
          <w:rFonts w:ascii="Arial" w:hAnsi="Arial" w:cs="Arial"/>
          <w:sz w:val="22"/>
          <w:szCs w:val="22"/>
        </w:rPr>
      </w:pPr>
      <w:r w:rsidRPr="004A4732" w:rsidDel="001D1A7E">
        <w:rPr>
          <w:rFonts w:ascii="Arial" w:hAnsi="Arial" w:cs="Arial"/>
          <w:i/>
          <w:sz w:val="22"/>
          <w:szCs w:val="22"/>
        </w:rPr>
        <w:t xml:space="preserve"> </w:t>
      </w:r>
    </w:p>
    <w:p w14:paraId="18D2031C" w14:textId="4C8C9A17" w:rsidR="00FA7E56" w:rsidRPr="004A4732" w:rsidRDefault="00FA7E56" w:rsidP="00601778">
      <w:pPr>
        <w:pStyle w:val="ListParagraph"/>
        <w:numPr>
          <w:ilvl w:val="1"/>
          <w:numId w:val="45"/>
        </w:numPr>
        <w:ind w:left="1418" w:hanging="720"/>
      </w:pPr>
      <w:r w:rsidRPr="004A4732">
        <w:t xml:space="preserve">During the cash count, we noted that </w:t>
      </w:r>
      <w:r w:rsidR="001D1A7E" w:rsidRPr="004A4732">
        <w:t>the AO</w:t>
      </w:r>
      <w:r w:rsidRPr="004A4732">
        <w:t xml:space="preserve"> was granted an initial cash advance of P100,000.00 for the petty operating expenses of the BOS. Review of replenishments of the expenses paid out of the PCF for the period January-September 2023 disclosed that the average amount of expenses processed before replenishment is P88,605.85 or 88.61% of the PCF, which was not in consonance with Section </w:t>
      </w:r>
      <w:r w:rsidR="001D1A7E" w:rsidRPr="004A4732">
        <w:t>4.3.1</w:t>
      </w:r>
      <w:r w:rsidRPr="004A4732">
        <w:t xml:space="preserve"> of COA Circular No. </w:t>
      </w:r>
      <w:r w:rsidR="001D1A7E" w:rsidRPr="004A4732">
        <w:t>97</w:t>
      </w:r>
      <w:r w:rsidRPr="004A4732">
        <w:t>-00</w:t>
      </w:r>
      <w:r w:rsidR="001D1A7E" w:rsidRPr="004A4732">
        <w:t>2</w:t>
      </w:r>
      <w:r w:rsidRPr="004A4732">
        <w:t xml:space="preserve">, </w:t>
      </w:r>
      <w:r w:rsidR="00A53BDE" w:rsidRPr="004A4732">
        <w:t>details are shown in Table 3</w:t>
      </w:r>
      <w:r w:rsidR="009B26BA" w:rsidRPr="004A4732">
        <w:t>1</w:t>
      </w:r>
      <w:r w:rsidR="00A53BDE" w:rsidRPr="004A4732">
        <w:t>:</w:t>
      </w:r>
    </w:p>
    <w:p w14:paraId="4BCDFB60" w14:textId="77777777" w:rsidR="00A53BDE" w:rsidRPr="004A4732" w:rsidRDefault="00A53BDE" w:rsidP="00FA7E56">
      <w:pPr>
        <w:ind w:right="26"/>
        <w:jc w:val="both"/>
        <w:rPr>
          <w:rFonts w:ascii="Arial" w:hAnsi="Arial" w:cs="Arial"/>
          <w:sz w:val="22"/>
          <w:szCs w:val="22"/>
        </w:rPr>
      </w:pPr>
    </w:p>
    <w:p w14:paraId="3831602D" w14:textId="77777777" w:rsidR="004D5C69" w:rsidRPr="004A4732" w:rsidRDefault="004D5C69" w:rsidP="003F6BD0">
      <w:pPr>
        <w:keepNext/>
        <w:keepLines/>
        <w:ind w:right="26"/>
        <w:jc w:val="both"/>
        <w:rPr>
          <w:rFonts w:ascii="Arial" w:hAnsi="Arial" w:cs="Arial"/>
          <w:sz w:val="22"/>
          <w:szCs w:val="22"/>
        </w:rPr>
      </w:pPr>
    </w:p>
    <w:p w14:paraId="59437111" w14:textId="023CB5F5" w:rsidR="009113BE" w:rsidRPr="004A4732" w:rsidRDefault="009B26BA" w:rsidP="003F6BD0">
      <w:pPr>
        <w:pStyle w:val="Style4"/>
        <w:keepNext/>
        <w:keepLines/>
      </w:pPr>
      <w:r w:rsidRPr="004A4732">
        <w:t xml:space="preserve">Table </w:t>
      </w:r>
      <w:r w:rsidR="007419D4">
        <w:fldChar w:fldCharType="begin"/>
      </w:r>
      <w:r w:rsidR="007419D4">
        <w:instrText xml:space="preserve"> SEQ Table \* ARABIC </w:instrText>
      </w:r>
      <w:r w:rsidR="007419D4">
        <w:fldChar w:fldCharType="separate"/>
      </w:r>
      <w:r w:rsidR="00C322DD">
        <w:rPr>
          <w:noProof/>
        </w:rPr>
        <w:t>31</w:t>
      </w:r>
      <w:r w:rsidR="007419D4">
        <w:rPr>
          <w:noProof/>
        </w:rPr>
        <w:fldChar w:fldCharType="end"/>
      </w:r>
      <w:r w:rsidRPr="004A4732">
        <w:t xml:space="preserve"> </w:t>
      </w:r>
      <w:r w:rsidR="009113BE" w:rsidRPr="004A4732">
        <w:t>- Schedule of PCF Replenishments</w:t>
      </w:r>
    </w:p>
    <w:p w14:paraId="0B558766" w14:textId="64E6E083" w:rsidR="009113BE" w:rsidRPr="004A4732" w:rsidRDefault="001D046E" w:rsidP="003F6BD0">
      <w:pPr>
        <w:pStyle w:val="Caption"/>
        <w:keepNext/>
        <w:keepLines/>
        <w:spacing w:after="0"/>
        <w:jc w:val="center"/>
        <w:rPr>
          <w:rFonts w:ascii="Arial" w:hAnsi="Arial" w:cs="Arial"/>
          <w:b/>
          <w:i w:val="0"/>
          <w:color w:val="auto"/>
          <w:sz w:val="20"/>
          <w:szCs w:val="20"/>
        </w:rPr>
      </w:pPr>
      <w:r w:rsidRPr="004A4732">
        <w:rPr>
          <w:rFonts w:ascii="Arial" w:hAnsi="Arial" w:cs="Arial"/>
          <w:b/>
          <w:i w:val="0"/>
          <w:color w:val="auto"/>
          <w:sz w:val="20"/>
          <w:szCs w:val="20"/>
        </w:rPr>
        <w:t>As at</w:t>
      </w:r>
      <w:r w:rsidR="009113BE" w:rsidRPr="004A4732">
        <w:rPr>
          <w:rFonts w:ascii="Arial" w:hAnsi="Arial" w:cs="Arial"/>
          <w:b/>
          <w:i w:val="0"/>
          <w:color w:val="auto"/>
          <w:sz w:val="20"/>
          <w:szCs w:val="20"/>
        </w:rPr>
        <w:t xml:space="preserve"> September 25, 2023</w:t>
      </w:r>
    </w:p>
    <w:p w14:paraId="6B380EF2" w14:textId="77777777" w:rsidR="009113BE" w:rsidRPr="004A4732" w:rsidRDefault="009113BE" w:rsidP="003F6BD0">
      <w:pPr>
        <w:keepNext/>
        <w:keepLines/>
      </w:pPr>
    </w:p>
    <w:tbl>
      <w:tblPr>
        <w:tblW w:w="9366" w:type="dxa"/>
        <w:tblInd w:w="-720" w:type="dxa"/>
        <w:tblLook w:val="04A0" w:firstRow="1" w:lastRow="0" w:firstColumn="1" w:lastColumn="0" w:noHBand="0" w:noVBand="1"/>
      </w:tblPr>
      <w:tblGrid>
        <w:gridCol w:w="1097"/>
        <w:gridCol w:w="1063"/>
        <w:gridCol w:w="1452"/>
        <w:gridCol w:w="1530"/>
        <w:gridCol w:w="1150"/>
        <w:gridCol w:w="1852"/>
        <w:gridCol w:w="1222"/>
      </w:tblGrid>
      <w:tr w:rsidR="004A4732" w:rsidRPr="004A4732" w14:paraId="1FEEBEF8" w14:textId="77777777" w:rsidTr="004D5C69">
        <w:trPr>
          <w:trHeight w:val="504"/>
          <w:tblHeader/>
        </w:trPr>
        <w:tc>
          <w:tcPr>
            <w:tcW w:w="1097" w:type="dxa"/>
            <w:tcBorders>
              <w:top w:val="single" w:sz="4" w:space="0" w:color="auto"/>
              <w:bottom w:val="single" w:sz="4" w:space="0" w:color="auto"/>
            </w:tcBorders>
            <w:shd w:val="clear" w:color="auto" w:fill="auto"/>
            <w:vAlign w:val="bottom"/>
            <w:hideMark/>
          </w:tcPr>
          <w:p w14:paraId="60A25146" w14:textId="77777777" w:rsidR="00FA7E56" w:rsidRPr="004A4732" w:rsidRDefault="00FA7E56" w:rsidP="003F6BD0">
            <w:pPr>
              <w:keepNext/>
              <w:keepLines/>
              <w:ind w:left="-108"/>
              <w:rPr>
                <w:rFonts w:ascii="Arial Narrow" w:hAnsi="Arial Narrow" w:cs="Arial"/>
                <w:b/>
                <w:bCs/>
                <w:sz w:val="20"/>
                <w:szCs w:val="20"/>
                <w:lang w:eastAsia="en-PH"/>
              </w:rPr>
            </w:pPr>
            <w:r w:rsidRPr="004A4732">
              <w:rPr>
                <w:rFonts w:ascii="Arial Narrow" w:hAnsi="Arial Narrow" w:cs="Arial"/>
                <w:b/>
                <w:bCs/>
                <w:sz w:val="20"/>
                <w:szCs w:val="20"/>
                <w:lang w:eastAsia="en-PH"/>
              </w:rPr>
              <w:t>Date</w:t>
            </w:r>
          </w:p>
        </w:tc>
        <w:tc>
          <w:tcPr>
            <w:tcW w:w="1062" w:type="dxa"/>
            <w:tcBorders>
              <w:top w:val="single" w:sz="4" w:space="0" w:color="auto"/>
              <w:bottom w:val="single" w:sz="4" w:space="0" w:color="auto"/>
            </w:tcBorders>
            <w:shd w:val="clear" w:color="auto" w:fill="auto"/>
            <w:vAlign w:val="bottom"/>
            <w:hideMark/>
          </w:tcPr>
          <w:p w14:paraId="4E14D1E8" w14:textId="77777777" w:rsidR="00FA7E56" w:rsidRPr="004A4732" w:rsidRDefault="00FA7E56" w:rsidP="003F6BD0">
            <w:pPr>
              <w:keepNext/>
              <w:keepLines/>
              <w:jc w:val="center"/>
              <w:rPr>
                <w:rFonts w:ascii="Arial Narrow" w:hAnsi="Arial Narrow" w:cs="Arial"/>
                <w:b/>
                <w:bCs/>
                <w:sz w:val="20"/>
                <w:szCs w:val="20"/>
                <w:lang w:eastAsia="en-PH"/>
              </w:rPr>
            </w:pPr>
            <w:r w:rsidRPr="004A4732">
              <w:rPr>
                <w:rFonts w:ascii="Arial Narrow" w:hAnsi="Arial Narrow" w:cs="Arial"/>
                <w:b/>
                <w:bCs/>
                <w:sz w:val="20"/>
                <w:szCs w:val="20"/>
                <w:lang w:eastAsia="en-PH"/>
              </w:rPr>
              <w:t>Check No.</w:t>
            </w:r>
          </w:p>
        </w:tc>
        <w:tc>
          <w:tcPr>
            <w:tcW w:w="1452" w:type="dxa"/>
            <w:tcBorders>
              <w:top w:val="single" w:sz="4" w:space="0" w:color="auto"/>
              <w:bottom w:val="single" w:sz="4" w:space="0" w:color="auto"/>
            </w:tcBorders>
            <w:shd w:val="clear" w:color="auto" w:fill="auto"/>
            <w:vAlign w:val="bottom"/>
            <w:hideMark/>
          </w:tcPr>
          <w:p w14:paraId="0FC58534" w14:textId="77777777" w:rsidR="00FA7E56" w:rsidRPr="004A4732" w:rsidRDefault="00FA7E56" w:rsidP="003F6BD0">
            <w:pPr>
              <w:keepNext/>
              <w:keepLines/>
              <w:jc w:val="right"/>
              <w:rPr>
                <w:rFonts w:ascii="Arial Narrow" w:hAnsi="Arial Narrow" w:cs="Arial"/>
                <w:b/>
                <w:bCs/>
                <w:sz w:val="20"/>
                <w:szCs w:val="20"/>
                <w:lang w:eastAsia="en-PH"/>
              </w:rPr>
            </w:pPr>
            <w:r w:rsidRPr="004A4732">
              <w:rPr>
                <w:rFonts w:ascii="Arial Narrow" w:hAnsi="Arial Narrow" w:cs="Arial"/>
                <w:b/>
                <w:bCs/>
                <w:sz w:val="20"/>
                <w:szCs w:val="20"/>
                <w:lang w:eastAsia="en-PH"/>
              </w:rPr>
              <w:t>Amount Check Replenishment</w:t>
            </w:r>
          </w:p>
        </w:tc>
        <w:tc>
          <w:tcPr>
            <w:tcW w:w="1530" w:type="dxa"/>
            <w:tcBorders>
              <w:top w:val="single" w:sz="4" w:space="0" w:color="auto"/>
              <w:bottom w:val="single" w:sz="4" w:space="0" w:color="auto"/>
            </w:tcBorders>
            <w:shd w:val="clear" w:color="auto" w:fill="auto"/>
            <w:vAlign w:val="bottom"/>
            <w:hideMark/>
          </w:tcPr>
          <w:p w14:paraId="2793E027" w14:textId="77777777" w:rsidR="00FA7E56" w:rsidRPr="004A4732" w:rsidRDefault="00FA7E56" w:rsidP="003F6BD0">
            <w:pPr>
              <w:keepNext/>
              <w:keepLines/>
              <w:jc w:val="center"/>
              <w:rPr>
                <w:rFonts w:ascii="Arial Narrow" w:hAnsi="Arial Narrow" w:cs="Arial"/>
                <w:b/>
                <w:bCs/>
                <w:sz w:val="20"/>
                <w:szCs w:val="20"/>
                <w:lang w:eastAsia="en-PH"/>
              </w:rPr>
            </w:pPr>
            <w:r w:rsidRPr="004A4732">
              <w:rPr>
                <w:rFonts w:ascii="Arial Narrow" w:hAnsi="Arial Narrow" w:cs="Arial"/>
                <w:b/>
                <w:bCs/>
                <w:sz w:val="20"/>
                <w:szCs w:val="20"/>
                <w:lang w:eastAsia="en-PH"/>
              </w:rPr>
              <w:t>Disbursement/ PCF Granted (%)</w:t>
            </w:r>
          </w:p>
        </w:tc>
        <w:tc>
          <w:tcPr>
            <w:tcW w:w="1150" w:type="dxa"/>
            <w:tcBorders>
              <w:top w:val="single" w:sz="4" w:space="0" w:color="auto"/>
              <w:bottom w:val="single" w:sz="4" w:space="0" w:color="auto"/>
            </w:tcBorders>
            <w:shd w:val="clear" w:color="auto" w:fill="auto"/>
            <w:vAlign w:val="bottom"/>
            <w:hideMark/>
          </w:tcPr>
          <w:p w14:paraId="6F0AFDD9" w14:textId="77777777" w:rsidR="00FA7E56" w:rsidRPr="004A4732" w:rsidRDefault="00FA7E56" w:rsidP="003F6BD0">
            <w:pPr>
              <w:keepNext/>
              <w:keepLines/>
              <w:jc w:val="right"/>
              <w:rPr>
                <w:rFonts w:ascii="Arial Narrow" w:hAnsi="Arial Narrow" w:cs="Arial"/>
                <w:b/>
                <w:bCs/>
                <w:sz w:val="20"/>
                <w:szCs w:val="20"/>
                <w:lang w:eastAsia="en-PH"/>
              </w:rPr>
            </w:pPr>
            <w:r w:rsidRPr="004A4732">
              <w:rPr>
                <w:rFonts w:ascii="Arial Narrow" w:hAnsi="Arial Narrow" w:cs="Arial"/>
                <w:b/>
                <w:bCs/>
                <w:sz w:val="20"/>
                <w:szCs w:val="20"/>
                <w:lang w:eastAsia="en-PH"/>
              </w:rPr>
              <w:t>Balance of PCF</w:t>
            </w:r>
          </w:p>
        </w:tc>
        <w:tc>
          <w:tcPr>
            <w:tcW w:w="1852" w:type="dxa"/>
            <w:tcBorders>
              <w:top w:val="single" w:sz="4" w:space="0" w:color="auto"/>
              <w:bottom w:val="single" w:sz="4" w:space="0" w:color="auto"/>
            </w:tcBorders>
            <w:shd w:val="clear" w:color="auto" w:fill="auto"/>
            <w:vAlign w:val="bottom"/>
            <w:hideMark/>
          </w:tcPr>
          <w:p w14:paraId="13B96B31" w14:textId="77777777" w:rsidR="00FA7E56" w:rsidRPr="004A4732" w:rsidRDefault="00FA7E56" w:rsidP="003F6BD0">
            <w:pPr>
              <w:keepNext/>
              <w:keepLines/>
              <w:jc w:val="right"/>
              <w:rPr>
                <w:rFonts w:ascii="Arial Narrow" w:hAnsi="Arial Narrow" w:cs="Arial"/>
                <w:b/>
                <w:bCs/>
                <w:sz w:val="20"/>
                <w:szCs w:val="20"/>
                <w:lang w:eastAsia="en-PH"/>
              </w:rPr>
            </w:pPr>
            <w:r w:rsidRPr="004A4732">
              <w:rPr>
                <w:rFonts w:ascii="Arial Narrow" w:hAnsi="Arial Narrow" w:cs="Arial"/>
                <w:b/>
                <w:bCs/>
                <w:sz w:val="20"/>
                <w:szCs w:val="20"/>
                <w:lang w:eastAsia="en-PH"/>
              </w:rPr>
              <w:t>Disbursements before the receipt of replenishment check</w:t>
            </w:r>
          </w:p>
        </w:tc>
        <w:tc>
          <w:tcPr>
            <w:tcW w:w="1222" w:type="dxa"/>
            <w:tcBorders>
              <w:top w:val="single" w:sz="4" w:space="0" w:color="auto"/>
              <w:bottom w:val="single" w:sz="4" w:space="0" w:color="auto"/>
            </w:tcBorders>
            <w:shd w:val="clear" w:color="auto" w:fill="auto"/>
            <w:vAlign w:val="bottom"/>
            <w:hideMark/>
          </w:tcPr>
          <w:p w14:paraId="4B51E5EE" w14:textId="77777777" w:rsidR="00FA7E56" w:rsidRPr="004A4732" w:rsidRDefault="00FA7E56" w:rsidP="003F6BD0">
            <w:pPr>
              <w:keepNext/>
              <w:keepLines/>
              <w:ind w:right="-59"/>
              <w:jc w:val="right"/>
              <w:rPr>
                <w:rFonts w:ascii="Arial Narrow" w:hAnsi="Arial Narrow" w:cs="Arial"/>
                <w:b/>
                <w:bCs/>
                <w:sz w:val="20"/>
                <w:szCs w:val="20"/>
                <w:lang w:eastAsia="en-PH"/>
              </w:rPr>
            </w:pPr>
            <w:r w:rsidRPr="004A4732">
              <w:rPr>
                <w:rFonts w:ascii="Arial Narrow" w:hAnsi="Arial Narrow" w:cs="Arial"/>
                <w:b/>
                <w:bCs/>
                <w:sz w:val="20"/>
                <w:szCs w:val="20"/>
                <w:lang w:eastAsia="en-PH"/>
              </w:rPr>
              <w:t>Fund Insufficiency</w:t>
            </w:r>
          </w:p>
        </w:tc>
      </w:tr>
      <w:tr w:rsidR="004A4732" w:rsidRPr="004A4732" w14:paraId="145C4503" w14:textId="77777777" w:rsidTr="004D5C69">
        <w:trPr>
          <w:trHeight w:val="168"/>
        </w:trPr>
        <w:tc>
          <w:tcPr>
            <w:tcW w:w="1097" w:type="dxa"/>
            <w:tcBorders>
              <w:top w:val="single" w:sz="4" w:space="0" w:color="auto"/>
            </w:tcBorders>
            <w:shd w:val="clear" w:color="auto" w:fill="auto"/>
            <w:noWrap/>
            <w:vAlign w:val="bottom"/>
            <w:hideMark/>
          </w:tcPr>
          <w:p w14:paraId="2520EBF7" w14:textId="77777777" w:rsidR="00FA7E56" w:rsidRPr="004A4732" w:rsidRDefault="00FA7E56" w:rsidP="003F6BD0">
            <w:pPr>
              <w:keepNext/>
              <w:keepLines/>
              <w:ind w:left="-198"/>
              <w:jc w:val="center"/>
              <w:rPr>
                <w:rFonts w:ascii="Arial Narrow" w:hAnsi="Arial Narrow" w:cs="Arial"/>
                <w:sz w:val="20"/>
                <w:szCs w:val="20"/>
                <w:lang w:eastAsia="en-PH"/>
              </w:rPr>
            </w:pPr>
            <w:r w:rsidRPr="004A4732">
              <w:rPr>
                <w:rFonts w:ascii="Arial Narrow" w:hAnsi="Arial Narrow" w:cs="Arial"/>
                <w:sz w:val="20"/>
                <w:szCs w:val="20"/>
                <w:lang w:eastAsia="en-PH"/>
              </w:rPr>
              <w:t>03/13/2023</w:t>
            </w:r>
          </w:p>
        </w:tc>
        <w:tc>
          <w:tcPr>
            <w:tcW w:w="1062" w:type="dxa"/>
            <w:tcBorders>
              <w:top w:val="single" w:sz="4" w:space="0" w:color="auto"/>
            </w:tcBorders>
            <w:shd w:val="clear" w:color="auto" w:fill="auto"/>
            <w:noWrap/>
            <w:vAlign w:val="bottom"/>
            <w:hideMark/>
          </w:tcPr>
          <w:p w14:paraId="7B091B39" w14:textId="77777777" w:rsidR="00FA7E56" w:rsidRPr="004A4732" w:rsidRDefault="00FA7E56" w:rsidP="003F6BD0">
            <w:pPr>
              <w:keepNext/>
              <w:keepLines/>
              <w:jc w:val="center"/>
              <w:rPr>
                <w:rFonts w:ascii="Arial Narrow" w:hAnsi="Arial Narrow" w:cs="Arial"/>
                <w:sz w:val="20"/>
                <w:szCs w:val="20"/>
                <w:lang w:eastAsia="en-PH"/>
              </w:rPr>
            </w:pPr>
            <w:r w:rsidRPr="004A4732">
              <w:rPr>
                <w:rFonts w:ascii="Arial Narrow" w:hAnsi="Arial Narrow" w:cs="Arial"/>
                <w:sz w:val="20"/>
                <w:szCs w:val="20"/>
                <w:lang w:eastAsia="en-PH"/>
              </w:rPr>
              <w:t>282329</w:t>
            </w:r>
          </w:p>
        </w:tc>
        <w:tc>
          <w:tcPr>
            <w:tcW w:w="1452" w:type="dxa"/>
            <w:tcBorders>
              <w:top w:val="single" w:sz="4" w:space="0" w:color="auto"/>
            </w:tcBorders>
            <w:shd w:val="clear" w:color="auto" w:fill="auto"/>
            <w:noWrap/>
            <w:vAlign w:val="bottom"/>
            <w:hideMark/>
          </w:tcPr>
          <w:p w14:paraId="27665843" w14:textId="77777777" w:rsidR="00FA7E56" w:rsidRPr="004A4732" w:rsidRDefault="00FA7E56" w:rsidP="003F6BD0">
            <w:pPr>
              <w:keepNext/>
              <w:keepLines/>
              <w:jc w:val="right"/>
              <w:rPr>
                <w:rFonts w:ascii="Arial Narrow" w:hAnsi="Arial Narrow" w:cs="Arial"/>
                <w:sz w:val="20"/>
                <w:szCs w:val="20"/>
                <w:lang w:eastAsia="en-PH"/>
              </w:rPr>
            </w:pPr>
            <w:r w:rsidRPr="004A4732">
              <w:rPr>
                <w:rFonts w:ascii="Arial Narrow" w:hAnsi="Arial Narrow" w:cs="Arial"/>
                <w:sz w:val="20"/>
                <w:szCs w:val="20"/>
                <w:lang w:eastAsia="en-PH"/>
              </w:rPr>
              <w:t xml:space="preserve">P   84,248.22 </w:t>
            </w:r>
          </w:p>
        </w:tc>
        <w:tc>
          <w:tcPr>
            <w:tcW w:w="1530" w:type="dxa"/>
            <w:tcBorders>
              <w:top w:val="single" w:sz="4" w:space="0" w:color="auto"/>
            </w:tcBorders>
            <w:shd w:val="clear" w:color="auto" w:fill="auto"/>
            <w:noWrap/>
            <w:vAlign w:val="bottom"/>
            <w:hideMark/>
          </w:tcPr>
          <w:p w14:paraId="1C54D43D" w14:textId="77777777" w:rsidR="00FA7E56" w:rsidRPr="004A4732" w:rsidRDefault="00FA7E56" w:rsidP="003F6BD0">
            <w:pPr>
              <w:keepNext/>
              <w:keepLines/>
              <w:jc w:val="center"/>
              <w:rPr>
                <w:rFonts w:ascii="Arial Narrow" w:hAnsi="Arial Narrow" w:cs="Arial"/>
                <w:sz w:val="20"/>
                <w:szCs w:val="20"/>
                <w:lang w:eastAsia="en-PH"/>
              </w:rPr>
            </w:pPr>
            <w:r w:rsidRPr="004A4732">
              <w:rPr>
                <w:rFonts w:ascii="Arial Narrow" w:hAnsi="Arial Narrow" w:cs="Arial"/>
                <w:sz w:val="20"/>
                <w:szCs w:val="20"/>
                <w:lang w:eastAsia="en-PH"/>
              </w:rPr>
              <w:t>84.25%</w:t>
            </w:r>
          </w:p>
        </w:tc>
        <w:tc>
          <w:tcPr>
            <w:tcW w:w="1150" w:type="dxa"/>
            <w:tcBorders>
              <w:top w:val="single" w:sz="4" w:space="0" w:color="auto"/>
            </w:tcBorders>
            <w:shd w:val="clear" w:color="auto" w:fill="auto"/>
            <w:noWrap/>
            <w:vAlign w:val="bottom"/>
            <w:hideMark/>
          </w:tcPr>
          <w:p w14:paraId="7D5EF017" w14:textId="77777777" w:rsidR="00FA7E56" w:rsidRPr="004A4732" w:rsidRDefault="00FA7E56" w:rsidP="003F6BD0">
            <w:pPr>
              <w:keepNext/>
              <w:keepLines/>
              <w:jc w:val="right"/>
              <w:rPr>
                <w:rFonts w:ascii="Arial Narrow" w:hAnsi="Arial Narrow" w:cs="Arial"/>
                <w:sz w:val="20"/>
                <w:szCs w:val="20"/>
                <w:lang w:eastAsia="en-PH"/>
              </w:rPr>
            </w:pPr>
            <w:r w:rsidRPr="004A4732">
              <w:rPr>
                <w:rFonts w:ascii="Arial Narrow" w:hAnsi="Arial Narrow" w:cs="Arial"/>
                <w:sz w:val="20"/>
                <w:szCs w:val="20"/>
                <w:lang w:eastAsia="en-PH"/>
              </w:rPr>
              <w:t xml:space="preserve">P 15,751.78 </w:t>
            </w:r>
          </w:p>
        </w:tc>
        <w:tc>
          <w:tcPr>
            <w:tcW w:w="1852" w:type="dxa"/>
            <w:tcBorders>
              <w:top w:val="single" w:sz="4" w:space="0" w:color="auto"/>
            </w:tcBorders>
            <w:shd w:val="clear" w:color="auto" w:fill="auto"/>
            <w:noWrap/>
            <w:vAlign w:val="bottom"/>
            <w:hideMark/>
          </w:tcPr>
          <w:p w14:paraId="3E2D8A95" w14:textId="77777777" w:rsidR="00FA7E56" w:rsidRPr="004A4732" w:rsidRDefault="00FA7E56" w:rsidP="003F6BD0">
            <w:pPr>
              <w:keepNext/>
              <w:keepLines/>
              <w:jc w:val="right"/>
              <w:rPr>
                <w:rFonts w:ascii="Arial Narrow" w:hAnsi="Arial Narrow" w:cs="Arial"/>
                <w:sz w:val="20"/>
                <w:szCs w:val="20"/>
                <w:lang w:eastAsia="en-PH"/>
              </w:rPr>
            </w:pPr>
            <w:r w:rsidRPr="004A4732">
              <w:rPr>
                <w:rFonts w:ascii="Arial Narrow" w:hAnsi="Arial Narrow" w:cs="Arial"/>
                <w:sz w:val="20"/>
                <w:szCs w:val="20"/>
                <w:lang w:eastAsia="en-PH"/>
              </w:rPr>
              <w:t xml:space="preserve">               P 16,676.39 </w:t>
            </w:r>
          </w:p>
        </w:tc>
        <w:tc>
          <w:tcPr>
            <w:tcW w:w="1222" w:type="dxa"/>
            <w:tcBorders>
              <w:top w:val="single" w:sz="4" w:space="0" w:color="auto"/>
            </w:tcBorders>
            <w:shd w:val="clear" w:color="auto" w:fill="auto"/>
            <w:noWrap/>
            <w:vAlign w:val="bottom"/>
            <w:hideMark/>
          </w:tcPr>
          <w:p w14:paraId="742A4314" w14:textId="77777777" w:rsidR="00FA7E56" w:rsidRPr="004A4732" w:rsidRDefault="00FA7E56" w:rsidP="003F6BD0">
            <w:pPr>
              <w:keepNext/>
              <w:keepLines/>
              <w:jc w:val="right"/>
              <w:rPr>
                <w:rFonts w:ascii="Arial Narrow" w:hAnsi="Arial Narrow" w:cs="Arial"/>
                <w:sz w:val="20"/>
                <w:szCs w:val="20"/>
                <w:lang w:eastAsia="en-PH"/>
              </w:rPr>
            </w:pPr>
            <w:r w:rsidRPr="004A4732">
              <w:rPr>
                <w:rFonts w:ascii="Arial Narrow" w:hAnsi="Arial Narrow" w:cs="Arial"/>
                <w:sz w:val="20"/>
                <w:szCs w:val="20"/>
                <w:lang w:eastAsia="en-PH"/>
              </w:rPr>
              <w:t>P(924.61)</w:t>
            </w:r>
          </w:p>
        </w:tc>
      </w:tr>
      <w:tr w:rsidR="004A4732" w:rsidRPr="004A4732" w14:paraId="2D005016" w14:textId="77777777" w:rsidTr="004D5C69">
        <w:trPr>
          <w:trHeight w:val="168"/>
        </w:trPr>
        <w:tc>
          <w:tcPr>
            <w:tcW w:w="1097" w:type="dxa"/>
            <w:shd w:val="clear" w:color="auto" w:fill="auto"/>
            <w:noWrap/>
            <w:vAlign w:val="bottom"/>
            <w:hideMark/>
          </w:tcPr>
          <w:p w14:paraId="32D0498D" w14:textId="77777777" w:rsidR="00FA7E56" w:rsidRPr="004A4732" w:rsidRDefault="00FA7E56" w:rsidP="003F6BD0">
            <w:pPr>
              <w:keepNext/>
              <w:keepLines/>
              <w:ind w:left="-198"/>
              <w:jc w:val="center"/>
              <w:rPr>
                <w:rFonts w:ascii="Arial Narrow" w:hAnsi="Arial Narrow" w:cs="Arial"/>
                <w:sz w:val="20"/>
                <w:szCs w:val="20"/>
                <w:lang w:eastAsia="en-PH"/>
              </w:rPr>
            </w:pPr>
            <w:r w:rsidRPr="004A4732">
              <w:rPr>
                <w:rFonts w:ascii="Arial Narrow" w:hAnsi="Arial Narrow" w:cs="Arial"/>
                <w:sz w:val="20"/>
                <w:szCs w:val="20"/>
                <w:lang w:eastAsia="en-PH"/>
              </w:rPr>
              <w:t>04/12/2023</w:t>
            </w:r>
          </w:p>
        </w:tc>
        <w:tc>
          <w:tcPr>
            <w:tcW w:w="1062" w:type="dxa"/>
            <w:shd w:val="clear" w:color="auto" w:fill="auto"/>
            <w:noWrap/>
            <w:vAlign w:val="bottom"/>
            <w:hideMark/>
          </w:tcPr>
          <w:p w14:paraId="7BA2684E" w14:textId="77777777" w:rsidR="00FA7E56" w:rsidRPr="004A4732" w:rsidRDefault="00FA7E56" w:rsidP="003F6BD0">
            <w:pPr>
              <w:keepNext/>
              <w:keepLines/>
              <w:jc w:val="center"/>
              <w:rPr>
                <w:rFonts w:ascii="Arial Narrow" w:hAnsi="Arial Narrow" w:cs="Arial"/>
                <w:sz w:val="20"/>
                <w:szCs w:val="20"/>
                <w:lang w:eastAsia="en-PH"/>
              </w:rPr>
            </w:pPr>
            <w:r w:rsidRPr="004A4732">
              <w:rPr>
                <w:rFonts w:ascii="Arial Narrow" w:hAnsi="Arial Narrow" w:cs="Arial"/>
                <w:sz w:val="20"/>
                <w:szCs w:val="20"/>
                <w:lang w:eastAsia="en-PH"/>
              </w:rPr>
              <w:t>282954</w:t>
            </w:r>
          </w:p>
        </w:tc>
        <w:tc>
          <w:tcPr>
            <w:tcW w:w="1452" w:type="dxa"/>
            <w:shd w:val="clear" w:color="auto" w:fill="auto"/>
            <w:noWrap/>
            <w:vAlign w:val="bottom"/>
            <w:hideMark/>
          </w:tcPr>
          <w:p w14:paraId="2088807C" w14:textId="77777777" w:rsidR="00FA7E56" w:rsidRPr="004A4732" w:rsidRDefault="00FA7E56" w:rsidP="003F6BD0">
            <w:pPr>
              <w:keepNext/>
              <w:keepLines/>
              <w:jc w:val="right"/>
              <w:rPr>
                <w:rFonts w:ascii="Arial Narrow" w:hAnsi="Arial Narrow" w:cs="Arial"/>
                <w:sz w:val="20"/>
                <w:szCs w:val="20"/>
                <w:lang w:eastAsia="en-PH"/>
              </w:rPr>
            </w:pPr>
            <w:r w:rsidRPr="004A4732">
              <w:rPr>
                <w:rFonts w:ascii="Arial Narrow" w:hAnsi="Arial Narrow" w:cs="Arial"/>
                <w:sz w:val="20"/>
                <w:szCs w:val="20"/>
                <w:lang w:eastAsia="en-PH"/>
              </w:rPr>
              <w:t xml:space="preserve">96,403.07 </w:t>
            </w:r>
          </w:p>
        </w:tc>
        <w:tc>
          <w:tcPr>
            <w:tcW w:w="1530" w:type="dxa"/>
            <w:shd w:val="clear" w:color="auto" w:fill="auto"/>
            <w:noWrap/>
            <w:vAlign w:val="bottom"/>
            <w:hideMark/>
          </w:tcPr>
          <w:p w14:paraId="2FB5CA2C" w14:textId="77777777" w:rsidR="00FA7E56" w:rsidRPr="004A4732" w:rsidRDefault="00FA7E56" w:rsidP="003F6BD0">
            <w:pPr>
              <w:keepNext/>
              <w:keepLines/>
              <w:jc w:val="center"/>
              <w:rPr>
                <w:rFonts w:ascii="Arial Narrow" w:hAnsi="Arial Narrow" w:cs="Arial"/>
                <w:sz w:val="20"/>
                <w:szCs w:val="20"/>
                <w:lang w:eastAsia="en-PH"/>
              </w:rPr>
            </w:pPr>
            <w:r w:rsidRPr="004A4732">
              <w:rPr>
                <w:rFonts w:ascii="Arial Narrow" w:hAnsi="Arial Narrow" w:cs="Arial"/>
                <w:sz w:val="20"/>
                <w:szCs w:val="20"/>
                <w:lang w:eastAsia="en-PH"/>
              </w:rPr>
              <w:t>96.40%</w:t>
            </w:r>
          </w:p>
        </w:tc>
        <w:tc>
          <w:tcPr>
            <w:tcW w:w="1150" w:type="dxa"/>
            <w:shd w:val="clear" w:color="auto" w:fill="auto"/>
            <w:noWrap/>
            <w:vAlign w:val="bottom"/>
            <w:hideMark/>
          </w:tcPr>
          <w:p w14:paraId="6C19CB81" w14:textId="77777777" w:rsidR="00FA7E56" w:rsidRPr="004A4732" w:rsidRDefault="00FA7E56" w:rsidP="003F6BD0">
            <w:pPr>
              <w:keepNext/>
              <w:keepLines/>
              <w:jc w:val="right"/>
              <w:rPr>
                <w:rFonts w:ascii="Arial Narrow" w:hAnsi="Arial Narrow" w:cs="Arial"/>
                <w:sz w:val="20"/>
                <w:szCs w:val="20"/>
                <w:lang w:eastAsia="en-PH"/>
              </w:rPr>
            </w:pPr>
            <w:r w:rsidRPr="004A4732">
              <w:rPr>
                <w:rFonts w:ascii="Arial Narrow" w:hAnsi="Arial Narrow" w:cs="Arial"/>
                <w:sz w:val="20"/>
                <w:szCs w:val="20"/>
                <w:lang w:eastAsia="en-PH"/>
              </w:rPr>
              <w:t xml:space="preserve"> 3,596.93 </w:t>
            </w:r>
          </w:p>
        </w:tc>
        <w:tc>
          <w:tcPr>
            <w:tcW w:w="1852" w:type="dxa"/>
            <w:shd w:val="clear" w:color="auto" w:fill="auto"/>
            <w:noWrap/>
            <w:vAlign w:val="bottom"/>
            <w:hideMark/>
          </w:tcPr>
          <w:p w14:paraId="34A105AE" w14:textId="77777777" w:rsidR="00FA7E56" w:rsidRPr="004A4732" w:rsidRDefault="00FA7E56" w:rsidP="003F6BD0">
            <w:pPr>
              <w:keepNext/>
              <w:keepLines/>
              <w:jc w:val="right"/>
              <w:rPr>
                <w:rFonts w:ascii="Arial Narrow" w:hAnsi="Arial Narrow" w:cs="Arial"/>
                <w:sz w:val="20"/>
                <w:szCs w:val="20"/>
                <w:lang w:eastAsia="en-PH"/>
              </w:rPr>
            </w:pPr>
            <w:r w:rsidRPr="004A4732">
              <w:rPr>
                <w:rFonts w:ascii="Arial Narrow" w:hAnsi="Arial Narrow" w:cs="Arial"/>
                <w:sz w:val="20"/>
                <w:szCs w:val="20"/>
                <w:lang w:eastAsia="en-PH"/>
              </w:rPr>
              <w:t>-</w:t>
            </w:r>
          </w:p>
        </w:tc>
        <w:tc>
          <w:tcPr>
            <w:tcW w:w="1222" w:type="dxa"/>
            <w:shd w:val="clear" w:color="auto" w:fill="auto"/>
            <w:noWrap/>
            <w:hideMark/>
          </w:tcPr>
          <w:p w14:paraId="2063BAC1" w14:textId="77777777" w:rsidR="00FA7E56" w:rsidRPr="004A4732" w:rsidRDefault="00FA7E56" w:rsidP="003F6BD0">
            <w:pPr>
              <w:keepNext/>
              <w:keepLines/>
              <w:jc w:val="right"/>
            </w:pPr>
            <w:r w:rsidRPr="004A4732">
              <w:rPr>
                <w:rFonts w:ascii="Arial Narrow" w:hAnsi="Arial Narrow" w:cs="Arial"/>
                <w:sz w:val="20"/>
                <w:szCs w:val="20"/>
                <w:lang w:eastAsia="en-PH"/>
              </w:rPr>
              <w:t>-</w:t>
            </w:r>
          </w:p>
        </w:tc>
      </w:tr>
      <w:tr w:rsidR="004A4732" w:rsidRPr="004A4732" w14:paraId="03A16CA3" w14:textId="77777777" w:rsidTr="004D5C69">
        <w:trPr>
          <w:trHeight w:val="168"/>
        </w:trPr>
        <w:tc>
          <w:tcPr>
            <w:tcW w:w="1097" w:type="dxa"/>
            <w:shd w:val="clear" w:color="auto" w:fill="auto"/>
            <w:noWrap/>
            <w:vAlign w:val="bottom"/>
            <w:hideMark/>
          </w:tcPr>
          <w:p w14:paraId="000D2AE5" w14:textId="77777777" w:rsidR="00FA7E56" w:rsidRPr="004A4732" w:rsidRDefault="00FA7E56" w:rsidP="00FA7E56">
            <w:pPr>
              <w:ind w:left="-198"/>
              <w:jc w:val="center"/>
              <w:rPr>
                <w:rFonts w:ascii="Arial Narrow" w:hAnsi="Arial Narrow" w:cs="Arial"/>
                <w:sz w:val="20"/>
                <w:szCs w:val="20"/>
                <w:lang w:eastAsia="en-PH"/>
              </w:rPr>
            </w:pPr>
            <w:r w:rsidRPr="004A4732">
              <w:rPr>
                <w:rFonts w:ascii="Arial Narrow" w:hAnsi="Arial Narrow" w:cs="Arial"/>
                <w:sz w:val="20"/>
                <w:szCs w:val="20"/>
                <w:lang w:eastAsia="en-PH"/>
              </w:rPr>
              <w:t>04/26/2023</w:t>
            </w:r>
          </w:p>
        </w:tc>
        <w:tc>
          <w:tcPr>
            <w:tcW w:w="1062" w:type="dxa"/>
            <w:shd w:val="clear" w:color="auto" w:fill="auto"/>
            <w:noWrap/>
            <w:vAlign w:val="bottom"/>
            <w:hideMark/>
          </w:tcPr>
          <w:p w14:paraId="143350EF"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283301</w:t>
            </w:r>
          </w:p>
        </w:tc>
        <w:tc>
          <w:tcPr>
            <w:tcW w:w="1452" w:type="dxa"/>
            <w:shd w:val="clear" w:color="auto" w:fill="auto"/>
            <w:noWrap/>
            <w:vAlign w:val="bottom"/>
            <w:hideMark/>
          </w:tcPr>
          <w:p w14:paraId="0FB4AE14"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96,738.07 </w:t>
            </w:r>
          </w:p>
        </w:tc>
        <w:tc>
          <w:tcPr>
            <w:tcW w:w="1530" w:type="dxa"/>
            <w:shd w:val="clear" w:color="auto" w:fill="auto"/>
            <w:noWrap/>
            <w:vAlign w:val="bottom"/>
            <w:hideMark/>
          </w:tcPr>
          <w:p w14:paraId="218700D0"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96.74%</w:t>
            </w:r>
          </w:p>
        </w:tc>
        <w:tc>
          <w:tcPr>
            <w:tcW w:w="1150" w:type="dxa"/>
            <w:shd w:val="clear" w:color="auto" w:fill="auto"/>
            <w:noWrap/>
            <w:vAlign w:val="bottom"/>
            <w:hideMark/>
          </w:tcPr>
          <w:p w14:paraId="53370126"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3,261.93 </w:t>
            </w:r>
          </w:p>
        </w:tc>
        <w:tc>
          <w:tcPr>
            <w:tcW w:w="1852" w:type="dxa"/>
            <w:shd w:val="clear" w:color="auto" w:fill="auto"/>
            <w:noWrap/>
            <w:vAlign w:val="bottom"/>
            <w:hideMark/>
          </w:tcPr>
          <w:p w14:paraId="0033F16A"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w:t>
            </w:r>
          </w:p>
        </w:tc>
        <w:tc>
          <w:tcPr>
            <w:tcW w:w="1222" w:type="dxa"/>
            <w:shd w:val="clear" w:color="auto" w:fill="auto"/>
            <w:noWrap/>
            <w:hideMark/>
          </w:tcPr>
          <w:p w14:paraId="63C1247B" w14:textId="77777777" w:rsidR="00FA7E56" w:rsidRPr="004A4732" w:rsidRDefault="00FA7E56" w:rsidP="00FA7E56">
            <w:pPr>
              <w:jc w:val="right"/>
            </w:pPr>
            <w:r w:rsidRPr="004A4732">
              <w:rPr>
                <w:rFonts w:ascii="Arial Narrow" w:hAnsi="Arial Narrow" w:cs="Arial"/>
                <w:sz w:val="20"/>
                <w:szCs w:val="20"/>
                <w:lang w:eastAsia="en-PH"/>
              </w:rPr>
              <w:t>-</w:t>
            </w:r>
          </w:p>
        </w:tc>
      </w:tr>
      <w:tr w:rsidR="004A4732" w:rsidRPr="004A4732" w14:paraId="77D2BEC3" w14:textId="77777777" w:rsidTr="004D5C69">
        <w:trPr>
          <w:trHeight w:val="168"/>
        </w:trPr>
        <w:tc>
          <w:tcPr>
            <w:tcW w:w="1097" w:type="dxa"/>
            <w:shd w:val="clear" w:color="auto" w:fill="auto"/>
            <w:noWrap/>
            <w:vAlign w:val="bottom"/>
            <w:hideMark/>
          </w:tcPr>
          <w:p w14:paraId="62D164EE" w14:textId="77777777" w:rsidR="00FA7E56" w:rsidRPr="004A4732" w:rsidRDefault="00FA7E56" w:rsidP="00FA7E56">
            <w:pPr>
              <w:ind w:left="-198"/>
              <w:jc w:val="center"/>
              <w:rPr>
                <w:rFonts w:ascii="Arial Narrow" w:hAnsi="Arial Narrow" w:cs="Arial"/>
                <w:sz w:val="20"/>
                <w:szCs w:val="20"/>
                <w:lang w:eastAsia="en-PH"/>
              </w:rPr>
            </w:pPr>
            <w:r w:rsidRPr="004A4732">
              <w:rPr>
                <w:rFonts w:ascii="Arial Narrow" w:hAnsi="Arial Narrow" w:cs="Arial"/>
                <w:sz w:val="20"/>
                <w:szCs w:val="20"/>
                <w:lang w:eastAsia="en-PH"/>
              </w:rPr>
              <w:t>05/18/2023</w:t>
            </w:r>
          </w:p>
        </w:tc>
        <w:tc>
          <w:tcPr>
            <w:tcW w:w="1062" w:type="dxa"/>
            <w:shd w:val="clear" w:color="auto" w:fill="auto"/>
            <w:noWrap/>
            <w:vAlign w:val="bottom"/>
            <w:hideMark/>
          </w:tcPr>
          <w:p w14:paraId="1619F5C0"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283791</w:t>
            </w:r>
          </w:p>
        </w:tc>
        <w:tc>
          <w:tcPr>
            <w:tcW w:w="1452" w:type="dxa"/>
            <w:shd w:val="clear" w:color="auto" w:fill="auto"/>
            <w:noWrap/>
            <w:vAlign w:val="bottom"/>
            <w:hideMark/>
          </w:tcPr>
          <w:p w14:paraId="7CF580D1"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80,653.43 </w:t>
            </w:r>
          </w:p>
        </w:tc>
        <w:tc>
          <w:tcPr>
            <w:tcW w:w="1530" w:type="dxa"/>
            <w:shd w:val="clear" w:color="auto" w:fill="auto"/>
            <w:noWrap/>
            <w:vAlign w:val="bottom"/>
            <w:hideMark/>
          </w:tcPr>
          <w:p w14:paraId="715BC95C"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80.65%</w:t>
            </w:r>
          </w:p>
        </w:tc>
        <w:tc>
          <w:tcPr>
            <w:tcW w:w="1150" w:type="dxa"/>
            <w:shd w:val="clear" w:color="auto" w:fill="auto"/>
            <w:noWrap/>
            <w:vAlign w:val="bottom"/>
            <w:hideMark/>
          </w:tcPr>
          <w:p w14:paraId="6948BCF0"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19,346.57 </w:t>
            </w:r>
          </w:p>
        </w:tc>
        <w:tc>
          <w:tcPr>
            <w:tcW w:w="1852" w:type="dxa"/>
            <w:shd w:val="clear" w:color="auto" w:fill="auto"/>
            <w:noWrap/>
            <w:vAlign w:val="bottom"/>
            <w:hideMark/>
          </w:tcPr>
          <w:p w14:paraId="26854065"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            17,907.95 </w:t>
            </w:r>
          </w:p>
        </w:tc>
        <w:tc>
          <w:tcPr>
            <w:tcW w:w="1222" w:type="dxa"/>
            <w:shd w:val="clear" w:color="auto" w:fill="auto"/>
            <w:noWrap/>
            <w:hideMark/>
          </w:tcPr>
          <w:p w14:paraId="61042A2C" w14:textId="77777777" w:rsidR="00FA7E56" w:rsidRPr="004A4732" w:rsidRDefault="00FA7E56" w:rsidP="00FA7E56">
            <w:pPr>
              <w:jc w:val="right"/>
            </w:pPr>
            <w:r w:rsidRPr="004A4732">
              <w:rPr>
                <w:rFonts w:ascii="Arial Narrow" w:hAnsi="Arial Narrow" w:cs="Arial"/>
                <w:sz w:val="20"/>
                <w:szCs w:val="20"/>
                <w:lang w:eastAsia="en-PH"/>
              </w:rPr>
              <w:t>-</w:t>
            </w:r>
          </w:p>
        </w:tc>
      </w:tr>
      <w:tr w:rsidR="004A4732" w:rsidRPr="004A4732" w14:paraId="50043583" w14:textId="77777777" w:rsidTr="004D5C69">
        <w:trPr>
          <w:trHeight w:val="251"/>
        </w:trPr>
        <w:tc>
          <w:tcPr>
            <w:tcW w:w="1097" w:type="dxa"/>
            <w:shd w:val="clear" w:color="auto" w:fill="auto"/>
            <w:noWrap/>
            <w:vAlign w:val="bottom"/>
            <w:hideMark/>
          </w:tcPr>
          <w:p w14:paraId="6AED2471" w14:textId="77777777" w:rsidR="00FA7E56" w:rsidRPr="004A4732" w:rsidRDefault="00FA7E56" w:rsidP="00FA7E56">
            <w:pPr>
              <w:ind w:left="-198"/>
              <w:jc w:val="center"/>
              <w:rPr>
                <w:rFonts w:ascii="Arial Narrow" w:hAnsi="Arial Narrow" w:cs="Arial"/>
                <w:sz w:val="20"/>
                <w:szCs w:val="20"/>
                <w:lang w:eastAsia="en-PH"/>
              </w:rPr>
            </w:pPr>
            <w:r w:rsidRPr="004A4732">
              <w:rPr>
                <w:rFonts w:ascii="Arial Narrow" w:hAnsi="Arial Narrow" w:cs="Arial"/>
                <w:sz w:val="20"/>
                <w:szCs w:val="20"/>
                <w:lang w:eastAsia="en-PH"/>
              </w:rPr>
              <w:t>05/31/2023</w:t>
            </w:r>
          </w:p>
        </w:tc>
        <w:tc>
          <w:tcPr>
            <w:tcW w:w="1062" w:type="dxa"/>
            <w:shd w:val="clear" w:color="auto" w:fill="auto"/>
            <w:noWrap/>
            <w:vAlign w:val="bottom"/>
            <w:hideMark/>
          </w:tcPr>
          <w:p w14:paraId="269BE895"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284103</w:t>
            </w:r>
          </w:p>
        </w:tc>
        <w:tc>
          <w:tcPr>
            <w:tcW w:w="1452" w:type="dxa"/>
            <w:shd w:val="clear" w:color="auto" w:fill="auto"/>
            <w:noWrap/>
            <w:vAlign w:val="bottom"/>
            <w:hideMark/>
          </w:tcPr>
          <w:p w14:paraId="46365466"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75,782.03 </w:t>
            </w:r>
          </w:p>
        </w:tc>
        <w:tc>
          <w:tcPr>
            <w:tcW w:w="1530" w:type="dxa"/>
            <w:shd w:val="clear" w:color="auto" w:fill="auto"/>
            <w:noWrap/>
            <w:vAlign w:val="bottom"/>
            <w:hideMark/>
          </w:tcPr>
          <w:p w14:paraId="2D50B6B4"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75.78%</w:t>
            </w:r>
          </w:p>
        </w:tc>
        <w:tc>
          <w:tcPr>
            <w:tcW w:w="1150" w:type="dxa"/>
            <w:shd w:val="clear" w:color="auto" w:fill="auto"/>
            <w:noWrap/>
            <w:vAlign w:val="bottom"/>
            <w:hideMark/>
          </w:tcPr>
          <w:p w14:paraId="0C7DF594"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24,217.97 </w:t>
            </w:r>
          </w:p>
        </w:tc>
        <w:tc>
          <w:tcPr>
            <w:tcW w:w="1852" w:type="dxa"/>
            <w:shd w:val="clear" w:color="auto" w:fill="auto"/>
            <w:noWrap/>
            <w:vAlign w:val="bottom"/>
            <w:hideMark/>
          </w:tcPr>
          <w:p w14:paraId="5742EE9A"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             16,864.53 </w:t>
            </w:r>
          </w:p>
        </w:tc>
        <w:tc>
          <w:tcPr>
            <w:tcW w:w="1222" w:type="dxa"/>
            <w:shd w:val="clear" w:color="auto" w:fill="auto"/>
            <w:noWrap/>
            <w:hideMark/>
          </w:tcPr>
          <w:p w14:paraId="3DC880DB" w14:textId="77777777" w:rsidR="00FA7E56" w:rsidRPr="004A4732" w:rsidRDefault="00FA7E56" w:rsidP="00FA7E56">
            <w:pPr>
              <w:jc w:val="right"/>
            </w:pPr>
            <w:r w:rsidRPr="004A4732">
              <w:rPr>
                <w:rFonts w:ascii="Arial Narrow" w:hAnsi="Arial Narrow" w:cs="Arial"/>
                <w:sz w:val="20"/>
                <w:szCs w:val="20"/>
                <w:lang w:eastAsia="en-PH"/>
              </w:rPr>
              <w:t>-</w:t>
            </w:r>
          </w:p>
        </w:tc>
      </w:tr>
      <w:tr w:rsidR="004A4732" w:rsidRPr="004A4732" w14:paraId="1553EEB0" w14:textId="77777777" w:rsidTr="004D5C69">
        <w:trPr>
          <w:trHeight w:val="168"/>
        </w:trPr>
        <w:tc>
          <w:tcPr>
            <w:tcW w:w="1097" w:type="dxa"/>
            <w:shd w:val="clear" w:color="auto" w:fill="auto"/>
            <w:noWrap/>
            <w:vAlign w:val="bottom"/>
            <w:hideMark/>
          </w:tcPr>
          <w:p w14:paraId="4C85C844" w14:textId="77777777" w:rsidR="00FA7E56" w:rsidRPr="004A4732" w:rsidRDefault="00FA7E56" w:rsidP="00FA7E56">
            <w:pPr>
              <w:ind w:left="-198"/>
              <w:jc w:val="center"/>
              <w:rPr>
                <w:rFonts w:ascii="Arial Narrow" w:hAnsi="Arial Narrow" w:cs="Arial"/>
                <w:sz w:val="20"/>
                <w:szCs w:val="20"/>
                <w:lang w:eastAsia="en-PH"/>
              </w:rPr>
            </w:pPr>
            <w:r w:rsidRPr="004A4732">
              <w:rPr>
                <w:rFonts w:ascii="Arial Narrow" w:hAnsi="Arial Narrow" w:cs="Arial"/>
                <w:sz w:val="20"/>
                <w:szCs w:val="20"/>
                <w:lang w:eastAsia="en-PH"/>
              </w:rPr>
              <w:t>06/09/2023</w:t>
            </w:r>
          </w:p>
        </w:tc>
        <w:tc>
          <w:tcPr>
            <w:tcW w:w="1062" w:type="dxa"/>
            <w:shd w:val="clear" w:color="auto" w:fill="auto"/>
            <w:noWrap/>
            <w:vAlign w:val="bottom"/>
            <w:hideMark/>
          </w:tcPr>
          <w:p w14:paraId="4360C533"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2844364</w:t>
            </w:r>
          </w:p>
        </w:tc>
        <w:tc>
          <w:tcPr>
            <w:tcW w:w="1452" w:type="dxa"/>
            <w:shd w:val="clear" w:color="auto" w:fill="auto"/>
            <w:noWrap/>
            <w:vAlign w:val="bottom"/>
            <w:hideMark/>
          </w:tcPr>
          <w:p w14:paraId="727A0FF7"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83,884.58 </w:t>
            </w:r>
          </w:p>
        </w:tc>
        <w:tc>
          <w:tcPr>
            <w:tcW w:w="1530" w:type="dxa"/>
            <w:shd w:val="clear" w:color="auto" w:fill="auto"/>
            <w:noWrap/>
            <w:vAlign w:val="bottom"/>
            <w:hideMark/>
          </w:tcPr>
          <w:p w14:paraId="4FC359C9"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83.88%</w:t>
            </w:r>
          </w:p>
        </w:tc>
        <w:tc>
          <w:tcPr>
            <w:tcW w:w="1150" w:type="dxa"/>
            <w:shd w:val="clear" w:color="auto" w:fill="auto"/>
            <w:noWrap/>
            <w:vAlign w:val="bottom"/>
            <w:hideMark/>
          </w:tcPr>
          <w:p w14:paraId="145852F5"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16,115.42 </w:t>
            </w:r>
          </w:p>
        </w:tc>
        <w:tc>
          <w:tcPr>
            <w:tcW w:w="1852" w:type="dxa"/>
            <w:shd w:val="clear" w:color="auto" w:fill="auto"/>
            <w:noWrap/>
            <w:vAlign w:val="bottom"/>
            <w:hideMark/>
          </w:tcPr>
          <w:p w14:paraId="1B7339CD"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w:t>
            </w:r>
          </w:p>
        </w:tc>
        <w:tc>
          <w:tcPr>
            <w:tcW w:w="1222" w:type="dxa"/>
            <w:shd w:val="clear" w:color="auto" w:fill="auto"/>
            <w:noWrap/>
            <w:hideMark/>
          </w:tcPr>
          <w:p w14:paraId="2E7D3B2D" w14:textId="77777777" w:rsidR="00FA7E56" w:rsidRPr="004A4732" w:rsidRDefault="00FA7E56" w:rsidP="00FA7E56">
            <w:pPr>
              <w:jc w:val="right"/>
            </w:pPr>
            <w:r w:rsidRPr="004A4732">
              <w:rPr>
                <w:rFonts w:ascii="Arial Narrow" w:hAnsi="Arial Narrow" w:cs="Arial"/>
                <w:sz w:val="20"/>
                <w:szCs w:val="20"/>
                <w:lang w:eastAsia="en-PH"/>
              </w:rPr>
              <w:t>-</w:t>
            </w:r>
          </w:p>
        </w:tc>
      </w:tr>
      <w:tr w:rsidR="004A4732" w:rsidRPr="004A4732" w14:paraId="6EFA41B8" w14:textId="77777777" w:rsidTr="004D5C69">
        <w:trPr>
          <w:trHeight w:val="168"/>
        </w:trPr>
        <w:tc>
          <w:tcPr>
            <w:tcW w:w="1097" w:type="dxa"/>
            <w:shd w:val="clear" w:color="auto" w:fill="auto"/>
            <w:noWrap/>
            <w:vAlign w:val="bottom"/>
            <w:hideMark/>
          </w:tcPr>
          <w:p w14:paraId="4FF89866" w14:textId="77777777" w:rsidR="00FA7E56" w:rsidRPr="004A4732" w:rsidRDefault="00FA7E56" w:rsidP="00FA7E56">
            <w:pPr>
              <w:ind w:left="-198"/>
              <w:jc w:val="center"/>
              <w:rPr>
                <w:rFonts w:ascii="Arial Narrow" w:hAnsi="Arial Narrow" w:cs="Arial"/>
                <w:sz w:val="20"/>
                <w:szCs w:val="20"/>
                <w:lang w:eastAsia="en-PH"/>
              </w:rPr>
            </w:pPr>
            <w:r w:rsidRPr="004A4732">
              <w:rPr>
                <w:rFonts w:ascii="Arial Narrow" w:hAnsi="Arial Narrow" w:cs="Arial"/>
                <w:sz w:val="20"/>
                <w:szCs w:val="20"/>
                <w:lang w:eastAsia="en-PH"/>
              </w:rPr>
              <w:t>07/26/2023</w:t>
            </w:r>
          </w:p>
        </w:tc>
        <w:tc>
          <w:tcPr>
            <w:tcW w:w="1062" w:type="dxa"/>
            <w:shd w:val="clear" w:color="auto" w:fill="auto"/>
            <w:noWrap/>
            <w:vAlign w:val="bottom"/>
            <w:hideMark/>
          </w:tcPr>
          <w:p w14:paraId="0EFB5F51"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285082</w:t>
            </w:r>
          </w:p>
        </w:tc>
        <w:tc>
          <w:tcPr>
            <w:tcW w:w="1452" w:type="dxa"/>
            <w:shd w:val="clear" w:color="auto" w:fill="auto"/>
            <w:noWrap/>
            <w:vAlign w:val="bottom"/>
            <w:hideMark/>
          </w:tcPr>
          <w:p w14:paraId="5C846D3B"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95,198.94 </w:t>
            </w:r>
          </w:p>
        </w:tc>
        <w:tc>
          <w:tcPr>
            <w:tcW w:w="1530" w:type="dxa"/>
            <w:shd w:val="clear" w:color="auto" w:fill="auto"/>
            <w:noWrap/>
            <w:vAlign w:val="bottom"/>
            <w:hideMark/>
          </w:tcPr>
          <w:p w14:paraId="5F5F6339"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95.20%</w:t>
            </w:r>
          </w:p>
        </w:tc>
        <w:tc>
          <w:tcPr>
            <w:tcW w:w="1150" w:type="dxa"/>
            <w:shd w:val="clear" w:color="auto" w:fill="auto"/>
            <w:noWrap/>
            <w:vAlign w:val="bottom"/>
            <w:hideMark/>
          </w:tcPr>
          <w:p w14:paraId="696E6609"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 4,801.06 </w:t>
            </w:r>
          </w:p>
        </w:tc>
        <w:tc>
          <w:tcPr>
            <w:tcW w:w="1852" w:type="dxa"/>
            <w:shd w:val="clear" w:color="auto" w:fill="auto"/>
            <w:noWrap/>
            <w:vAlign w:val="bottom"/>
            <w:hideMark/>
          </w:tcPr>
          <w:p w14:paraId="4B4D496D"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w:t>
            </w:r>
          </w:p>
        </w:tc>
        <w:tc>
          <w:tcPr>
            <w:tcW w:w="1222" w:type="dxa"/>
            <w:shd w:val="clear" w:color="auto" w:fill="auto"/>
            <w:noWrap/>
            <w:hideMark/>
          </w:tcPr>
          <w:p w14:paraId="6F06B27C" w14:textId="77777777" w:rsidR="00FA7E56" w:rsidRPr="004A4732" w:rsidRDefault="00FA7E56" w:rsidP="00FA7E56">
            <w:pPr>
              <w:jc w:val="right"/>
            </w:pPr>
            <w:r w:rsidRPr="004A4732">
              <w:rPr>
                <w:rFonts w:ascii="Arial Narrow" w:hAnsi="Arial Narrow" w:cs="Arial"/>
                <w:sz w:val="20"/>
                <w:szCs w:val="20"/>
                <w:lang w:eastAsia="en-PH"/>
              </w:rPr>
              <w:t>-</w:t>
            </w:r>
          </w:p>
        </w:tc>
      </w:tr>
      <w:tr w:rsidR="004A4732" w:rsidRPr="004A4732" w14:paraId="3B1BCB07" w14:textId="77777777" w:rsidTr="004D5C69">
        <w:trPr>
          <w:trHeight w:val="168"/>
        </w:trPr>
        <w:tc>
          <w:tcPr>
            <w:tcW w:w="1097" w:type="dxa"/>
            <w:shd w:val="clear" w:color="auto" w:fill="auto"/>
            <w:noWrap/>
            <w:vAlign w:val="bottom"/>
            <w:hideMark/>
          </w:tcPr>
          <w:p w14:paraId="11B827A8" w14:textId="77777777" w:rsidR="00FA7E56" w:rsidRPr="004A4732" w:rsidRDefault="00FA7E56" w:rsidP="00FA7E56">
            <w:pPr>
              <w:ind w:left="-198"/>
              <w:jc w:val="center"/>
              <w:rPr>
                <w:rFonts w:ascii="Arial Narrow" w:hAnsi="Arial Narrow" w:cs="Arial"/>
                <w:sz w:val="20"/>
                <w:szCs w:val="20"/>
                <w:lang w:eastAsia="en-PH"/>
              </w:rPr>
            </w:pPr>
            <w:r w:rsidRPr="004A4732">
              <w:rPr>
                <w:rFonts w:ascii="Arial Narrow" w:hAnsi="Arial Narrow" w:cs="Arial"/>
                <w:sz w:val="20"/>
                <w:szCs w:val="20"/>
                <w:lang w:eastAsia="en-PH"/>
              </w:rPr>
              <w:t>08/01/2023</w:t>
            </w:r>
          </w:p>
        </w:tc>
        <w:tc>
          <w:tcPr>
            <w:tcW w:w="1062" w:type="dxa"/>
            <w:shd w:val="clear" w:color="auto" w:fill="auto"/>
            <w:noWrap/>
            <w:vAlign w:val="bottom"/>
            <w:hideMark/>
          </w:tcPr>
          <w:p w14:paraId="60D61C97"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285178</w:t>
            </w:r>
          </w:p>
        </w:tc>
        <w:tc>
          <w:tcPr>
            <w:tcW w:w="1452" w:type="dxa"/>
            <w:shd w:val="clear" w:color="auto" w:fill="auto"/>
            <w:noWrap/>
            <w:vAlign w:val="bottom"/>
            <w:hideMark/>
          </w:tcPr>
          <w:p w14:paraId="1113AE6A"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96,727.89 </w:t>
            </w:r>
          </w:p>
        </w:tc>
        <w:tc>
          <w:tcPr>
            <w:tcW w:w="1530" w:type="dxa"/>
            <w:shd w:val="clear" w:color="auto" w:fill="auto"/>
            <w:noWrap/>
            <w:vAlign w:val="bottom"/>
            <w:hideMark/>
          </w:tcPr>
          <w:p w14:paraId="3B16DF04"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96.73%</w:t>
            </w:r>
          </w:p>
        </w:tc>
        <w:tc>
          <w:tcPr>
            <w:tcW w:w="1150" w:type="dxa"/>
            <w:shd w:val="clear" w:color="auto" w:fill="auto"/>
            <w:noWrap/>
            <w:vAlign w:val="bottom"/>
            <w:hideMark/>
          </w:tcPr>
          <w:p w14:paraId="7776735E"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 3,272.11 </w:t>
            </w:r>
          </w:p>
        </w:tc>
        <w:tc>
          <w:tcPr>
            <w:tcW w:w="1852" w:type="dxa"/>
            <w:shd w:val="clear" w:color="auto" w:fill="auto"/>
            <w:noWrap/>
            <w:vAlign w:val="bottom"/>
            <w:hideMark/>
          </w:tcPr>
          <w:p w14:paraId="1634D1F7"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w:t>
            </w:r>
          </w:p>
        </w:tc>
        <w:tc>
          <w:tcPr>
            <w:tcW w:w="1222" w:type="dxa"/>
            <w:shd w:val="clear" w:color="auto" w:fill="auto"/>
            <w:noWrap/>
            <w:hideMark/>
          </w:tcPr>
          <w:p w14:paraId="0367AB1B" w14:textId="77777777" w:rsidR="00FA7E56" w:rsidRPr="004A4732" w:rsidRDefault="00FA7E56" w:rsidP="00FA7E56">
            <w:pPr>
              <w:jc w:val="right"/>
            </w:pPr>
            <w:r w:rsidRPr="004A4732">
              <w:rPr>
                <w:rFonts w:ascii="Arial Narrow" w:hAnsi="Arial Narrow" w:cs="Arial"/>
                <w:sz w:val="20"/>
                <w:szCs w:val="20"/>
                <w:lang w:eastAsia="en-PH"/>
              </w:rPr>
              <w:t>-</w:t>
            </w:r>
          </w:p>
        </w:tc>
      </w:tr>
      <w:tr w:rsidR="004A4732" w:rsidRPr="004A4732" w14:paraId="473D764B" w14:textId="77777777" w:rsidTr="004D5C69">
        <w:trPr>
          <w:trHeight w:val="168"/>
        </w:trPr>
        <w:tc>
          <w:tcPr>
            <w:tcW w:w="1097" w:type="dxa"/>
            <w:tcBorders>
              <w:bottom w:val="single" w:sz="4" w:space="0" w:color="auto"/>
            </w:tcBorders>
            <w:shd w:val="clear" w:color="auto" w:fill="auto"/>
            <w:noWrap/>
            <w:vAlign w:val="bottom"/>
            <w:hideMark/>
          </w:tcPr>
          <w:p w14:paraId="3448A96E" w14:textId="77777777" w:rsidR="00FA7E56" w:rsidRPr="004A4732" w:rsidRDefault="00FA7E56" w:rsidP="00FA7E56">
            <w:pPr>
              <w:ind w:left="-198"/>
              <w:jc w:val="center"/>
              <w:rPr>
                <w:rFonts w:ascii="Arial Narrow" w:hAnsi="Arial Narrow" w:cs="Arial"/>
                <w:sz w:val="20"/>
                <w:szCs w:val="20"/>
                <w:lang w:eastAsia="en-PH"/>
              </w:rPr>
            </w:pPr>
            <w:r w:rsidRPr="004A4732">
              <w:rPr>
                <w:rFonts w:ascii="Arial Narrow" w:hAnsi="Arial Narrow" w:cs="Arial"/>
                <w:sz w:val="20"/>
                <w:szCs w:val="20"/>
                <w:lang w:eastAsia="en-PH"/>
              </w:rPr>
              <w:t>09/06/2023</w:t>
            </w:r>
          </w:p>
        </w:tc>
        <w:tc>
          <w:tcPr>
            <w:tcW w:w="1062" w:type="dxa"/>
            <w:tcBorders>
              <w:bottom w:val="single" w:sz="4" w:space="0" w:color="auto"/>
            </w:tcBorders>
            <w:shd w:val="clear" w:color="auto" w:fill="auto"/>
            <w:noWrap/>
            <w:vAlign w:val="bottom"/>
            <w:hideMark/>
          </w:tcPr>
          <w:p w14:paraId="6298AB4A"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285762</w:t>
            </w:r>
          </w:p>
        </w:tc>
        <w:tc>
          <w:tcPr>
            <w:tcW w:w="1452" w:type="dxa"/>
            <w:tcBorders>
              <w:bottom w:val="single" w:sz="4" w:space="0" w:color="auto"/>
            </w:tcBorders>
            <w:shd w:val="clear" w:color="auto" w:fill="auto"/>
            <w:noWrap/>
            <w:vAlign w:val="bottom"/>
            <w:hideMark/>
          </w:tcPr>
          <w:p w14:paraId="15F016EB"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87,816.45 </w:t>
            </w:r>
          </w:p>
        </w:tc>
        <w:tc>
          <w:tcPr>
            <w:tcW w:w="1530" w:type="dxa"/>
            <w:tcBorders>
              <w:bottom w:val="single" w:sz="4" w:space="0" w:color="auto"/>
            </w:tcBorders>
            <w:shd w:val="clear" w:color="auto" w:fill="auto"/>
            <w:noWrap/>
            <w:vAlign w:val="bottom"/>
            <w:hideMark/>
          </w:tcPr>
          <w:p w14:paraId="36ABF177" w14:textId="77777777" w:rsidR="00FA7E56" w:rsidRPr="004A4732" w:rsidRDefault="00FA7E56" w:rsidP="00FA7E56">
            <w:pPr>
              <w:jc w:val="center"/>
              <w:rPr>
                <w:rFonts w:ascii="Arial Narrow" w:hAnsi="Arial Narrow" w:cs="Arial"/>
                <w:sz w:val="20"/>
                <w:szCs w:val="20"/>
                <w:lang w:eastAsia="en-PH"/>
              </w:rPr>
            </w:pPr>
            <w:r w:rsidRPr="004A4732">
              <w:rPr>
                <w:rFonts w:ascii="Arial Narrow" w:hAnsi="Arial Narrow" w:cs="Arial"/>
                <w:sz w:val="20"/>
                <w:szCs w:val="20"/>
                <w:lang w:eastAsia="en-PH"/>
              </w:rPr>
              <w:t>87.82%</w:t>
            </w:r>
          </w:p>
        </w:tc>
        <w:tc>
          <w:tcPr>
            <w:tcW w:w="1150" w:type="dxa"/>
            <w:tcBorders>
              <w:bottom w:val="single" w:sz="4" w:space="0" w:color="auto"/>
            </w:tcBorders>
            <w:shd w:val="clear" w:color="auto" w:fill="auto"/>
            <w:noWrap/>
            <w:vAlign w:val="bottom"/>
            <w:hideMark/>
          </w:tcPr>
          <w:p w14:paraId="7D5B2FA1"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 xml:space="preserve">12,183.55 </w:t>
            </w:r>
          </w:p>
        </w:tc>
        <w:tc>
          <w:tcPr>
            <w:tcW w:w="1852" w:type="dxa"/>
            <w:tcBorders>
              <w:bottom w:val="single" w:sz="4" w:space="0" w:color="auto"/>
            </w:tcBorders>
            <w:shd w:val="clear" w:color="auto" w:fill="auto"/>
            <w:noWrap/>
            <w:vAlign w:val="bottom"/>
            <w:hideMark/>
          </w:tcPr>
          <w:p w14:paraId="2E3F25AE" w14:textId="77777777" w:rsidR="00FA7E56" w:rsidRPr="004A4732" w:rsidRDefault="00FA7E56" w:rsidP="00FA7E56">
            <w:pPr>
              <w:jc w:val="right"/>
              <w:rPr>
                <w:rFonts w:ascii="Arial Narrow" w:hAnsi="Arial Narrow" w:cs="Arial"/>
                <w:sz w:val="20"/>
                <w:szCs w:val="20"/>
                <w:lang w:eastAsia="en-PH"/>
              </w:rPr>
            </w:pPr>
            <w:r w:rsidRPr="004A4732">
              <w:rPr>
                <w:rFonts w:ascii="Arial Narrow" w:hAnsi="Arial Narrow" w:cs="Arial"/>
                <w:sz w:val="20"/>
                <w:szCs w:val="20"/>
                <w:lang w:eastAsia="en-PH"/>
              </w:rPr>
              <w:t>-</w:t>
            </w:r>
          </w:p>
        </w:tc>
        <w:tc>
          <w:tcPr>
            <w:tcW w:w="1222" w:type="dxa"/>
            <w:tcBorders>
              <w:bottom w:val="single" w:sz="4" w:space="0" w:color="auto"/>
            </w:tcBorders>
            <w:shd w:val="clear" w:color="auto" w:fill="auto"/>
            <w:noWrap/>
            <w:hideMark/>
          </w:tcPr>
          <w:p w14:paraId="47955728" w14:textId="77777777" w:rsidR="00FA7E56" w:rsidRPr="004A4732" w:rsidRDefault="00FA7E56" w:rsidP="00FA7E56">
            <w:pPr>
              <w:jc w:val="right"/>
            </w:pPr>
            <w:r w:rsidRPr="004A4732">
              <w:rPr>
                <w:rFonts w:ascii="Arial Narrow" w:hAnsi="Arial Narrow" w:cs="Arial"/>
                <w:sz w:val="20"/>
                <w:szCs w:val="20"/>
                <w:lang w:eastAsia="en-PH"/>
              </w:rPr>
              <w:t>-</w:t>
            </w:r>
          </w:p>
        </w:tc>
      </w:tr>
      <w:tr w:rsidR="004A4732" w:rsidRPr="004A4732" w14:paraId="7E784D33" w14:textId="77777777" w:rsidTr="004D5C69">
        <w:trPr>
          <w:trHeight w:val="168"/>
        </w:trPr>
        <w:tc>
          <w:tcPr>
            <w:tcW w:w="2160" w:type="dxa"/>
            <w:gridSpan w:val="2"/>
            <w:tcBorders>
              <w:top w:val="single" w:sz="4" w:space="0" w:color="auto"/>
              <w:bottom w:val="single" w:sz="4" w:space="0" w:color="auto"/>
            </w:tcBorders>
            <w:shd w:val="clear" w:color="auto" w:fill="auto"/>
            <w:noWrap/>
            <w:vAlign w:val="bottom"/>
          </w:tcPr>
          <w:p w14:paraId="1BEFF024" w14:textId="77777777" w:rsidR="00FA7E56" w:rsidRPr="004A4732" w:rsidRDefault="00FA7E56" w:rsidP="00FA7E56">
            <w:pPr>
              <w:ind w:left="-108"/>
              <w:rPr>
                <w:rFonts w:ascii="Arial Narrow" w:hAnsi="Arial Narrow" w:cs="Arial"/>
                <w:b/>
                <w:sz w:val="20"/>
                <w:szCs w:val="20"/>
                <w:lang w:eastAsia="en-PH"/>
              </w:rPr>
            </w:pPr>
            <w:r w:rsidRPr="004A4732">
              <w:rPr>
                <w:rFonts w:ascii="Arial Narrow" w:hAnsi="Arial Narrow" w:cs="Arial"/>
                <w:b/>
                <w:sz w:val="20"/>
                <w:szCs w:val="20"/>
                <w:lang w:eastAsia="en-PH"/>
              </w:rPr>
              <w:t>Total</w:t>
            </w:r>
          </w:p>
        </w:tc>
        <w:tc>
          <w:tcPr>
            <w:tcW w:w="1452" w:type="dxa"/>
            <w:tcBorders>
              <w:top w:val="single" w:sz="4" w:space="0" w:color="auto"/>
              <w:bottom w:val="single" w:sz="4" w:space="0" w:color="auto"/>
            </w:tcBorders>
            <w:shd w:val="clear" w:color="auto" w:fill="auto"/>
            <w:noWrap/>
            <w:vAlign w:val="bottom"/>
          </w:tcPr>
          <w:p w14:paraId="5EDC6733" w14:textId="77777777" w:rsidR="00FA7E56" w:rsidRPr="004A4732" w:rsidRDefault="00FA7E56" w:rsidP="00FA7E56">
            <w:pPr>
              <w:jc w:val="right"/>
              <w:rPr>
                <w:rFonts w:ascii="Arial Narrow" w:hAnsi="Arial Narrow" w:cs="Arial"/>
                <w:b/>
                <w:sz w:val="20"/>
                <w:szCs w:val="20"/>
                <w:lang w:eastAsia="en-PH"/>
              </w:rPr>
            </w:pPr>
            <w:r w:rsidRPr="004A4732">
              <w:rPr>
                <w:rFonts w:ascii="Arial Narrow" w:hAnsi="Arial Narrow" w:cs="Arial"/>
                <w:b/>
                <w:sz w:val="20"/>
                <w:szCs w:val="20"/>
                <w:lang w:eastAsia="en-PH"/>
              </w:rPr>
              <w:t>P 797,452.68</w:t>
            </w:r>
          </w:p>
        </w:tc>
        <w:tc>
          <w:tcPr>
            <w:tcW w:w="1530" w:type="dxa"/>
            <w:tcBorders>
              <w:top w:val="single" w:sz="4" w:space="0" w:color="auto"/>
              <w:bottom w:val="single" w:sz="4" w:space="0" w:color="auto"/>
            </w:tcBorders>
            <w:shd w:val="clear" w:color="auto" w:fill="auto"/>
            <w:noWrap/>
            <w:vAlign w:val="bottom"/>
          </w:tcPr>
          <w:p w14:paraId="486FEC5D" w14:textId="77777777" w:rsidR="00FA7E56" w:rsidRPr="004A4732" w:rsidRDefault="00FA7E56" w:rsidP="00FA7E56">
            <w:pPr>
              <w:jc w:val="center"/>
              <w:rPr>
                <w:rFonts w:ascii="Arial Narrow" w:hAnsi="Arial Narrow" w:cs="Arial"/>
                <w:b/>
                <w:sz w:val="20"/>
                <w:szCs w:val="20"/>
                <w:lang w:eastAsia="en-PH"/>
              </w:rPr>
            </w:pPr>
          </w:p>
        </w:tc>
        <w:tc>
          <w:tcPr>
            <w:tcW w:w="1150" w:type="dxa"/>
            <w:tcBorders>
              <w:top w:val="single" w:sz="4" w:space="0" w:color="auto"/>
              <w:bottom w:val="single" w:sz="4" w:space="0" w:color="auto"/>
            </w:tcBorders>
            <w:shd w:val="clear" w:color="auto" w:fill="auto"/>
            <w:noWrap/>
            <w:vAlign w:val="bottom"/>
          </w:tcPr>
          <w:p w14:paraId="08CB87A7" w14:textId="77777777" w:rsidR="00FA7E56" w:rsidRPr="004A4732" w:rsidRDefault="00FA7E56" w:rsidP="00FA7E56">
            <w:pPr>
              <w:jc w:val="right"/>
              <w:rPr>
                <w:rFonts w:ascii="Arial Narrow" w:hAnsi="Arial Narrow" w:cs="Arial"/>
                <w:b/>
                <w:sz w:val="20"/>
                <w:szCs w:val="20"/>
                <w:lang w:eastAsia="en-PH"/>
              </w:rPr>
            </w:pPr>
            <w:r w:rsidRPr="004A4732">
              <w:rPr>
                <w:rFonts w:ascii="Arial Narrow" w:hAnsi="Arial Narrow" w:cs="Arial"/>
                <w:b/>
                <w:sz w:val="20"/>
                <w:szCs w:val="20"/>
                <w:lang w:eastAsia="en-PH"/>
              </w:rPr>
              <w:t>P102,547.32</w:t>
            </w:r>
          </w:p>
        </w:tc>
        <w:tc>
          <w:tcPr>
            <w:tcW w:w="1852" w:type="dxa"/>
            <w:tcBorders>
              <w:top w:val="single" w:sz="4" w:space="0" w:color="auto"/>
              <w:bottom w:val="single" w:sz="4" w:space="0" w:color="auto"/>
            </w:tcBorders>
            <w:shd w:val="clear" w:color="auto" w:fill="auto"/>
            <w:noWrap/>
            <w:vAlign w:val="bottom"/>
          </w:tcPr>
          <w:p w14:paraId="031FB94F" w14:textId="77777777" w:rsidR="00FA7E56" w:rsidRPr="004A4732" w:rsidRDefault="00FA7E56" w:rsidP="00FA7E56">
            <w:pPr>
              <w:jc w:val="right"/>
              <w:rPr>
                <w:rFonts w:ascii="Arial Narrow" w:hAnsi="Arial Narrow" w:cs="Arial"/>
                <w:sz w:val="20"/>
                <w:szCs w:val="20"/>
                <w:lang w:eastAsia="en-PH"/>
              </w:rPr>
            </w:pPr>
          </w:p>
        </w:tc>
        <w:tc>
          <w:tcPr>
            <w:tcW w:w="1222" w:type="dxa"/>
            <w:tcBorders>
              <w:top w:val="single" w:sz="4" w:space="0" w:color="auto"/>
              <w:bottom w:val="single" w:sz="4" w:space="0" w:color="auto"/>
            </w:tcBorders>
            <w:shd w:val="clear" w:color="auto" w:fill="auto"/>
            <w:noWrap/>
            <w:vAlign w:val="bottom"/>
          </w:tcPr>
          <w:p w14:paraId="7314C28B" w14:textId="77777777" w:rsidR="00FA7E56" w:rsidRPr="004A4732" w:rsidRDefault="00FA7E56" w:rsidP="00FA7E56">
            <w:pPr>
              <w:rPr>
                <w:rFonts w:ascii="Arial Narrow" w:hAnsi="Arial Narrow" w:cs="Arial"/>
                <w:sz w:val="20"/>
                <w:szCs w:val="20"/>
                <w:lang w:eastAsia="en-PH"/>
              </w:rPr>
            </w:pPr>
          </w:p>
        </w:tc>
      </w:tr>
      <w:tr w:rsidR="004A4732" w:rsidRPr="004A4732" w14:paraId="63A70EF3" w14:textId="77777777" w:rsidTr="004D5C69">
        <w:trPr>
          <w:trHeight w:val="168"/>
        </w:trPr>
        <w:tc>
          <w:tcPr>
            <w:tcW w:w="2160" w:type="dxa"/>
            <w:gridSpan w:val="2"/>
            <w:tcBorders>
              <w:top w:val="single" w:sz="4" w:space="0" w:color="auto"/>
              <w:bottom w:val="single" w:sz="4" w:space="0" w:color="auto"/>
            </w:tcBorders>
            <w:shd w:val="clear" w:color="auto" w:fill="auto"/>
            <w:noWrap/>
            <w:vAlign w:val="bottom"/>
          </w:tcPr>
          <w:p w14:paraId="68369449" w14:textId="77777777" w:rsidR="00FA7E56" w:rsidRPr="004A4732" w:rsidRDefault="00FA7E56" w:rsidP="00FA7E56">
            <w:pPr>
              <w:ind w:left="-108"/>
              <w:rPr>
                <w:rFonts w:ascii="Arial Narrow" w:hAnsi="Arial Narrow" w:cs="Arial"/>
                <w:b/>
                <w:sz w:val="20"/>
                <w:szCs w:val="20"/>
                <w:lang w:eastAsia="en-PH"/>
              </w:rPr>
            </w:pPr>
            <w:r w:rsidRPr="004A4732">
              <w:rPr>
                <w:rFonts w:ascii="Arial Narrow" w:hAnsi="Arial Narrow" w:cs="Arial"/>
                <w:b/>
                <w:sz w:val="20"/>
                <w:szCs w:val="20"/>
                <w:lang w:eastAsia="en-PH"/>
              </w:rPr>
              <w:t>Average</w:t>
            </w:r>
          </w:p>
        </w:tc>
        <w:tc>
          <w:tcPr>
            <w:tcW w:w="1452" w:type="dxa"/>
            <w:tcBorders>
              <w:top w:val="single" w:sz="4" w:space="0" w:color="auto"/>
              <w:bottom w:val="single" w:sz="4" w:space="0" w:color="auto"/>
            </w:tcBorders>
            <w:shd w:val="clear" w:color="auto" w:fill="auto"/>
            <w:noWrap/>
            <w:vAlign w:val="bottom"/>
          </w:tcPr>
          <w:p w14:paraId="10E3B0FB" w14:textId="77777777" w:rsidR="00FA7E56" w:rsidRPr="004A4732" w:rsidRDefault="00FA7E56" w:rsidP="00FA7E56">
            <w:pPr>
              <w:jc w:val="right"/>
              <w:rPr>
                <w:rFonts w:ascii="Arial Narrow" w:hAnsi="Arial Narrow" w:cs="Arial"/>
                <w:b/>
                <w:sz w:val="20"/>
                <w:szCs w:val="20"/>
                <w:lang w:eastAsia="en-PH"/>
              </w:rPr>
            </w:pPr>
            <w:r w:rsidRPr="004A4732">
              <w:rPr>
                <w:rFonts w:ascii="Arial Narrow" w:hAnsi="Arial Narrow" w:cs="Arial"/>
                <w:b/>
                <w:sz w:val="20"/>
                <w:szCs w:val="20"/>
                <w:lang w:eastAsia="en-PH"/>
              </w:rPr>
              <w:t>P   88,605.85</w:t>
            </w:r>
          </w:p>
        </w:tc>
        <w:tc>
          <w:tcPr>
            <w:tcW w:w="1530" w:type="dxa"/>
            <w:tcBorders>
              <w:top w:val="single" w:sz="4" w:space="0" w:color="auto"/>
              <w:bottom w:val="single" w:sz="4" w:space="0" w:color="auto"/>
            </w:tcBorders>
            <w:shd w:val="clear" w:color="auto" w:fill="auto"/>
            <w:noWrap/>
            <w:vAlign w:val="bottom"/>
          </w:tcPr>
          <w:p w14:paraId="0A093559" w14:textId="77777777" w:rsidR="00FA7E56" w:rsidRPr="004A4732" w:rsidRDefault="00FA7E56" w:rsidP="00FA7E56">
            <w:pPr>
              <w:jc w:val="center"/>
              <w:rPr>
                <w:rFonts w:ascii="Arial Narrow" w:hAnsi="Arial Narrow" w:cs="Arial"/>
                <w:b/>
                <w:sz w:val="20"/>
                <w:szCs w:val="20"/>
                <w:lang w:eastAsia="en-PH"/>
              </w:rPr>
            </w:pPr>
            <w:r w:rsidRPr="004A4732">
              <w:rPr>
                <w:rFonts w:ascii="Arial Narrow" w:hAnsi="Arial Narrow" w:cs="Arial"/>
                <w:b/>
                <w:sz w:val="20"/>
                <w:szCs w:val="20"/>
                <w:lang w:eastAsia="en-PH"/>
              </w:rPr>
              <w:t>88.61%</w:t>
            </w:r>
          </w:p>
        </w:tc>
        <w:tc>
          <w:tcPr>
            <w:tcW w:w="1150" w:type="dxa"/>
            <w:tcBorders>
              <w:top w:val="single" w:sz="4" w:space="0" w:color="auto"/>
              <w:bottom w:val="single" w:sz="4" w:space="0" w:color="auto"/>
            </w:tcBorders>
            <w:shd w:val="clear" w:color="auto" w:fill="auto"/>
            <w:noWrap/>
            <w:vAlign w:val="bottom"/>
          </w:tcPr>
          <w:p w14:paraId="1E505899" w14:textId="77777777" w:rsidR="00FA7E56" w:rsidRPr="004A4732" w:rsidRDefault="00FA7E56" w:rsidP="00FA7E56">
            <w:pPr>
              <w:jc w:val="right"/>
              <w:rPr>
                <w:rFonts w:ascii="Arial Narrow" w:hAnsi="Arial Narrow" w:cs="Arial"/>
                <w:b/>
                <w:sz w:val="20"/>
                <w:szCs w:val="20"/>
                <w:lang w:eastAsia="en-PH"/>
              </w:rPr>
            </w:pPr>
            <w:r w:rsidRPr="004A4732">
              <w:rPr>
                <w:rFonts w:ascii="Arial Narrow" w:hAnsi="Arial Narrow" w:cs="Arial"/>
                <w:b/>
                <w:sz w:val="20"/>
                <w:szCs w:val="20"/>
                <w:lang w:eastAsia="en-PH"/>
              </w:rPr>
              <w:t>P  11,394.15</w:t>
            </w:r>
          </w:p>
        </w:tc>
        <w:tc>
          <w:tcPr>
            <w:tcW w:w="1852" w:type="dxa"/>
            <w:tcBorders>
              <w:top w:val="single" w:sz="4" w:space="0" w:color="auto"/>
              <w:bottom w:val="single" w:sz="4" w:space="0" w:color="auto"/>
            </w:tcBorders>
            <w:shd w:val="clear" w:color="auto" w:fill="auto"/>
            <w:noWrap/>
            <w:vAlign w:val="bottom"/>
          </w:tcPr>
          <w:p w14:paraId="0B63A114" w14:textId="77777777" w:rsidR="00FA7E56" w:rsidRPr="004A4732" w:rsidRDefault="00FA7E56" w:rsidP="00FA7E56">
            <w:pPr>
              <w:jc w:val="right"/>
              <w:rPr>
                <w:rFonts w:ascii="Arial Narrow" w:hAnsi="Arial Narrow" w:cs="Arial"/>
                <w:sz w:val="20"/>
                <w:szCs w:val="20"/>
                <w:lang w:eastAsia="en-PH"/>
              </w:rPr>
            </w:pPr>
          </w:p>
        </w:tc>
        <w:tc>
          <w:tcPr>
            <w:tcW w:w="1222" w:type="dxa"/>
            <w:tcBorders>
              <w:top w:val="single" w:sz="4" w:space="0" w:color="auto"/>
              <w:bottom w:val="single" w:sz="4" w:space="0" w:color="auto"/>
            </w:tcBorders>
            <w:shd w:val="clear" w:color="auto" w:fill="auto"/>
            <w:noWrap/>
            <w:vAlign w:val="bottom"/>
          </w:tcPr>
          <w:p w14:paraId="08273849" w14:textId="77777777" w:rsidR="00FA7E56" w:rsidRPr="004A4732" w:rsidRDefault="00FA7E56" w:rsidP="00FA7E56">
            <w:pPr>
              <w:rPr>
                <w:rFonts w:ascii="Arial Narrow" w:hAnsi="Arial Narrow" w:cs="Arial"/>
                <w:sz w:val="20"/>
                <w:szCs w:val="20"/>
                <w:lang w:eastAsia="en-PH"/>
              </w:rPr>
            </w:pPr>
          </w:p>
        </w:tc>
      </w:tr>
    </w:tbl>
    <w:p w14:paraId="1AF57697" w14:textId="77777777" w:rsidR="00FA7E56" w:rsidRPr="004A4732" w:rsidRDefault="00FA7E56" w:rsidP="00FA7E56">
      <w:pPr>
        <w:ind w:right="26"/>
        <w:jc w:val="both"/>
        <w:rPr>
          <w:rFonts w:ascii="Arial" w:hAnsi="Arial" w:cs="Arial"/>
          <w:sz w:val="22"/>
          <w:szCs w:val="22"/>
        </w:rPr>
      </w:pPr>
    </w:p>
    <w:p w14:paraId="55D3516D" w14:textId="61BDA12E" w:rsidR="00FA7E56" w:rsidRPr="004A4732" w:rsidRDefault="00FA7E56" w:rsidP="00601778">
      <w:pPr>
        <w:pStyle w:val="ListParagraph"/>
        <w:numPr>
          <w:ilvl w:val="1"/>
          <w:numId w:val="45"/>
        </w:numPr>
        <w:ind w:left="1418" w:hanging="720"/>
        <w:rPr>
          <w:i/>
        </w:rPr>
      </w:pPr>
      <w:r w:rsidRPr="004A4732">
        <w:t xml:space="preserve">It can be gleaned in Table </w:t>
      </w:r>
      <w:r w:rsidR="00A53BDE" w:rsidRPr="004A4732">
        <w:t>3</w:t>
      </w:r>
      <w:r w:rsidR="009B26BA" w:rsidRPr="004A4732">
        <w:t>1</w:t>
      </w:r>
      <w:r w:rsidRPr="004A4732">
        <w:t xml:space="preserve"> that replenishments exceeded the 75% of PCF as required under </w:t>
      </w:r>
      <w:r w:rsidR="001D1A7E" w:rsidRPr="004A4732">
        <w:t>Section 4.3.1 of COA Circular No. 97-002</w:t>
      </w:r>
      <w:r w:rsidRPr="004A4732">
        <w:t>.  We noted that in March 2023, PCF balance had been insufficient to reimburse the expenses made by the department resulting in a deficiency of P924.61.</w:t>
      </w:r>
    </w:p>
    <w:p w14:paraId="26E7A2E2" w14:textId="77777777" w:rsidR="00FA7E56" w:rsidRPr="004A4732" w:rsidRDefault="00FA7E56" w:rsidP="00FA7E56">
      <w:pPr>
        <w:ind w:left="720" w:right="26"/>
        <w:jc w:val="both"/>
        <w:rPr>
          <w:rFonts w:ascii="Arial" w:hAnsi="Arial" w:cs="Arial"/>
          <w:sz w:val="22"/>
          <w:szCs w:val="22"/>
        </w:rPr>
      </w:pPr>
    </w:p>
    <w:p w14:paraId="1F607B3D" w14:textId="77777777" w:rsidR="00FA7E56" w:rsidRPr="004A4732" w:rsidRDefault="00FA7E56" w:rsidP="00601778">
      <w:pPr>
        <w:pStyle w:val="ListParagraph"/>
        <w:numPr>
          <w:ilvl w:val="1"/>
          <w:numId w:val="45"/>
        </w:numPr>
        <w:ind w:left="1418" w:hanging="720"/>
      </w:pPr>
      <w:r w:rsidRPr="004A4732">
        <w:t>The practice of not replenishing the PCF as soon as disbursements reached 75% may result to recurrence of insufficient funds to cover immediate need for supplies or other minor cost items of various offices and departments, thus defeating the purpose for which the PCF was granted.</w:t>
      </w:r>
    </w:p>
    <w:p w14:paraId="5364A368" w14:textId="77777777" w:rsidR="00FA7E56" w:rsidRPr="004A4732" w:rsidRDefault="00FA7E56" w:rsidP="00FA7E56">
      <w:pPr>
        <w:ind w:right="26" w:firstLine="720"/>
        <w:jc w:val="both"/>
        <w:rPr>
          <w:rFonts w:ascii="Arial" w:hAnsi="Arial" w:cs="Arial"/>
          <w:sz w:val="22"/>
          <w:szCs w:val="22"/>
        </w:rPr>
      </w:pPr>
    </w:p>
    <w:p w14:paraId="56DDBB39" w14:textId="42DD3A6D" w:rsidR="00FA7E56" w:rsidRPr="004A4732" w:rsidRDefault="00D268F9" w:rsidP="00601778">
      <w:pPr>
        <w:pStyle w:val="ListParagraph"/>
        <w:numPr>
          <w:ilvl w:val="1"/>
          <w:numId w:val="45"/>
        </w:numPr>
        <w:ind w:left="1411" w:hanging="720"/>
        <w:rPr>
          <w:b/>
        </w:rPr>
      </w:pPr>
      <w:r w:rsidRPr="004A4732">
        <w:rPr>
          <w:b/>
        </w:rPr>
        <w:t>W</w:t>
      </w:r>
      <w:r w:rsidR="00FA7E56" w:rsidRPr="004A4732">
        <w:rPr>
          <w:b/>
        </w:rPr>
        <w:t>e recommend</w:t>
      </w:r>
      <w:r w:rsidRPr="004A4732">
        <w:rPr>
          <w:b/>
        </w:rPr>
        <w:t>ed and Management agreed</w:t>
      </w:r>
      <w:r w:rsidR="00FA7E56" w:rsidRPr="004A4732">
        <w:rPr>
          <w:b/>
        </w:rPr>
        <w:t xml:space="preserve"> that PCF be replenished as soon as disbursements thereof reaches 75% or as needed in compliance with </w:t>
      </w:r>
      <w:r w:rsidR="001D1A7E" w:rsidRPr="004A4732">
        <w:t>Section 4.3.1 of COA Circular No. 97-002</w:t>
      </w:r>
      <w:r w:rsidR="00FA7E56" w:rsidRPr="004A4732">
        <w:rPr>
          <w:b/>
        </w:rPr>
        <w:t>.</w:t>
      </w:r>
    </w:p>
    <w:p w14:paraId="13646FDF" w14:textId="77777777" w:rsidR="00A53BDE" w:rsidRPr="004A4732" w:rsidRDefault="00A53BDE" w:rsidP="00FA7E56">
      <w:pPr>
        <w:pStyle w:val="ListParagraph"/>
        <w:ind w:left="720" w:firstLine="0"/>
        <w:rPr>
          <w:b/>
        </w:rPr>
      </w:pPr>
    </w:p>
    <w:p w14:paraId="0F2482A6" w14:textId="77777777" w:rsidR="004D5C69" w:rsidRPr="004A4732" w:rsidRDefault="004D5C69" w:rsidP="00FA7E56">
      <w:pPr>
        <w:pStyle w:val="ListParagraph"/>
        <w:ind w:left="720" w:firstLine="0"/>
        <w:rPr>
          <w:b/>
        </w:rPr>
      </w:pPr>
    </w:p>
    <w:p w14:paraId="06B4DC78" w14:textId="63923338" w:rsidR="009113BE" w:rsidRPr="004A4732" w:rsidRDefault="009113BE" w:rsidP="00601778">
      <w:pPr>
        <w:pStyle w:val="ListParagraph"/>
        <w:numPr>
          <w:ilvl w:val="0"/>
          <w:numId w:val="45"/>
        </w:numPr>
        <w:ind w:left="720" w:hanging="720"/>
        <w:rPr>
          <w:b/>
        </w:rPr>
      </w:pPr>
      <w:r w:rsidRPr="004A4732">
        <w:rPr>
          <w:b/>
        </w:rPr>
        <w:t>Excessive P</w:t>
      </w:r>
      <w:r w:rsidR="001D1A7E" w:rsidRPr="004A4732">
        <w:rPr>
          <w:b/>
        </w:rPr>
        <w:t xml:space="preserve">etty </w:t>
      </w:r>
      <w:r w:rsidRPr="004A4732">
        <w:rPr>
          <w:b/>
        </w:rPr>
        <w:t>C</w:t>
      </w:r>
      <w:r w:rsidR="001D1A7E" w:rsidRPr="004A4732">
        <w:rPr>
          <w:b/>
        </w:rPr>
        <w:t xml:space="preserve">ash </w:t>
      </w:r>
      <w:r w:rsidRPr="004A4732">
        <w:rPr>
          <w:b/>
        </w:rPr>
        <w:t>F</w:t>
      </w:r>
      <w:r w:rsidR="001D1A7E" w:rsidRPr="004A4732">
        <w:rPr>
          <w:b/>
        </w:rPr>
        <w:t>und</w:t>
      </w:r>
      <w:r w:rsidR="001A4C48" w:rsidRPr="004A4732">
        <w:rPr>
          <w:b/>
        </w:rPr>
        <w:t xml:space="preserve"> </w:t>
      </w:r>
      <w:r w:rsidRPr="004A4732">
        <w:rPr>
          <w:b/>
        </w:rPr>
        <w:t>amounting to P100,000.00 were granted to A</w:t>
      </w:r>
      <w:r w:rsidR="001A4C48" w:rsidRPr="004A4732">
        <w:rPr>
          <w:b/>
        </w:rPr>
        <w:t xml:space="preserve">ccountable </w:t>
      </w:r>
      <w:r w:rsidRPr="004A4732">
        <w:rPr>
          <w:b/>
        </w:rPr>
        <w:t>O</w:t>
      </w:r>
      <w:r w:rsidR="001A4C48" w:rsidRPr="004A4732">
        <w:rPr>
          <w:b/>
        </w:rPr>
        <w:t>fficer</w:t>
      </w:r>
      <w:r w:rsidRPr="004A4732">
        <w:rPr>
          <w:b/>
        </w:rPr>
        <w:t xml:space="preserve"> when her monthly disbursements ranges only from P8,000.00-P36,000.00 or an average of P20,000.00 per month contrary to Sections 1.1.2 and 1.2 of COA Circular 2012-001; thus, a considerable amount of cash remained in the possession of the </w:t>
      </w:r>
      <w:r w:rsidR="001A4C48" w:rsidRPr="004A4732">
        <w:rPr>
          <w:b/>
        </w:rPr>
        <w:t xml:space="preserve">Petty Cash Fund </w:t>
      </w:r>
      <w:r w:rsidRPr="004A4732">
        <w:rPr>
          <w:b/>
        </w:rPr>
        <w:t>C</w:t>
      </w:r>
      <w:r w:rsidR="001A4C48" w:rsidRPr="004A4732">
        <w:rPr>
          <w:b/>
        </w:rPr>
        <w:t>ustodian</w:t>
      </w:r>
      <w:r w:rsidRPr="004A4732">
        <w:rPr>
          <w:b/>
        </w:rPr>
        <w:t>, exposing it to the risk of losses or misused.</w:t>
      </w:r>
    </w:p>
    <w:p w14:paraId="637AA9FA" w14:textId="77777777" w:rsidR="009113BE" w:rsidRPr="004A4732" w:rsidRDefault="009113BE" w:rsidP="009113BE">
      <w:pPr>
        <w:ind w:right="26"/>
        <w:jc w:val="both"/>
        <w:rPr>
          <w:rFonts w:ascii="Arial" w:hAnsi="Arial" w:cs="Arial"/>
          <w:b/>
          <w:sz w:val="22"/>
          <w:szCs w:val="22"/>
        </w:rPr>
      </w:pPr>
    </w:p>
    <w:p w14:paraId="73D7D979" w14:textId="77777777" w:rsidR="009113BE" w:rsidRPr="004A4732" w:rsidRDefault="009113BE" w:rsidP="00601778">
      <w:pPr>
        <w:pStyle w:val="ListParagraph"/>
        <w:numPr>
          <w:ilvl w:val="1"/>
          <w:numId w:val="45"/>
        </w:numPr>
        <w:ind w:left="1418" w:hanging="720"/>
      </w:pPr>
      <w:r w:rsidRPr="004A4732">
        <w:t>Sections 1.1.2 and 1.2 of COA Circular No. 2012-001 states:</w:t>
      </w:r>
    </w:p>
    <w:p w14:paraId="3ABEE840" w14:textId="77777777" w:rsidR="009113BE" w:rsidRPr="004A4732" w:rsidRDefault="009113BE" w:rsidP="009113BE">
      <w:pPr>
        <w:ind w:left="720" w:right="26"/>
        <w:jc w:val="both"/>
        <w:rPr>
          <w:rFonts w:ascii="Arial" w:hAnsi="Arial" w:cs="Arial"/>
          <w:sz w:val="22"/>
          <w:szCs w:val="22"/>
        </w:rPr>
      </w:pPr>
    </w:p>
    <w:p w14:paraId="48E0AB4D" w14:textId="77777777" w:rsidR="009113BE" w:rsidRPr="004A4732" w:rsidRDefault="009113BE" w:rsidP="009113BE">
      <w:pPr>
        <w:ind w:left="2340" w:right="566" w:hanging="720"/>
        <w:jc w:val="both"/>
        <w:rPr>
          <w:rFonts w:ascii="Arial" w:hAnsi="Arial" w:cs="Arial"/>
          <w:sz w:val="22"/>
          <w:szCs w:val="22"/>
        </w:rPr>
      </w:pPr>
      <w:r w:rsidRPr="004A4732">
        <w:rPr>
          <w:rFonts w:ascii="Arial" w:hAnsi="Arial" w:cs="Arial"/>
          <w:i/>
          <w:sz w:val="22"/>
          <w:szCs w:val="22"/>
        </w:rPr>
        <w:t>“1.1.2</w:t>
      </w:r>
      <w:r w:rsidRPr="004A4732">
        <w:rPr>
          <w:rFonts w:ascii="Arial" w:hAnsi="Arial" w:cs="Arial"/>
          <w:i/>
          <w:sz w:val="22"/>
          <w:szCs w:val="22"/>
        </w:rPr>
        <w:tab/>
        <w:t>The PCF to be set up shall be sufficient for the recurring petty operating expenses of the agency for one month. Xxx”</w:t>
      </w:r>
    </w:p>
    <w:p w14:paraId="6E1890D2" w14:textId="77777777" w:rsidR="009113BE" w:rsidRPr="004A4732" w:rsidRDefault="009113BE" w:rsidP="009113BE">
      <w:pPr>
        <w:ind w:left="2340" w:right="566"/>
        <w:jc w:val="both"/>
        <w:rPr>
          <w:rFonts w:ascii="Arial" w:hAnsi="Arial" w:cs="Arial"/>
          <w:sz w:val="22"/>
          <w:szCs w:val="22"/>
        </w:rPr>
      </w:pPr>
    </w:p>
    <w:p w14:paraId="3F78BF0D" w14:textId="77777777" w:rsidR="009113BE" w:rsidRPr="004A4732" w:rsidRDefault="009113BE" w:rsidP="009113BE">
      <w:pPr>
        <w:ind w:left="2340" w:right="746" w:hanging="720"/>
        <w:jc w:val="both"/>
        <w:rPr>
          <w:rFonts w:ascii="Arial" w:hAnsi="Arial" w:cs="Arial"/>
          <w:i/>
          <w:sz w:val="22"/>
          <w:szCs w:val="22"/>
        </w:rPr>
      </w:pPr>
      <w:r w:rsidRPr="004A4732">
        <w:rPr>
          <w:rFonts w:ascii="Arial" w:hAnsi="Arial" w:cs="Arial"/>
          <w:i/>
          <w:sz w:val="22"/>
          <w:szCs w:val="22"/>
        </w:rPr>
        <w:t>“1.2</w:t>
      </w:r>
      <w:r w:rsidRPr="004A4732">
        <w:rPr>
          <w:rFonts w:ascii="Arial" w:hAnsi="Arial" w:cs="Arial"/>
          <w:i/>
          <w:sz w:val="22"/>
          <w:szCs w:val="22"/>
        </w:rPr>
        <w:tab/>
        <w:t>Petty Cash Fund (PCF) – as soon as the disbursements reaches 75% or as needed, the PCF shall be replenished which shall be equal to the total amount of expenditures made therefrom. Xxx”</w:t>
      </w:r>
    </w:p>
    <w:p w14:paraId="16462BD1" w14:textId="77777777" w:rsidR="006F762C" w:rsidRPr="004A4732" w:rsidRDefault="006F762C" w:rsidP="009113BE">
      <w:pPr>
        <w:ind w:left="720" w:right="566"/>
        <w:jc w:val="both"/>
        <w:rPr>
          <w:rFonts w:ascii="Arial" w:hAnsi="Arial" w:cs="Arial"/>
          <w:sz w:val="22"/>
          <w:szCs w:val="22"/>
        </w:rPr>
      </w:pPr>
    </w:p>
    <w:p w14:paraId="1D0BBF74" w14:textId="7AC3DA4F" w:rsidR="009113BE" w:rsidRPr="004A4732" w:rsidRDefault="009113BE" w:rsidP="00BB28D3">
      <w:pPr>
        <w:pStyle w:val="ListParagraph"/>
        <w:widowControl/>
        <w:numPr>
          <w:ilvl w:val="1"/>
          <w:numId w:val="45"/>
        </w:numPr>
        <w:ind w:left="1411" w:hanging="720"/>
      </w:pPr>
      <w:r w:rsidRPr="004A4732">
        <w:t xml:space="preserve">On November 3, 2022, the AO was granted P100,000.00 cash advance pursuant to Special Order No. 2022-715 dated September 27, 2022 for the petty operating expenses of the Office of the Chairperson. Review of the disbursements and replenishments showed that the PCF granted was excessive based on the computed average monthly disbursements out of the PCF, </w:t>
      </w:r>
      <w:r w:rsidR="00A53BDE" w:rsidRPr="004A4732">
        <w:t>as presented in Table 3</w:t>
      </w:r>
      <w:r w:rsidR="009B26BA" w:rsidRPr="004A4732">
        <w:t>2</w:t>
      </w:r>
      <w:r w:rsidRPr="004A4732">
        <w:t>:</w:t>
      </w:r>
    </w:p>
    <w:p w14:paraId="66BC8667" w14:textId="77777777" w:rsidR="009113BE" w:rsidRPr="004A4732" w:rsidRDefault="009113BE" w:rsidP="009113BE">
      <w:pPr>
        <w:ind w:right="26"/>
        <w:rPr>
          <w:rFonts w:ascii="Arial" w:hAnsi="Arial" w:cs="Arial"/>
          <w:sz w:val="22"/>
          <w:szCs w:val="22"/>
        </w:rPr>
      </w:pPr>
    </w:p>
    <w:p w14:paraId="697CFF46" w14:textId="67D6F593" w:rsidR="00016B2E" w:rsidRPr="004A4732" w:rsidRDefault="009B26BA" w:rsidP="00BB28D3">
      <w:pPr>
        <w:pStyle w:val="Style5"/>
        <w:ind w:left="1701"/>
      </w:pPr>
      <w:r w:rsidRPr="004A4732">
        <w:t xml:space="preserve">Table </w:t>
      </w:r>
      <w:r w:rsidR="007419D4">
        <w:fldChar w:fldCharType="begin"/>
      </w:r>
      <w:r w:rsidR="007419D4">
        <w:instrText xml:space="preserve"> SEQ Table \* ARABIC </w:instrText>
      </w:r>
      <w:r w:rsidR="007419D4">
        <w:fldChar w:fldCharType="separate"/>
      </w:r>
      <w:r w:rsidR="00C322DD">
        <w:rPr>
          <w:noProof/>
        </w:rPr>
        <w:t>32</w:t>
      </w:r>
      <w:r w:rsidR="007419D4">
        <w:rPr>
          <w:noProof/>
        </w:rPr>
        <w:fldChar w:fldCharType="end"/>
      </w:r>
      <w:r w:rsidR="009113BE" w:rsidRPr="004A4732">
        <w:t xml:space="preserve"> - Summary of Disbursements and Replenishments of PCF</w:t>
      </w:r>
      <w:r w:rsidR="00016B2E" w:rsidRPr="004A4732">
        <w:t xml:space="preserve"> </w:t>
      </w:r>
    </w:p>
    <w:p w14:paraId="7B5A02CF" w14:textId="110B7121" w:rsidR="009113BE" w:rsidRPr="004A4732" w:rsidRDefault="001D046E" w:rsidP="00BB28D3">
      <w:pPr>
        <w:pStyle w:val="Caption"/>
        <w:keepNext/>
        <w:keepLines/>
        <w:spacing w:after="0"/>
        <w:ind w:left="1701"/>
        <w:jc w:val="center"/>
        <w:rPr>
          <w:rFonts w:ascii="Arial" w:hAnsi="Arial" w:cs="Arial"/>
          <w:b/>
          <w:i w:val="0"/>
          <w:color w:val="auto"/>
          <w:sz w:val="20"/>
          <w:szCs w:val="20"/>
        </w:rPr>
      </w:pPr>
      <w:r w:rsidRPr="004A4732">
        <w:rPr>
          <w:rFonts w:ascii="Arial" w:hAnsi="Arial" w:cs="Arial"/>
          <w:b/>
          <w:i w:val="0"/>
          <w:color w:val="auto"/>
          <w:sz w:val="20"/>
          <w:szCs w:val="20"/>
        </w:rPr>
        <w:t>As at</w:t>
      </w:r>
      <w:r w:rsidR="009113BE" w:rsidRPr="004A4732">
        <w:rPr>
          <w:rFonts w:ascii="Arial" w:hAnsi="Arial" w:cs="Arial"/>
          <w:b/>
          <w:i w:val="0"/>
          <w:color w:val="auto"/>
          <w:sz w:val="20"/>
          <w:szCs w:val="20"/>
        </w:rPr>
        <w:t xml:space="preserve"> September 25, 2023</w:t>
      </w:r>
    </w:p>
    <w:p w14:paraId="472AABFF" w14:textId="77777777" w:rsidR="009113BE" w:rsidRPr="004A4732" w:rsidRDefault="009113BE" w:rsidP="00BB28D3">
      <w:pPr>
        <w:keepNext/>
        <w:keepLines/>
      </w:pPr>
    </w:p>
    <w:tbl>
      <w:tblPr>
        <w:tblStyle w:val="TableGrid6"/>
        <w:tblW w:w="0" w:type="auto"/>
        <w:tblInd w:w="15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
        <w:gridCol w:w="1549"/>
        <w:gridCol w:w="352"/>
        <w:gridCol w:w="1509"/>
        <w:gridCol w:w="352"/>
        <w:gridCol w:w="1427"/>
        <w:gridCol w:w="1427"/>
      </w:tblGrid>
      <w:tr w:rsidR="004A4732" w:rsidRPr="004A4732" w14:paraId="20F7CAC1" w14:textId="77777777" w:rsidTr="007F7D36">
        <w:trPr>
          <w:tblHeader/>
        </w:trPr>
        <w:tc>
          <w:tcPr>
            <w:tcW w:w="441" w:type="dxa"/>
            <w:tcBorders>
              <w:top w:val="single" w:sz="4" w:space="0" w:color="auto"/>
              <w:bottom w:val="single" w:sz="4" w:space="0" w:color="auto"/>
            </w:tcBorders>
          </w:tcPr>
          <w:p w14:paraId="4B152596" w14:textId="77777777" w:rsidR="009113BE" w:rsidRPr="004A4732" w:rsidRDefault="009113BE" w:rsidP="00BB28D3">
            <w:pPr>
              <w:keepNext/>
              <w:keepLines/>
              <w:ind w:right="26"/>
              <w:rPr>
                <w:rFonts w:ascii="Arial Narrow" w:eastAsia="Times New Roman" w:hAnsi="Arial Narrow"/>
                <w:b/>
                <w:sz w:val="20"/>
                <w:szCs w:val="20"/>
              </w:rPr>
            </w:pPr>
          </w:p>
        </w:tc>
        <w:tc>
          <w:tcPr>
            <w:tcW w:w="1549" w:type="dxa"/>
            <w:tcBorders>
              <w:top w:val="single" w:sz="4" w:space="0" w:color="auto"/>
              <w:bottom w:val="single" w:sz="4" w:space="0" w:color="auto"/>
            </w:tcBorders>
            <w:vAlign w:val="bottom"/>
          </w:tcPr>
          <w:p w14:paraId="054FBE11" w14:textId="77777777" w:rsidR="009113BE" w:rsidRPr="004A4732" w:rsidRDefault="009113BE" w:rsidP="00BB28D3">
            <w:pPr>
              <w:keepNext/>
              <w:keepLines/>
              <w:ind w:right="26"/>
              <w:rPr>
                <w:rFonts w:ascii="Arial Narrow" w:eastAsia="Times New Roman" w:hAnsi="Arial Narrow"/>
                <w:b/>
                <w:sz w:val="20"/>
                <w:szCs w:val="20"/>
              </w:rPr>
            </w:pPr>
            <w:r w:rsidRPr="004A4732">
              <w:rPr>
                <w:rFonts w:ascii="Arial Narrow" w:eastAsia="Times New Roman" w:hAnsi="Arial Narrow"/>
                <w:b/>
                <w:sz w:val="20"/>
                <w:szCs w:val="20"/>
              </w:rPr>
              <w:t>Month</w:t>
            </w:r>
          </w:p>
        </w:tc>
        <w:tc>
          <w:tcPr>
            <w:tcW w:w="352" w:type="dxa"/>
            <w:tcBorders>
              <w:top w:val="single" w:sz="4" w:space="0" w:color="auto"/>
              <w:bottom w:val="single" w:sz="4" w:space="0" w:color="auto"/>
            </w:tcBorders>
            <w:vAlign w:val="bottom"/>
          </w:tcPr>
          <w:p w14:paraId="5F3B4C18" w14:textId="77777777" w:rsidR="009113BE" w:rsidRPr="004A4732" w:rsidRDefault="009113BE" w:rsidP="00BB28D3">
            <w:pPr>
              <w:keepNext/>
              <w:keepLines/>
              <w:ind w:right="26"/>
              <w:rPr>
                <w:rFonts w:ascii="Arial Narrow" w:eastAsia="Times New Roman" w:hAnsi="Arial Narrow"/>
                <w:b/>
                <w:sz w:val="20"/>
                <w:szCs w:val="20"/>
              </w:rPr>
            </w:pPr>
          </w:p>
        </w:tc>
        <w:tc>
          <w:tcPr>
            <w:tcW w:w="1509" w:type="dxa"/>
            <w:tcBorders>
              <w:top w:val="single" w:sz="4" w:space="0" w:color="auto"/>
              <w:bottom w:val="single" w:sz="4" w:space="0" w:color="auto"/>
            </w:tcBorders>
            <w:vAlign w:val="bottom"/>
          </w:tcPr>
          <w:p w14:paraId="00E31E39" w14:textId="77777777" w:rsidR="009113BE" w:rsidRPr="004A4732" w:rsidRDefault="009113BE" w:rsidP="00BB28D3">
            <w:pPr>
              <w:keepNext/>
              <w:keepLines/>
              <w:ind w:right="26"/>
              <w:jc w:val="right"/>
              <w:rPr>
                <w:rFonts w:ascii="Arial Narrow" w:eastAsia="Times New Roman" w:hAnsi="Arial Narrow"/>
                <w:b/>
                <w:sz w:val="20"/>
                <w:szCs w:val="20"/>
              </w:rPr>
            </w:pPr>
            <w:r w:rsidRPr="004A4732">
              <w:rPr>
                <w:rFonts w:ascii="Arial Narrow" w:eastAsia="Times New Roman" w:hAnsi="Arial Narrow"/>
                <w:b/>
                <w:sz w:val="20"/>
                <w:szCs w:val="20"/>
              </w:rPr>
              <w:t>Replenishments</w:t>
            </w:r>
          </w:p>
        </w:tc>
        <w:tc>
          <w:tcPr>
            <w:tcW w:w="352" w:type="dxa"/>
            <w:tcBorders>
              <w:top w:val="single" w:sz="4" w:space="0" w:color="auto"/>
              <w:bottom w:val="single" w:sz="4" w:space="0" w:color="auto"/>
            </w:tcBorders>
            <w:vAlign w:val="bottom"/>
          </w:tcPr>
          <w:p w14:paraId="240B1A98" w14:textId="77777777" w:rsidR="009113BE" w:rsidRPr="004A4732" w:rsidRDefault="009113BE" w:rsidP="00BB28D3">
            <w:pPr>
              <w:keepNext/>
              <w:keepLines/>
              <w:ind w:right="19"/>
              <w:jc w:val="right"/>
              <w:rPr>
                <w:rFonts w:ascii="Arial Narrow" w:eastAsia="Times New Roman" w:hAnsi="Arial Narrow"/>
                <w:b/>
                <w:sz w:val="20"/>
                <w:szCs w:val="20"/>
              </w:rPr>
            </w:pPr>
          </w:p>
        </w:tc>
        <w:tc>
          <w:tcPr>
            <w:tcW w:w="1427" w:type="dxa"/>
            <w:tcBorders>
              <w:top w:val="single" w:sz="4" w:space="0" w:color="auto"/>
              <w:bottom w:val="single" w:sz="4" w:space="0" w:color="auto"/>
            </w:tcBorders>
            <w:vAlign w:val="bottom"/>
          </w:tcPr>
          <w:p w14:paraId="5908014D" w14:textId="77777777" w:rsidR="009113BE" w:rsidRPr="004A4732" w:rsidRDefault="009113BE" w:rsidP="00BB28D3">
            <w:pPr>
              <w:keepNext/>
              <w:keepLines/>
              <w:ind w:right="19"/>
              <w:jc w:val="right"/>
              <w:rPr>
                <w:rFonts w:ascii="Arial Narrow" w:eastAsia="Times New Roman" w:hAnsi="Arial Narrow"/>
                <w:b/>
                <w:sz w:val="20"/>
                <w:szCs w:val="20"/>
              </w:rPr>
            </w:pPr>
            <w:r w:rsidRPr="004A4732">
              <w:rPr>
                <w:rFonts w:ascii="Arial Narrow" w:eastAsia="Times New Roman" w:hAnsi="Arial Narrow"/>
                <w:b/>
                <w:sz w:val="20"/>
                <w:szCs w:val="20"/>
              </w:rPr>
              <w:t>Disbursements</w:t>
            </w:r>
          </w:p>
        </w:tc>
        <w:tc>
          <w:tcPr>
            <w:tcW w:w="1427" w:type="dxa"/>
            <w:tcBorders>
              <w:top w:val="single" w:sz="4" w:space="0" w:color="auto"/>
              <w:bottom w:val="single" w:sz="4" w:space="0" w:color="auto"/>
            </w:tcBorders>
            <w:vAlign w:val="bottom"/>
          </w:tcPr>
          <w:p w14:paraId="2326C246" w14:textId="77777777" w:rsidR="009113BE" w:rsidRPr="004A4732" w:rsidRDefault="009113BE" w:rsidP="00BB28D3">
            <w:pPr>
              <w:keepNext/>
              <w:keepLines/>
              <w:ind w:right="-71"/>
              <w:jc w:val="right"/>
              <w:rPr>
                <w:rFonts w:ascii="Arial Narrow" w:eastAsia="Times New Roman" w:hAnsi="Arial Narrow"/>
                <w:b/>
                <w:sz w:val="20"/>
                <w:szCs w:val="20"/>
              </w:rPr>
            </w:pPr>
            <w:r w:rsidRPr="004A4732">
              <w:rPr>
                <w:rFonts w:ascii="Arial Narrow" w:eastAsia="Times New Roman" w:hAnsi="Arial Narrow"/>
                <w:b/>
                <w:sz w:val="20"/>
                <w:szCs w:val="20"/>
              </w:rPr>
              <w:t>Percentage of Disbursements to Total PCF</w:t>
            </w:r>
          </w:p>
        </w:tc>
      </w:tr>
      <w:tr w:rsidR="004A4732" w:rsidRPr="004A4732" w14:paraId="1EDA3A8C" w14:textId="77777777" w:rsidTr="007F7D36">
        <w:tc>
          <w:tcPr>
            <w:tcW w:w="441" w:type="dxa"/>
            <w:tcBorders>
              <w:top w:val="single" w:sz="4" w:space="0" w:color="auto"/>
              <w:bottom w:val="single" w:sz="4" w:space="0" w:color="auto"/>
            </w:tcBorders>
          </w:tcPr>
          <w:p w14:paraId="5D2A00FD" w14:textId="77777777" w:rsidR="009113BE" w:rsidRPr="004A4732" w:rsidRDefault="009113BE" w:rsidP="009113BE">
            <w:pPr>
              <w:ind w:right="26"/>
              <w:rPr>
                <w:rFonts w:ascii="Arial Narrow" w:eastAsia="Times New Roman" w:hAnsi="Arial Narrow"/>
                <w:b/>
                <w:sz w:val="20"/>
                <w:szCs w:val="20"/>
              </w:rPr>
            </w:pPr>
          </w:p>
        </w:tc>
        <w:tc>
          <w:tcPr>
            <w:tcW w:w="3410" w:type="dxa"/>
            <w:gridSpan w:val="3"/>
            <w:tcBorders>
              <w:top w:val="single" w:sz="4" w:space="0" w:color="auto"/>
              <w:bottom w:val="single" w:sz="4" w:space="0" w:color="auto"/>
            </w:tcBorders>
          </w:tcPr>
          <w:p w14:paraId="2F74D090" w14:textId="77777777" w:rsidR="009113BE" w:rsidRPr="004A4732" w:rsidRDefault="009113BE" w:rsidP="009113BE">
            <w:pPr>
              <w:ind w:right="26"/>
              <w:rPr>
                <w:rFonts w:ascii="Arial Narrow" w:eastAsia="Times New Roman" w:hAnsi="Arial Narrow"/>
                <w:b/>
                <w:sz w:val="20"/>
                <w:szCs w:val="20"/>
              </w:rPr>
            </w:pPr>
            <w:r w:rsidRPr="004A4732">
              <w:rPr>
                <w:rFonts w:ascii="Arial Narrow" w:eastAsia="Times New Roman" w:hAnsi="Arial Narrow"/>
                <w:b/>
                <w:sz w:val="20"/>
                <w:szCs w:val="20"/>
              </w:rPr>
              <w:t>Initial Grant, November 3, 2022</w:t>
            </w:r>
          </w:p>
        </w:tc>
        <w:tc>
          <w:tcPr>
            <w:tcW w:w="352" w:type="dxa"/>
            <w:tcBorders>
              <w:top w:val="single" w:sz="4" w:space="0" w:color="auto"/>
              <w:bottom w:val="single" w:sz="4" w:space="0" w:color="auto"/>
            </w:tcBorders>
          </w:tcPr>
          <w:p w14:paraId="2F71F84F" w14:textId="77777777" w:rsidR="009113BE" w:rsidRPr="004A4732" w:rsidRDefault="009113BE" w:rsidP="009113BE">
            <w:pPr>
              <w:ind w:right="19"/>
              <w:jc w:val="right"/>
              <w:rPr>
                <w:rFonts w:ascii="Arial Narrow" w:eastAsia="Times New Roman" w:hAnsi="Arial Narrow"/>
                <w:b/>
                <w:sz w:val="20"/>
                <w:szCs w:val="20"/>
              </w:rPr>
            </w:pPr>
            <w:r w:rsidRPr="004A4732">
              <w:rPr>
                <w:rFonts w:ascii="Arial Narrow" w:eastAsia="Times New Roman" w:hAnsi="Arial Narrow"/>
                <w:b/>
                <w:sz w:val="20"/>
                <w:szCs w:val="20"/>
              </w:rPr>
              <w:t>P</w:t>
            </w:r>
          </w:p>
        </w:tc>
        <w:tc>
          <w:tcPr>
            <w:tcW w:w="1427" w:type="dxa"/>
            <w:tcBorders>
              <w:top w:val="single" w:sz="4" w:space="0" w:color="auto"/>
              <w:bottom w:val="single" w:sz="4" w:space="0" w:color="auto"/>
            </w:tcBorders>
          </w:tcPr>
          <w:p w14:paraId="424FB9ED" w14:textId="77777777" w:rsidR="009113BE" w:rsidRPr="004A4732" w:rsidRDefault="009113BE" w:rsidP="009113BE">
            <w:pPr>
              <w:ind w:right="19"/>
              <w:jc w:val="right"/>
              <w:rPr>
                <w:rFonts w:ascii="Arial Narrow" w:eastAsia="Times New Roman" w:hAnsi="Arial Narrow"/>
                <w:b/>
                <w:sz w:val="20"/>
                <w:szCs w:val="20"/>
              </w:rPr>
            </w:pPr>
            <w:r w:rsidRPr="004A4732">
              <w:rPr>
                <w:rFonts w:ascii="Arial Narrow" w:eastAsia="Times New Roman" w:hAnsi="Arial Narrow"/>
                <w:b/>
                <w:sz w:val="20"/>
                <w:szCs w:val="20"/>
              </w:rPr>
              <w:t>100,000.00</w:t>
            </w:r>
          </w:p>
        </w:tc>
        <w:tc>
          <w:tcPr>
            <w:tcW w:w="1427" w:type="dxa"/>
            <w:tcBorders>
              <w:top w:val="single" w:sz="4" w:space="0" w:color="auto"/>
              <w:bottom w:val="single" w:sz="4" w:space="0" w:color="auto"/>
            </w:tcBorders>
          </w:tcPr>
          <w:p w14:paraId="079CA107" w14:textId="77777777" w:rsidR="009113BE" w:rsidRPr="004A4732" w:rsidRDefault="009113BE" w:rsidP="009113BE">
            <w:pPr>
              <w:ind w:right="19"/>
              <w:jc w:val="right"/>
              <w:rPr>
                <w:rFonts w:ascii="Arial Narrow" w:eastAsia="Times New Roman" w:hAnsi="Arial Narrow"/>
                <w:b/>
                <w:sz w:val="20"/>
                <w:szCs w:val="20"/>
              </w:rPr>
            </w:pPr>
          </w:p>
        </w:tc>
      </w:tr>
      <w:tr w:rsidR="004A4732" w:rsidRPr="004A4732" w14:paraId="268ABD3E" w14:textId="77777777" w:rsidTr="007F7D36">
        <w:tc>
          <w:tcPr>
            <w:tcW w:w="441" w:type="dxa"/>
            <w:tcBorders>
              <w:top w:val="single" w:sz="4" w:space="0" w:color="auto"/>
            </w:tcBorders>
          </w:tcPr>
          <w:p w14:paraId="3504DEC2"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1</w:t>
            </w:r>
          </w:p>
        </w:tc>
        <w:tc>
          <w:tcPr>
            <w:tcW w:w="1549" w:type="dxa"/>
            <w:tcBorders>
              <w:top w:val="single" w:sz="4" w:space="0" w:color="auto"/>
            </w:tcBorders>
          </w:tcPr>
          <w:p w14:paraId="16E28069"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November 2022</w:t>
            </w:r>
          </w:p>
        </w:tc>
        <w:tc>
          <w:tcPr>
            <w:tcW w:w="352" w:type="dxa"/>
            <w:tcBorders>
              <w:top w:val="single" w:sz="4" w:space="0" w:color="auto"/>
            </w:tcBorders>
          </w:tcPr>
          <w:p w14:paraId="0A64FE03" w14:textId="77777777" w:rsidR="009113BE" w:rsidRPr="004A4732" w:rsidRDefault="009113BE" w:rsidP="009113BE">
            <w:pPr>
              <w:ind w:right="26"/>
              <w:jc w:val="right"/>
              <w:rPr>
                <w:rFonts w:ascii="Arial Narrow" w:eastAsia="Times New Roman" w:hAnsi="Arial Narrow"/>
                <w:sz w:val="20"/>
                <w:szCs w:val="20"/>
              </w:rPr>
            </w:pPr>
          </w:p>
        </w:tc>
        <w:tc>
          <w:tcPr>
            <w:tcW w:w="1509" w:type="dxa"/>
            <w:tcBorders>
              <w:top w:val="single" w:sz="4" w:space="0" w:color="auto"/>
            </w:tcBorders>
          </w:tcPr>
          <w:p w14:paraId="5F715F9A" w14:textId="77777777" w:rsidR="009113BE" w:rsidRPr="004A4732" w:rsidRDefault="009113BE" w:rsidP="009113BE">
            <w:pPr>
              <w:ind w:right="26"/>
              <w:jc w:val="right"/>
              <w:rPr>
                <w:rFonts w:ascii="Arial Narrow" w:eastAsia="Times New Roman" w:hAnsi="Arial Narrow"/>
                <w:sz w:val="20"/>
                <w:szCs w:val="20"/>
              </w:rPr>
            </w:pPr>
          </w:p>
        </w:tc>
        <w:tc>
          <w:tcPr>
            <w:tcW w:w="352" w:type="dxa"/>
            <w:tcBorders>
              <w:top w:val="single" w:sz="4" w:space="0" w:color="auto"/>
            </w:tcBorders>
          </w:tcPr>
          <w:p w14:paraId="1B6D7EB9"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P</w:t>
            </w:r>
          </w:p>
        </w:tc>
        <w:tc>
          <w:tcPr>
            <w:tcW w:w="1427" w:type="dxa"/>
            <w:tcBorders>
              <w:top w:val="single" w:sz="4" w:space="0" w:color="auto"/>
            </w:tcBorders>
          </w:tcPr>
          <w:p w14:paraId="52A348A3"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27,413.30</w:t>
            </w:r>
          </w:p>
        </w:tc>
        <w:tc>
          <w:tcPr>
            <w:tcW w:w="1427" w:type="dxa"/>
            <w:tcBorders>
              <w:top w:val="single" w:sz="4" w:space="0" w:color="auto"/>
            </w:tcBorders>
          </w:tcPr>
          <w:p w14:paraId="5D266F5A" w14:textId="77777777" w:rsidR="009113BE" w:rsidRPr="004A4732" w:rsidRDefault="009113BE" w:rsidP="009113BE">
            <w:pPr>
              <w:ind w:right="-71"/>
              <w:jc w:val="right"/>
              <w:rPr>
                <w:rFonts w:ascii="Arial Narrow" w:eastAsia="Times New Roman" w:hAnsi="Arial Narrow"/>
                <w:sz w:val="20"/>
                <w:szCs w:val="20"/>
              </w:rPr>
            </w:pPr>
            <w:r w:rsidRPr="004A4732">
              <w:rPr>
                <w:rFonts w:ascii="Arial Narrow" w:eastAsia="Times New Roman" w:hAnsi="Arial Narrow"/>
                <w:sz w:val="20"/>
                <w:szCs w:val="20"/>
              </w:rPr>
              <w:t>27.41%</w:t>
            </w:r>
          </w:p>
        </w:tc>
      </w:tr>
      <w:tr w:rsidR="004A4732" w:rsidRPr="004A4732" w14:paraId="318FA1E1" w14:textId="77777777" w:rsidTr="007F7D36">
        <w:tc>
          <w:tcPr>
            <w:tcW w:w="441" w:type="dxa"/>
          </w:tcPr>
          <w:p w14:paraId="338ABC6E"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2</w:t>
            </w:r>
          </w:p>
        </w:tc>
        <w:tc>
          <w:tcPr>
            <w:tcW w:w="1549" w:type="dxa"/>
          </w:tcPr>
          <w:p w14:paraId="6C6B97AF"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December 2022</w:t>
            </w:r>
          </w:p>
        </w:tc>
        <w:tc>
          <w:tcPr>
            <w:tcW w:w="352" w:type="dxa"/>
          </w:tcPr>
          <w:p w14:paraId="76A6F89A" w14:textId="77777777" w:rsidR="009113BE" w:rsidRPr="004A4732" w:rsidRDefault="009113BE" w:rsidP="009113BE">
            <w:pPr>
              <w:ind w:right="26"/>
              <w:jc w:val="right"/>
              <w:rPr>
                <w:rFonts w:ascii="Arial Narrow" w:eastAsia="Times New Roman" w:hAnsi="Arial Narrow"/>
                <w:sz w:val="20"/>
                <w:szCs w:val="20"/>
              </w:rPr>
            </w:pPr>
          </w:p>
        </w:tc>
        <w:tc>
          <w:tcPr>
            <w:tcW w:w="1509" w:type="dxa"/>
          </w:tcPr>
          <w:p w14:paraId="7E9C18AA" w14:textId="77777777" w:rsidR="009113BE" w:rsidRPr="004A4732" w:rsidRDefault="009113BE" w:rsidP="009113BE">
            <w:pPr>
              <w:ind w:right="26"/>
              <w:jc w:val="right"/>
              <w:rPr>
                <w:rFonts w:ascii="Arial Narrow" w:eastAsia="Times New Roman" w:hAnsi="Arial Narrow"/>
                <w:sz w:val="20"/>
                <w:szCs w:val="20"/>
              </w:rPr>
            </w:pPr>
          </w:p>
        </w:tc>
        <w:tc>
          <w:tcPr>
            <w:tcW w:w="352" w:type="dxa"/>
          </w:tcPr>
          <w:p w14:paraId="456B212D" w14:textId="77777777" w:rsidR="009113BE" w:rsidRPr="004A4732" w:rsidRDefault="009113BE" w:rsidP="009113BE">
            <w:pPr>
              <w:ind w:right="26"/>
              <w:jc w:val="right"/>
              <w:rPr>
                <w:rFonts w:ascii="Arial Narrow" w:eastAsia="Times New Roman" w:hAnsi="Arial Narrow"/>
                <w:sz w:val="20"/>
                <w:szCs w:val="20"/>
              </w:rPr>
            </w:pPr>
          </w:p>
        </w:tc>
        <w:tc>
          <w:tcPr>
            <w:tcW w:w="1427" w:type="dxa"/>
          </w:tcPr>
          <w:p w14:paraId="39E49915"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31,392.00</w:t>
            </w:r>
          </w:p>
        </w:tc>
        <w:tc>
          <w:tcPr>
            <w:tcW w:w="1427" w:type="dxa"/>
          </w:tcPr>
          <w:p w14:paraId="11D19D63" w14:textId="77777777" w:rsidR="009113BE" w:rsidRPr="004A4732" w:rsidRDefault="009113BE" w:rsidP="009113BE">
            <w:pPr>
              <w:ind w:right="-71"/>
              <w:jc w:val="right"/>
              <w:rPr>
                <w:rFonts w:ascii="Arial Narrow" w:eastAsia="Times New Roman" w:hAnsi="Arial Narrow"/>
                <w:sz w:val="20"/>
                <w:szCs w:val="20"/>
              </w:rPr>
            </w:pPr>
            <w:r w:rsidRPr="004A4732">
              <w:rPr>
                <w:rFonts w:ascii="Arial Narrow" w:eastAsia="Times New Roman" w:hAnsi="Arial Narrow"/>
                <w:sz w:val="20"/>
                <w:szCs w:val="20"/>
              </w:rPr>
              <w:t>31.39%</w:t>
            </w:r>
          </w:p>
        </w:tc>
      </w:tr>
      <w:tr w:rsidR="004A4732" w:rsidRPr="004A4732" w14:paraId="3EF63A1F" w14:textId="77777777" w:rsidTr="007F7D36">
        <w:tc>
          <w:tcPr>
            <w:tcW w:w="441" w:type="dxa"/>
          </w:tcPr>
          <w:p w14:paraId="6E41F014"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3</w:t>
            </w:r>
          </w:p>
        </w:tc>
        <w:tc>
          <w:tcPr>
            <w:tcW w:w="1549" w:type="dxa"/>
          </w:tcPr>
          <w:p w14:paraId="72A42A12"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January 2023</w:t>
            </w:r>
          </w:p>
        </w:tc>
        <w:tc>
          <w:tcPr>
            <w:tcW w:w="352" w:type="dxa"/>
          </w:tcPr>
          <w:p w14:paraId="1EEEE9A8"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P</w:t>
            </w:r>
          </w:p>
        </w:tc>
        <w:tc>
          <w:tcPr>
            <w:tcW w:w="1509" w:type="dxa"/>
          </w:tcPr>
          <w:p w14:paraId="4E8681E9"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23,238.30</w:t>
            </w:r>
          </w:p>
        </w:tc>
        <w:tc>
          <w:tcPr>
            <w:tcW w:w="352" w:type="dxa"/>
          </w:tcPr>
          <w:p w14:paraId="1932A41C" w14:textId="77777777" w:rsidR="009113BE" w:rsidRPr="004A4732" w:rsidRDefault="009113BE" w:rsidP="009113BE">
            <w:pPr>
              <w:ind w:right="26"/>
              <w:jc w:val="right"/>
              <w:rPr>
                <w:rFonts w:ascii="Arial Narrow" w:eastAsia="Times New Roman" w:hAnsi="Arial Narrow"/>
                <w:sz w:val="20"/>
                <w:szCs w:val="20"/>
              </w:rPr>
            </w:pPr>
          </w:p>
        </w:tc>
        <w:tc>
          <w:tcPr>
            <w:tcW w:w="1427" w:type="dxa"/>
          </w:tcPr>
          <w:p w14:paraId="46CE7F31"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36,244.10</w:t>
            </w:r>
          </w:p>
        </w:tc>
        <w:tc>
          <w:tcPr>
            <w:tcW w:w="1427" w:type="dxa"/>
          </w:tcPr>
          <w:p w14:paraId="7AF25D67" w14:textId="77777777" w:rsidR="009113BE" w:rsidRPr="004A4732" w:rsidRDefault="009113BE" w:rsidP="009113BE">
            <w:pPr>
              <w:ind w:right="-71"/>
              <w:jc w:val="right"/>
              <w:rPr>
                <w:rFonts w:ascii="Arial Narrow" w:eastAsia="Times New Roman" w:hAnsi="Arial Narrow"/>
                <w:sz w:val="20"/>
                <w:szCs w:val="20"/>
              </w:rPr>
            </w:pPr>
            <w:r w:rsidRPr="004A4732">
              <w:rPr>
                <w:rFonts w:ascii="Arial Narrow" w:eastAsia="Times New Roman" w:hAnsi="Arial Narrow"/>
                <w:sz w:val="20"/>
                <w:szCs w:val="20"/>
              </w:rPr>
              <w:t>36.24%</w:t>
            </w:r>
          </w:p>
        </w:tc>
      </w:tr>
      <w:tr w:rsidR="004A4732" w:rsidRPr="004A4732" w14:paraId="5789AA31" w14:textId="77777777" w:rsidTr="007F7D36">
        <w:tc>
          <w:tcPr>
            <w:tcW w:w="441" w:type="dxa"/>
          </w:tcPr>
          <w:p w14:paraId="07207AED"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4</w:t>
            </w:r>
          </w:p>
        </w:tc>
        <w:tc>
          <w:tcPr>
            <w:tcW w:w="1549" w:type="dxa"/>
          </w:tcPr>
          <w:p w14:paraId="04188A67"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February 2023</w:t>
            </w:r>
          </w:p>
        </w:tc>
        <w:tc>
          <w:tcPr>
            <w:tcW w:w="352" w:type="dxa"/>
          </w:tcPr>
          <w:p w14:paraId="3C823CA7" w14:textId="77777777" w:rsidR="009113BE" w:rsidRPr="004A4732" w:rsidRDefault="009113BE" w:rsidP="009113BE">
            <w:pPr>
              <w:ind w:right="26"/>
              <w:jc w:val="right"/>
              <w:rPr>
                <w:rFonts w:ascii="Arial Narrow" w:eastAsia="Times New Roman" w:hAnsi="Arial Narrow"/>
                <w:sz w:val="20"/>
                <w:szCs w:val="20"/>
              </w:rPr>
            </w:pPr>
          </w:p>
        </w:tc>
        <w:tc>
          <w:tcPr>
            <w:tcW w:w="1509" w:type="dxa"/>
          </w:tcPr>
          <w:p w14:paraId="6B5DA516"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35,567.00</w:t>
            </w:r>
          </w:p>
        </w:tc>
        <w:tc>
          <w:tcPr>
            <w:tcW w:w="352" w:type="dxa"/>
          </w:tcPr>
          <w:p w14:paraId="029335B5" w14:textId="77777777" w:rsidR="009113BE" w:rsidRPr="004A4732" w:rsidRDefault="009113BE" w:rsidP="009113BE">
            <w:pPr>
              <w:ind w:right="26"/>
              <w:jc w:val="right"/>
              <w:rPr>
                <w:rFonts w:ascii="Arial Narrow" w:eastAsia="Times New Roman" w:hAnsi="Arial Narrow"/>
                <w:sz w:val="20"/>
                <w:szCs w:val="20"/>
              </w:rPr>
            </w:pPr>
          </w:p>
        </w:tc>
        <w:tc>
          <w:tcPr>
            <w:tcW w:w="1427" w:type="dxa"/>
          </w:tcPr>
          <w:p w14:paraId="648005D7"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30,052.09</w:t>
            </w:r>
          </w:p>
        </w:tc>
        <w:tc>
          <w:tcPr>
            <w:tcW w:w="1427" w:type="dxa"/>
          </w:tcPr>
          <w:p w14:paraId="1E6D05F1" w14:textId="77777777" w:rsidR="009113BE" w:rsidRPr="004A4732" w:rsidRDefault="009113BE" w:rsidP="009113BE">
            <w:pPr>
              <w:ind w:right="-71"/>
              <w:jc w:val="right"/>
              <w:rPr>
                <w:rFonts w:ascii="Arial Narrow" w:eastAsia="Times New Roman" w:hAnsi="Arial Narrow"/>
                <w:sz w:val="20"/>
                <w:szCs w:val="20"/>
              </w:rPr>
            </w:pPr>
            <w:r w:rsidRPr="004A4732">
              <w:rPr>
                <w:rFonts w:ascii="Arial Narrow" w:eastAsia="Times New Roman" w:hAnsi="Arial Narrow"/>
                <w:sz w:val="20"/>
                <w:szCs w:val="20"/>
              </w:rPr>
              <w:t>30.05%</w:t>
            </w:r>
          </w:p>
        </w:tc>
      </w:tr>
      <w:tr w:rsidR="004A4732" w:rsidRPr="004A4732" w14:paraId="294C6ACB" w14:textId="77777777" w:rsidTr="007F7D36">
        <w:tc>
          <w:tcPr>
            <w:tcW w:w="441" w:type="dxa"/>
          </w:tcPr>
          <w:p w14:paraId="57530A1E"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5</w:t>
            </w:r>
          </w:p>
        </w:tc>
        <w:tc>
          <w:tcPr>
            <w:tcW w:w="1549" w:type="dxa"/>
          </w:tcPr>
          <w:p w14:paraId="27B80574"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March 2023</w:t>
            </w:r>
          </w:p>
        </w:tc>
        <w:tc>
          <w:tcPr>
            <w:tcW w:w="352" w:type="dxa"/>
          </w:tcPr>
          <w:p w14:paraId="59B603D6" w14:textId="77777777" w:rsidR="009113BE" w:rsidRPr="004A4732" w:rsidRDefault="009113BE" w:rsidP="009113BE">
            <w:pPr>
              <w:ind w:right="26"/>
              <w:jc w:val="right"/>
              <w:rPr>
                <w:rFonts w:ascii="Arial Narrow" w:eastAsia="Times New Roman" w:hAnsi="Arial Narrow"/>
                <w:sz w:val="20"/>
                <w:szCs w:val="20"/>
              </w:rPr>
            </w:pPr>
          </w:p>
        </w:tc>
        <w:tc>
          <w:tcPr>
            <w:tcW w:w="1509" w:type="dxa"/>
          </w:tcPr>
          <w:p w14:paraId="36BE1AA2" w14:textId="77777777" w:rsidR="009113BE" w:rsidRPr="004A4732" w:rsidRDefault="009113BE" w:rsidP="009113BE">
            <w:pPr>
              <w:ind w:right="26"/>
              <w:jc w:val="right"/>
              <w:rPr>
                <w:rFonts w:ascii="Arial Narrow" w:eastAsia="Times New Roman" w:hAnsi="Arial Narrow"/>
                <w:sz w:val="20"/>
                <w:szCs w:val="20"/>
              </w:rPr>
            </w:pPr>
          </w:p>
        </w:tc>
        <w:tc>
          <w:tcPr>
            <w:tcW w:w="352" w:type="dxa"/>
          </w:tcPr>
          <w:p w14:paraId="3610964A" w14:textId="77777777" w:rsidR="009113BE" w:rsidRPr="004A4732" w:rsidRDefault="009113BE" w:rsidP="009113BE">
            <w:pPr>
              <w:ind w:right="26"/>
              <w:jc w:val="right"/>
              <w:rPr>
                <w:rFonts w:ascii="Arial Narrow" w:eastAsia="Times New Roman" w:hAnsi="Arial Narrow"/>
                <w:sz w:val="20"/>
                <w:szCs w:val="20"/>
              </w:rPr>
            </w:pPr>
          </w:p>
        </w:tc>
        <w:tc>
          <w:tcPr>
            <w:tcW w:w="1427" w:type="dxa"/>
          </w:tcPr>
          <w:p w14:paraId="35625BC4"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20,648.50</w:t>
            </w:r>
          </w:p>
        </w:tc>
        <w:tc>
          <w:tcPr>
            <w:tcW w:w="1427" w:type="dxa"/>
          </w:tcPr>
          <w:p w14:paraId="1967419A" w14:textId="77777777" w:rsidR="009113BE" w:rsidRPr="004A4732" w:rsidRDefault="009113BE" w:rsidP="009113BE">
            <w:pPr>
              <w:ind w:right="-71"/>
              <w:jc w:val="right"/>
              <w:rPr>
                <w:rFonts w:ascii="Arial Narrow" w:eastAsia="Times New Roman" w:hAnsi="Arial Narrow"/>
                <w:sz w:val="20"/>
                <w:szCs w:val="20"/>
              </w:rPr>
            </w:pPr>
            <w:r w:rsidRPr="004A4732">
              <w:rPr>
                <w:rFonts w:ascii="Arial Narrow" w:eastAsia="Times New Roman" w:hAnsi="Arial Narrow"/>
                <w:sz w:val="20"/>
                <w:szCs w:val="20"/>
              </w:rPr>
              <w:t>20.65%</w:t>
            </w:r>
          </w:p>
        </w:tc>
      </w:tr>
      <w:tr w:rsidR="004A4732" w:rsidRPr="004A4732" w14:paraId="0101DEFB" w14:textId="77777777" w:rsidTr="007F7D36">
        <w:tc>
          <w:tcPr>
            <w:tcW w:w="441" w:type="dxa"/>
          </w:tcPr>
          <w:p w14:paraId="73A9A9E9"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6</w:t>
            </w:r>
          </w:p>
        </w:tc>
        <w:tc>
          <w:tcPr>
            <w:tcW w:w="1549" w:type="dxa"/>
          </w:tcPr>
          <w:p w14:paraId="4EE84A60"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April 2023</w:t>
            </w:r>
          </w:p>
        </w:tc>
        <w:tc>
          <w:tcPr>
            <w:tcW w:w="352" w:type="dxa"/>
          </w:tcPr>
          <w:p w14:paraId="407A3318" w14:textId="77777777" w:rsidR="009113BE" w:rsidRPr="004A4732" w:rsidRDefault="009113BE" w:rsidP="009113BE">
            <w:pPr>
              <w:ind w:right="26"/>
              <w:jc w:val="right"/>
              <w:rPr>
                <w:rFonts w:ascii="Arial Narrow" w:eastAsia="Times New Roman" w:hAnsi="Arial Narrow"/>
                <w:sz w:val="20"/>
                <w:szCs w:val="20"/>
              </w:rPr>
            </w:pPr>
          </w:p>
        </w:tc>
        <w:tc>
          <w:tcPr>
            <w:tcW w:w="1509" w:type="dxa"/>
          </w:tcPr>
          <w:p w14:paraId="2B0700FA"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36,244.10</w:t>
            </w:r>
          </w:p>
        </w:tc>
        <w:tc>
          <w:tcPr>
            <w:tcW w:w="352" w:type="dxa"/>
          </w:tcPr>
          <w:p w14:paraId="46BD47D1" w14:textId="77777777" w:rsidR="009113BE" w:rsidRPr="004A4732" w:rsidRDefault="009113BE" w:rsidP="009113BE">
            <w:pPr>
              <w:ind w:right="26"/>
              <w:jc w:val="right"/>
              <w:rPr>
                <w:rFonts w:ascii="Arial Narrow" w:eastAsia="Times New Roman" w:hAnsi="Arial Narrow"/>
                <w:sz w:val="20"/>
                <w:szCs w:val="20"/>
              </w:rPr>
            </w:pPr>
          </w:p>
        </w:tc>
        <w:tc>
          <w:tcPr>
            <w:tcW w:w="1427" w:type="dxa"/>
          </w:tcPr>
          <w:p w14:paraId="66790453"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16,014.65</w:t>
            </w:r>
          </w:p>
        </w:tc>
        <w:tc>
          <w:tcPr>
            <w:tcW w:w="1427" w:type="dxa"/>
          </w:tcPr>
          <w:p w14:paraId="4BA7D777" w14:textId="77777777" w:rsidR="009113BE" w:rsidRPr="004A4732" w:rsidRDefault="009113BE" w:rsidP="009113BE">
            <w:pPr>
              <w:ind w:right="-71"/>
              <w:jc w:val="right"/>
              <w:rPr>
                <w:rFonts w:ascii="Arial Narrow" w:eastAsia="Times New Roman" w:hAnsi="Arial Narrow"/>
                <w:sz w:val="20"/>
                <w:szCs w:val="20"/>
              </w:rPr>
            </w:pPr>
            <w:r w:rsidRPr="004A4732">
              <w:rPr>
                <w:rFonts w:ascii="Arial Narrow" w:eastAsia="Times New Roman" w:hAnsi="Arial Narrow"/>
                <w:sz w:val="20"/>
                <w:szCs w:val="20"/>
              </w:rPr>
              <w:t>16.01%</w:t>
            </w:r>
          </w:p>
        </w:tc>
      </w:tr>
      <w:tr w:rsidR="004A4732" w:rsidRPr="004A4732" w14:paraId="53487806" w14:textId="77777777" w:rsidTr="007F7D36">
        <w:tc>
          <w:tcPr>
            <w:tcW w:w="441" w:type="dxa"/>
          </w:tcPr>
          <w:p w14:paraId="3FD3E221"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7</w:t>
            </w:r>
          </w:p>
        </w:tc>
        <w:tc>
          <w:tcPr>
            <w:tcW w:w="1549" w:type="dxa"/>
          </w:tcPr>
          <w:p w14:paraId="3E96E681"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May 2023</w:t>
            </w:r>
          </w:p>
        </w:tc>
        <w:tc>
          <w:tcPr>
            <w:tcW w:w="352" w:type="dxa"/>
          </w:tcPr>
          <w:p w14:paraId="3E15B1FD" w14:textId="77777777" w:rsidR="009113BE" w:rsidRPr="004A4732" w:rsidRDefault="009113BE" w:rsidP="009113BE">
            <w:pPr>
              <w:ind w:right="26"/>
              <w:jc w:val="right"/>
              <w:rPr>
                <w:rFonts w:ascii="Arial Narrow" w:eastAsia="Times New Roman" w:hAnsi="Arial Narrow"/>
                <w:sz w:val="20"/>
                <w:szCs w:val="20"/>
              </w:rPr>
            </w:pPr>
          </w:p>
        </w:tc>
        <w:tc>
          <w:tcPr>
            <w:tcW w:w="1509" w:type="dxa"/>
          </w:tcPr>
          <w:p w14:paraId="615A098E"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51,342.59</w:t>
            </w:r>
          </w:p>
        </w:tc>
        <w:tc>
          <w:tcPr>
            <w:tcW w:w="352" w:type="dxa"/>
          </w:tcPr>
          <w:p w14:paraId="562D73D6" w14:textId="77777777" w:rsidR="009113BE" w:rsidRPr="004A4732" w:rsidRDefault="009113BE" w:rsidP="009113BE">
            <w:pPr>
              <w:ind w:right="26"/>
              <w:jc w:val="right"/>
              <w:rPr>
                <w:rFonts w:ascii="Arial Narrow" w:eastAsia="Times New Roman" w:hAnsi="Arial Narrow"/>
                <w:sz w:val="20"/>
                <w:szCs w:val="20"/>
              </w:rPr>
            </w:pPr>
          </w:p>
        </w:tc>
        <w:tc>
          <w:tcPr>
            <w:tcW w:w="1427" w:type="dxa"/>
          </w:tcPr>
          <w:p w14:paraId="28C1BE1F"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29,775.05</w:t>
            </w:r>
          </w:p>
        </w:tc>
        <w:tc>
          <w:tcPr>
            <w:tcW w:w="1427" w:type="dxa"/>
          </w:tcPr>
          <w:p w14:paraId="2BA77BE3" w14:textId="77777777" w:rsidR="009113BE" w:rsidRPr="004A4732" w:rsidRDefault="009113BE" w:rsidP="009113BE">
            <w:pPr>
              <w:ind w:right="-71"/>
              <w:jc w:val="right"/>
              <w:rPr>
                <w:rFonts w:ascii="Arial Narrow" w:eastAsia="Times New Roman" w:hAnsi="Arial Narrow"/>
                <w:sz w:val="20"/>
                <w:szCs w:val="20"/>
              </w:rPr>
            </w:pPr>
            <w:r w:rsidRPr="004A4732">
              <w:rPr>
                <w:rFonts w:ascii="Arial Narrow" w:eastAsia="Times New Roman" w:hAnsi="Arial Narrow"/>
                <w:sz w:val="20"/>
                <w:szCs w:val="20"/>
              </w:rPr>
              <w:t>29.78%</w:t>
            </w:r>
          </w:p>
        </w:tc>
      </w:tr>
      <w:tr w:rsidR="004A4732" w:rsidRPr="004A4732" w14:paraId="10F483E6" w14:textId="77777777" w:rsidTr="007F7D36">
        <w:tc>
          <w:tcPr>
            <w:tcW w:w="441" w:type="dxa"/>
          </w:tcPr>
          <w:p w14:paraId="1E315FBD"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8</w:t>
            </w:r>
          </w:p>
        </w:tc>
        <w:tc>
          <w:tcPr>
            <w:tcW w:w="1549" w:type="dxa"/>
          </w:tcPr>
          <w:p w14:paraId="67329C2A"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June 2023</w:t>
            </w:r>
          </w:p>
        </w:tc>
        <w:tc>
          <w:tcPr>
            <w:tcW w:w="352" w:type="dxa"/>
          </w:tcPr>
          <w:p w14:paraId="1B9DF48A" w14:textId="77777777" w:rsidR="009113BE" w:rsidRPr="004A4732" w:rsidRDefault="009113BE" w:rsidP="009113BE">
            <w:pPr>
              <w:ind w:right="26"/>
              <w:jc w:val="right"/>
              <w:rPr>
                <w:rFonts w:ascii="Arial Narrow" w:eastAsia="Times New Roman" w:hAnsi="Arial Narrow"/>
                <w:sz w:val="20"/>
                <w:szCs w:val="20"/>
              </w:rPr>
            </w:pPr>
          </w:p>
        </w:tc>
        <w:tc>
          <w:tcPr>
            <w:tcW w:w="1509" w:type="dxa"/>
          </w:tcPr>
          <w:p w14:paraId="15BB2096"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33,746.65</w:t>
            </w:r>
          </w:p>
        </w:tc>
        <w:tc>
          <w:tcPr>
            <w:tcW w:w="352" w:type="dxa"/>
          </w:tcPr>
          <w:p w14:paraId="46DDD4C9" w14:textId="77777777" w:rsidR="009113BE" w:rsidRPr="004A4732" w:rsidRDefault="009113BE" w:rsidP="009113BE">
            <w:pPr>
              <w:ind w:right="26"/>
              <w:jc w:val="right"/>
              <w:rPr>
                <w:rFonts w:ascii="Arial Narrow" w:eastAsia="Times New Roman" w:hAnsi="Arial Narrow"/>
                <w:sz w:val="20"/>
                <w:szCs w:val="20"/>
              </w:rPr>
            </w:pPr>
          </w:p>
        </w:tc>
        <w:tc>
          <w:tcPr>
            <w:tcW w:w="1427" w:type="dxa"/>
          </w:tcPr>
          <w:p w14:paraId="473908FF"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11,554.45</w:t>
            </w:r>
          </w:p>
        </w:tc>
        <w:tc>
          <w:tcPr>
            <w:tcW w:w="1427" w:type="dxa"/>
          </w:tcPr>
          <w:p w14:paraId="721B00A4" w14:textId="77777777" w:rsidR="009113BE" w:rsidRPr="004A4732" w:rsidRDefault="009113BE" w:rsidP="009113BE">
            <w:pPr>
              <w:ind w:right="-71"/>
              <w:jc w:val="right"/>
              <w:rPr>
                <w:rFonts w:ascii="Arial Narrow" w:eastAsia="Times New Roman" w:hAnsi="Arial Narrow"/>
                <w:sz w:val="20"/>
                <w:szCs w:val="20"/>
              </w:rPr>
            </w:pPr>
            <w:r w:rsidRPr="004A4732">
              <w:rPr>
                <w:rFonts w:ascii="Arial Narrow" w:eastAsia="Times New Roman" w:hAnsi="Arial Narrow"/>
                <w:sz w:val="20"/>
                <w:szCs w:val="20"/>
              </w:rPr>
              <w:t>11.55%</w:t>
            </w:r>
          </w:p>
        </w:tc>
      </w:tr>
      <w:tr w:rsidR="004A4732" w:rsidRPr="004A4732" w14:paraId="2EAB2D28" w14:textId="77777777" w:rsidTr="007F7D36">
        <w:tc>
          <w:tcPr>
            <w:tcW w:w="441" w:type="dxa"/>
          </w:tcPr>
          <w:p w14:paraId="0F74CCD3"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9</w:t>
            </w:r>
          </w:p>
        </w:tc>
        <w:tc>
          <w:tcPr>
            <w:tcW w:w="1549" w:type="dxa"/>
          </w:tcPr>
          <w:p w14:paraId="0EE26BF5"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July 2023</w:t>
            </w:r>
          </w:p>
        </w:tc>
        <w:tc>
          <w:tcPr>
            <w:tcW w:w="352" w:type="dxa"/>
          </w:tcPr>
          <w:p w14:paraId="1F545D6A" w14:textId="77777777" w:rsidR="009113BE" w:rsidRPr="004A4732" w:rsidRDefault="009113BE" w:rsidP="009113BE">
            <w:pPr>
              <w:ind w:right="26"/>
              <w:jc w:val="right"/>
              <w:rPr>
                <w:rFonts w:ascii="Arial Narrow" w:eastAsia="Times New Roman" w:hAnsi="Arial Narrow"/>
                <w:sz w:val="20"/>
                <w:szCs w:val="20"/>
              </w:rPr>
            </w:pPr>
          </w:p>
        </w:tc>
        <w:tc>
          <w:tcPr>
            <w:tcW w:w="1509" w:type="dxa"/>
          </w:tcPr>
          <w:p w14:paraId="029062F5" w14:textId="77777777" w:rsidR="009113BE" w:rsidRPr="004A4732" w:rsidRDefault="009113BE" w:rsidP="009113BE">
            <w:pPr>
              <w:ind w:right="26"/>
              <w:jc w:val="right"/>
              <w:rPr>
                <w:rFonts w:ascii="Arial Narrow" w:eastAsia="Times New Roman" w:hAnsi="Arial Narrow"/>
                <w:sz w:val="20"/>
                <w:szCs w:val="20"/>
              </w:rPr>
            </w:pPr>
          </w:p>
        </w:tc>
        <w:tc>
          <w:tcPr>
            <w:tcW w:w="352" w:type="dxa"/>
          </w:tcPr>
          <w:p w14:paraId="7831145D" w14:textId="77777777" w:rsidR="009113BE" w:rsidRPr="004A4732" w:rsidRDefault="009113BE" w:rsidP="009113BE">
            <w:pPr>
              <w:ind w:right="26"/>
              <w:jc w:val="right"/>
              <w:rPr>
                <w:rFonts w:ascii="Arial Narrow" w:eastAsia="Times New Roman" w:hAnsi="Arial Narrow"/>
                <w:sz w:val="20"/>
                <w:szCs w:val="20"/>
              </w:rPr>
            </w:pPr>
          </w:p>
        </w:tc>
        <w:tc>
          <w:tcPr>
            <w:tcW w:w="1427" w:type="dxa"/>
          </w:tcPr>
          <w:p w14:paraId="0DE718F2"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14,662.00</w:t>
            </w:r>
          </w:p>
        </w:tc>
        <w:tc>
          <w:tcPr>
            <w:tcW w:w="1427" w:type="dxa"/>
          </w:tcPr>
          <w:p w14:paraId="75B4A858" w14:textId="77777777" w:rsidR="009113BE" w:rsidRPr="004A4732" w:rsidRDefault="009113BE" w:rsidP="009113BE">
            <w:pPr>
              <w:ind w:right="-71"/>
              <w:jc w:val="right"/>
              <w:rPr>
                <w:rFonts w:ascii="Arial Narrow" w:eastAsia="Times New Roman" w:hAnsi="Arial Narrow"/>
                <w:sz w:val="20"/>
                <w:szCs w:val="20"/>
              </w:rPr>
            </w:pPr>
            <w:r w:rsidRPr="004A4732">
              <w:rPr>
                <w:rFonts w:ascii="Arial Narrow" w:eastAsia="Times New Roman" w:hAnsi="Arial Narrow"/>
                <w:sz w:val="20"/>
                <w:szCs w:val="20"/>
              </w:rPr>
              <w:t>14.66%</w:t>
            </w:r>
          </w:p>
        </w:tc>
      </w:tr>
      <w:tr w:rsidR="004A4732" w:rsidRPr="004A4732" w14:paraId="347D29DA" w14:textId="77777777" w:rsidTr="007F7D36">
        <w:tc>
          <w:tcPr>
            <w:tcW w:w="441" w:type="dxa"/>
          </w:tcPr>
          <w:p w14:paraId="77F034AA"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10</w:t>
            </w:r>
          </w:p>
        </w:tc>
        <w:tc>
          <w:tcPr>
            <w:tcW w:w="1549" w:type="dxa"/>
          </w:tcPr>
          <w:p w14:paraId="5521557E"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August 2023</w:t>
            </w:r>
          </w:p>
        </w:tc>
        <w:tc>
          <w:tcPr>
            <w:tcW w:w="352" w:type="dxa"/>
          </w:tcPr>
          <w:p w14:paraId="7AD9A6CD" w14:textId="77777777" w:rsidR="009113BE" w:rsidRPr="004A4732" w:rsidRDefault="009113BE" w:rsidP="009113BE">
            <w:pPr>
              <w:ind w:right="26"/>
              <w:jc w:val="right"/>
              <w:rPr>
                <w:rFonts w:ascii="Arial Narrow" w:eastAsia="Times New Roman" w:hAnsi="Arial Narrow"/>
                <w:sz w:val="20"/>
                <w:szCs w:val="20"/>
              </w:rPr>
            </w:pPr>
          </w:p>
        </w:tc>
        <w:tc>
          <w:tcPr>
            <w:tcW w:w="1509" w:type="dxa"/>
          </w:tcPr>
          <w:p w14:paraId="0AE0F31F" w14:textId="77777777" w:rsidR="009113BE" w:rsidRPr="004A4732" w:rsidRDefault="009113BE" w:rsidP="009113BE">
            <w:pPr>
              <w:ind w:right="26"/>
              <w:jc w:val="right"/>
              <w:rPr>
                <w:rFonts w:ascii="Arial Narrow" w:eastAsia="Times New Roman" w:hAnsi="Arial Narrow"/>
                <w:sz w:val="20"/>
                <w:szCs w:val="20"/>
              </w:rPr>
            </w:pPr>
          </w:p>
        </w:tc>
        <w:tc>
          <w:tcPr>
            <w:tcW w:w="352" w:type="dxa"/>
          </w:tcPr>
          <w:p w14:paraId="72DBAE6C" w14:textId="77777777" w:rsidR="009113BE" w:rsidRPr="004A4732" w:rsidRDefault="009113BE" w:rsidP="009113BE">
            <w:pPr>
              <w:ind w:right="26"/>
              <w:jc w:val="right"/>
              <w:rPr>
                <w:rFonts w:ascii="Arial Narrow" w:eastAsia="Times New Roman" w:hAnsi="Arial Narrow"/>
                <w:sz w:val="20"/>
                <w:szCs w:val="20"/>
              </w:rPr>
            </w:pPr>
          </w:p>
        </w:tc>
        <w:tc>
          <w:tcPr>
            <w:tcW w:w="1427" w:type="dxa"/>
          </w:tcPr>
          <w:p w14:paraId="70BF4DFB"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8,656.05</w:t>
            </w:r>
          </w:p>
        </w:tc>
        <w:tc>
          <w:tcPr>
            <w:tcW w:w="1427" w:type="dxa"/>
          </w:tcPr>
          <w:p w14:paraId="761F93FC" w14:textId="77777777" w:rsidR="009113BE" w:rsidRPr="004A4732" w:rsidRDefault="009113BE" w:rsidP="009113BE">
            <w:pPr>
              <w:ind w:right="-71"/>
              <w:jc w:val="right"/>
              <w:rPr>
                <w:rFonts w:ascii="Arial Narrow" w:eastAsia="Times New Roman" w:hAnsi="Arial Narrow"/>
                <w:sz w:val="20"/>
                <w:szCs w:val="20"/>
              </w:rPr>
            </w:pPr>
            <w:r w:rsidRPr="004A4732">
              <w:rPr>
                <w:rFonts w:ascii="Arial Narrow" w:eastAsia="Times New Roman" w:hAnsi="Arial Narrow"/>
                <w:sz w:val="20"/>
                <w:szCs w:val="20"/>
              </w:rPr>
              <w:t>8.66%</w:t>
            </w:r>
          </w:p>
        </w:tc>
      </w:tr>
      <w:tr w:rsidR="004A4732" w:rsidRPr="004A4732" w14:paraId="56EA65E4" w14:textId="77777777" w:rsidTr="007F7D36">
        <w:tc>
          <w:tcPr>
            <w:tcW w:w="441" w:type="dxa"/>
            <w:tcBorders>
              <w:bottom w:val="single" w:sz="4" w:space="0" w:color="auto"/>
            </w:tcBorders>
          </w:tcPr>
          <w:p w14:paraId="40BB5B0D"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11</w:t>
            </w:r>
          </w:p>
        </w:tc>
        <w:tc>
          <w:tcPr>
            <w:tcW w:w="1549" w:type="dxa"/>
            <w:tcBorders>
              <w:bottom w:val="single" w:sz="4" w:space="0" w:color="auto"/>
            </w:tcBorders>
          </w:tcPr>
          <w:p w14:paraId="6EA0C6CE" w14:textId="77777777" w:rsidR="009113BE" w:rsidRPr="004A4732" w:rsidRDefault="009113BE" w:rsidP="009113BE">
            <w:pPr>
              <w:ind w:right="26"/>
              <w:rPr>
                <w:rFonts w:ascii="Arial Narrow" w:eastAsia="Times New Roman" w:hAnsi="Arial Narrow"/>
                <w:sz w:val="20"/>
                <w:szCs w:val="20"/>
              </w:rPr>
            </w:pPr>
            <w:r w:rsidRPr="004A4732">
              <w:rPr>
                <w:rFonts w:ascii="Arial Narrow" w:eastAsia="Times New Roman" w:hAnsi="Arial Narrow"/>
                <w:sz w:val="20"/>
                <w:szCs w:val="20"/>
              </w:rPr>
              <w:t>September 2023</w:t>
            </w:r>
          </w:p>
        </w:tc>
        <w:tc>
          <w:tcPr>
            <w:tcW w:w="352" w:type="dxa"/>
            <w:tcBorders>
              <w:bottom w:val="single" w:sz="4" w:space="0" w:color="auto"/>
            </w:tcBorders>
          </w:tcPr>
          <w:p w14:paraId="28F7B8CF" w14:textId="77777777" w:rsidR="009113BE" w:rsidRPr="004A4732" w:rsidRDefault="009113BE" w:rsidP="009113BE">
            <w:pPr>
              <w:ind w:right="26"/>
              <w:jc w:val="right"/>
              <w:rPr>
                <w:rFonts w:ascii="Arial Narrow" w:eastAsia="Times New Roman" w:hAnsi="Arial Narrow"/>
                <w:sz w:val="20"/>
                <w:szCs w:val="20"/>
              </w:rPr>
            </w:pPr>
          </w:p>
        </w:tc>
        <w:tc>
          <w:tcPr>
            <w:tcW w:w="1509" w:type="dxa"/>
            <w:tcBorders>
              <w:bottom w:val="single" w:sz="4" w:space="0" w:color="auto"/>
            </w:tcBorders>
          </w:tcPr>
          <w:p w14:paraId="4279AD4C" w14:textId="77777777" w:rsidR="009113BE" w:rsidRPr="004A4732" w:rsidRDefault="009113BE" w:rsidP="009113BE">
            <w:pPr>
              <w:ind w:right="26"/>
              <w:jc w:val="right"/>
              <w:rPr>
                <w:rFonts w:ascii="Arial Narrow" w:eastAsia="Times New Roman" w:hAnsi="Arial Narrow"/>
                <w:sz w:val="20"/>
                <w:szCs w:val="20"/>
              </w:rPr>
            </w:pPr>
          </w:p>
        </w:tc>
        <w:tc>
          <w:tcPr>
            <w:tcW w:w="352" w:type="dxa"/>
            <w:tcBorders>
              <w:bottom w:val="single" w:sz="4" w:space="0" w:color="auto"/>
            </w:tcBorders>
          </w:tcPr>
          <w:p w14:paraId="50FA1D1E" w14:textId="77777777" w:rsidR="009113BE" w:rsidRPr="004A4732" w:rsidRDefault="009113BE" w:rsidP="009113BE">
            <w:pPr>
              <w:ind w:right="26"/>
              <w:jc w:val="right"/>
              <w:rPr>
                <w:rFonts w:ascii="Arial Narrow" w:eastAsia="Times New Roman" w:hAnsi="Arial Narrow"/>
                <w:sz w:val="20"/>
                <w:szCs w:val="20"/>
              </w:rPr>
            </w:pPr>
          </w:p>
        </w:tc>
        <w:tc>
          <w:tcPr>
            <w:tcW w:w="1427" w:type="dxa"/>
            <w:tcBorders>
              <w:bottom w:val="single" w:sz="4" w:space="0" w:color="auto"/>
            </w:tcBorders>
          </w:tcPr>
          <w:p w14:paraId="263BDFF1" w14:textId="77777777" w:rsidR="009113BE" w:rsidRPr="004A4732" w:rsidRDefault="009113BE" w:rsidP="009113BE">
            <w:pPr>
              <w:ind w:right="26"/>
              <w:jc w:val="right"/>
              <w:rPr>
                <w:rFonts w:ascii="Arial Narrow" w:eastAsia="Times New Roman" w:hAnsi="Arial Narrow"/>
                <w:sz w:val="20"/>
                <w:szCs w:val="20"/>
              </w:rPr>
            </w:pPr>
            <w:r w:rsidRPr="004A4732">
              <w:rPr>
                <w:rFonts w:ascii="Arial Narrow" w:eastAsia="Times New Roman" w:hAnsi="Arial Narrow"/>
                <w:sz w:val="20"/>
                <w:szCs w:val="20"/>
              </w:rPr>
              <w:t>9,491.05</w:t>
            </w:r>
          </w:p>
        </w:tc>
        <w:tc>
          <w:tcPr>
            <w:tcW w:w="1427" w:type="dxa"/>
            <w:tcBorders>
              <w:bottom w:val="single" w:sz="4" w:space="0" w:color="auto"/>
            </w:tcBorders>
          </w:tcPr>
          <w:p w14:paraId="620AE46F" w14:textId="77777777" w:rsidR="009113BE" w:rsidRPr="004A4732" w:rsidRDefault="009113BE" w:rsidP="009113BE">
            <w:pPr>
              <w:ind w:right="-71"/>
              <w:jc w:val="right"/>
              <w:rPr>
                <w:rFonts w:ascii="Arial Narrow" w:eastAsia="Times New Roman" w:hAnsi="Arial Narrow"/>
                <w:sz w:val="20"/>
                <w:szCs w:val="20"/>
              </w:rPr>
            </w:pPr>
            <w:r w:rsidRPr="004A4732">
              <w:rPr>
                <w:rFonts w:ascii="Arial Narrow" w:eastAsia="Times New Roman" w:hAnsi="Arial Narrow"/>
                <w:sz w:val="20"/>
                <w:szCs w:val="20"/>
              </w:rPr>
              <w:t>9.49%</w:t>
            </w:r>
          </w:p>
        </w:tc>
      </w:tr>
      <w:tr w:rsidR="004A4732" w:rsidRPr="004A4732" w14:paraId="2147331E" w14:textId="77777777" w:rsidTr="007F7D36">
        <w:tc>
          <w:tcPr>
            <w:tcW w:w="441" w:type="dxa"/>
            <w:tcBorders>
              <w:top w:val="single" w:sz="4" w:space="0" w:color="auto"/>
              <w:bottom w:val="single" w:sz="4" w:space="0" w:color="auto"/>
            </w:tcBorders>
          </w:tcPr>
          <w:p w14:paraId="7953C76C" w14:textId="77777777" w:rsidR="009113BE" w:rsidRPr="004A4732" w:rsidRDefault="009113BE" w:rsidP="009113BE">
            <w:pPr>
              <w:ind w:right="26"/>
              <w:rPr>
                <w:rFonts w:ascii="Arial Narrow" w:eastAsia="Times New Roman" w:hAnsi="Arial Narrow"/>
                <w:b/>
                <w:sz w:val="20"/>
                <w:szCs w:val="20"/>
              </w:rPr>
            </w:pPr>
          </w:p>
        </w:tc>
        <w:tc>
          <w:tcPr>
            <w:tcW w:w="1549" w:type="dxa"/>
            <w:tcBorders>
              <w:top w:val="single" w:sz="4" w:space="0" w:color="auto"/>
              <w:bottom w:val="single" w:sz="4" w:space="0" w:color="auto"/>
            </w:tcBorders>
          </w:tcPr>
          <w:p w14:paraId="1E167425" w14:textId="77777777" w:rsidR="009113BE" w:rsidRPr="004A4732" w:rsidRDefault="009113BE" w:rsidP="009113BE">
            <w:pPr>
              <w:ind w:right="26"/>
              <w:rPr>
                <w:rFonts w:ascii="Arial Narrow" w:eastAsia="Times New Roman" w:hAnsi="Arial Narrow"/>
                <w:b/>
                <w:sz w:val="20"/>
                <w:szCs w:val="20"/>
              </w:rPr>
            </w:pPr>
            <w:r w:rsidRPr="004A4732">
              <w:rPr>
                <w:rFonts w:ascii="Arial Narrow" w:eastAsia="Times New Roman" w:hAnsi="Arial Narrow"/>
                <w:b/>
                <w:sz w:val="20"/>
                <w:szCs w:val="20"/>
              </w:rPr>
              <w:t>Total Expenses</w:t>
            </w:r>
          </w:p>
        </w:tc>
        <w:tc>
          <w:tcPr>
            <w:tcW w:w="352" w:type="dxa"/>
            <w:tcBorders>
              <w:top w:val="single" w:sz="4" w:space="0" w:color="auto"/>
              <w:bottom w:val="single" w:sz="4" w:space="0" w:color="auto"/>
            </w:tcBorders>
          </w:tcPr>
          <w:p w14:paraId="5E72774C" w14:textId="77777777" w:rsidR="009113BE" w:rsidRPr="004A4732" w:rsidRDefault="009113BE" w:rsidP="009113BE">
            <w:pPr>
              <w:ind w:right="26"/>
              <w:jc w:val="right"/>
              <w:rPr>
                <w:rFonts w:ascii="Arial Narrow" w:eastAsia="Times New Roman" w:hAnsi="Arial Narrow"/>
                <w:b/>
                <w:sz w:val="20"/>
                <w:szCs w:val="20"/>
              </w:rPr>
            </w:pPr>
          </w:p>
        </w:tc>
        <w:tc>
          <w:tcPr>
            <w:tcW w:w="1509" w:type="dxa"/>
            <w:tcBorders>
              <w:top w:val="single" w:sz="4" w:space="0" w:color="auto"/>
              <w:bottom w:val="single" w:sz="4" w:space="0" w:color="auto"/>
            </w:tcBorders>
          </w:tcPr>
          <w:p w14:paraId="68577FDD" w14:textId="77777777" w:rsidR="009113BE" w:rsidRPr="004A4732" w:rsidRDefault="009113BE" w:rsidP="009113BE">
            <w:pPr>
              <w:ind w:right="26"/>
              <w:jc w:val="right"/>
              <w:rPr>
                <w:rFonts w:ascii="Arial Narrow" w:eastAsia="Times New Roman" w:hAnsi="Arial Narrow"/>
                <w:b/>
                <w:sz w:val="20"/>
                <w:szCs w:val="20"/>
              </w:rPr>
            </w:pPr>
          </w:p>
        </w:tc>
        <w:tc>
          <w:tcPr>
            <w:tcW w:w="352" w:type="dxa"/>
            <w:tcBorders>
              <w:top w:val="single" w:sz="4" w:space="0" w:color="auto"/>
              <w:bottom w:val="single" w:sz="4" w:space="0" w:color="auto"/>
            </w:tcBorders>
          </w:tcPr>
          <w:p w14:paraId="7FD138A4" w14:textId="77777777" w:rsidR="009113BE" w:rsidRPr="004A4732" w:rsidRDefault="009113BE" w:rsidP="009113BE">
            <w:pPr>
              <w:ind w:right="26"/>
              <w:jc w:val="right"/>
              <w:rPr>
                <w:rFonts w:ascii="Arial Narrow" w:eastAsia="Times New Roman" w:hAnsi="Arial Narrow"/>
                <w:b/>
                <w:sz w:val="20"/>
                <w:szCs w:val="20"/>
              </w:rPr>
            </w:pPr>
            <w:r w:rsidRPr="004A4732">
              <w:rPr>
                <w:rFonts w:ascii="Arial Narrow" w:eastAsia="Times New Roman" w:hAnsi="Arial Narrow"/>
                <w:b/>
                <w:sz w:val="20"/>
                <w:szCs w:val="20"/>
              </w:rPr>
              <w:t>P</w:t>
            </w:r>
          </w:p>
        </w:tc>
        <w:tc>
          <w:tcPr>
            <w:tcW w:w="1427" w:type="dxa"/>
            <w:tcBorders>
              <w:top w:val="single" w:sz="4" w:space="0" w:color="auto"/>
              <w:bottom w:val="single" w:sz="4" w:space="0" w:color="auto"/>
            </w:tcBorders>
          </w:tcPr>
          <w:p w14:paraId="1876F958" w14:textId="77777777" w:rsidR="009113BE" w:rsidRPr="004A4732" w:rsidRDefault="009113BE" w:rsidP="009113BE">
            <w:pPr>
              <w:ind w:right="26"/>
              <w:jc w:val="right"/>
              <w:rPr>
                <w:rFonts w:ascii="Arial Narrow" w:eastAsia="Times New Roman" w:hAnsi="Arial Narrow"/>
                <w:b/>
                <w:sz w:val="20"/>
                <w:szCs w:val="20"/>
              </w:rPr>
            </w:pPr>
            <w:r w:rsidRPr="004A4732">
              <w:rPr>
                <w:rFonts w:ascii="Arial Narrow" w:eastAsia="Times New Roman" w:hAnsi="Arial Narrow"/>
                <w:b/>
                <w:sz w:val="20"/>
                <w:szCs w:val="20"/>
              </w:rPr>
              <w:t>235,903.24</w:t>
            </w:r>
          </w:p>
        </w:tc>
        <w:tc>
          <w:tcPr>
            <w:tcW w:w="1427" w:type="dxa"/>
            <w:tcBorders>
              <w:top w:val="single" w:sz="4" w:space="0" w:color="auto"/>
              <w:bottom w:val="single" w:sz="4" w:space="0" w:color="auto"/>
            </w:tcBorders>
          </w:tcPr>
          <w:p w14:paraId="274871EC" w14:textId="77777777" w:rsidR="009113BE" w:rsidRPr="004A4732" w:rsidRDefault="009113BE" w:rsidP="009113BE">
            <w:pPr>
              <w:ind w:right="26"/>
              <w:jc w:val="right"/>
              <w:rPr>
                <w:rFonts w:ascii="Arial Narrow" w:eastAsia="Times New Roman" w:hAnsi="Arial Narrow"/>
                <w:b/>
                <w:sz w:val="20"/>
                <w:szCs w:val="20"/>
              </w:rPr>
            </w:pPr>
          </w:p>
        </w:tc>
      </w:tr>
      <w:tr w:rsidR="009113BE" w:rsidRPr="004A4732" w14:paraId="11FC469E" w14:textId="77777777" w:rsidTr="007F7D36">
        <w:tc>
          <w:tcPr>
            <w:tcW w:w="441" w:type="dxa"/>
            <w:tcBorders>
              <w:top w:val="single" w:sz="4" w:space="0" w:color="auto"/>
              <w:bottom w:val="double" w:sz="4" w:space="0" w:color="auto"/>
            </w:tcBorders>
          </w:tcPr>
          <w:p w14:paraId="4380CB35" w14:textId="77777777" w:rsidR="009113BE" w:rsidRPr="004A4732" w:rsidRDefault="009113BE" w:rsidP="009113BE">
            <w:pPr>
              <w:ind w:right="26"/>
              <w:rPr>
                <w:rFonts w:ascii="Arial Narrow" w:eastAsia="Times New Roman" w:hAnsi="Arial Narrow"/>
                <w:b/>
                <w:sz w:val="20"/>
                <w:szCs w:val="20"/>
              </w:rPr>
            </w:pPr>
          </w:p>
        </w:tc>
        <w:tc>
          <w:tcPr>
            <w:tcW w:w="3410" w:type="dxa"/>
            <w:gridSpan w:val="3"/>
            <w:tcBorders>
              <w:top w:val="single" w:sz="4" w:space="0" w:color="auto"/>
              <w:bottom w:val="double" w:sz="4" w:space="0" w:color="auto"/>
            </w:tcBorders>
          </w:tcPr>
          <w:p w14:paraId="3F008AC5" w14:textId="77777777" w:rsidR="009113BE" w:rsidRPr="004A4732" w:rsidRDefault="009113BE" w:rsidP="009113BE">
            <w:pPr>
              <w:ind w:right="26"/>
              <w:rPr>
                <w:rFonts w:ascii="Arial Narrow" w:eastAsia="Times New Roman" w:hAnsi="Arial Narrow"/>
                <w:b/>
                <w:sz w:val="20"/>
                <w:szCs w:val="20"/>
              </w:rPr>
            </w:pPr>
            <w:r w:rsidRPr="004A4732">
              <w:rPr>
                <w:rFonts w:ascii="Arial Narrow" w:eastAsia="Times New Roman" w:hAnsi="Arial Narrow"/>
                <w:b/>
                <w:sz w:val="20"/>
                <w:szCs w:val="20"/>
              </w:rPr>
              <w:t>Average Monthly Expenses</w:t>
            </w:r>
          </w:p>
        </w:tc>
        <w:tc>
          <w:tcPr>
            <w:tcW w:w="352" w:type="dxa"/>
            <w:tcBorders>
              <w:top w:val="single" w:sz="4" w:space="0" w:color="auto"/>
              <w:bottom w:val="double" w:sz="4" w:space="0" w:color="auto"/>
            </w:tcBorders>
          </w:tcPr>
          <w:p w14:paraId="12D86B3B" w14:textId="77777777" w:rsidR="009113BE" w:rsidRPr="004A4732" w:rsidRDefault="009113BE" w:rsidP="009113BE">
            <w:pPr>
              <w:ind w:right="26"/>
              <w:jc w:val="right"/>
              <w:rPr>
                <w:rFonts w:ascii="Arial Narrow" w:eastAsia="Times New Roman" w:hAnsi="Arial Narrow"/>
                <w:b/>
                <w:sz w:val="20"/>
                <w:szCs w:val="20"/>
              </w:rPr>
            </w:pPr>
            <w:r w:rsidRPr="004A4732">
              <w:rPr>
                <w:rFonts w:ascii="Arial Narrow" w:eastAsia="Times New Roman" w:hAnsi="Arial Narrow"/>
                <w:b/>
                <w:sz w:val="20"/>
                <w:szCs w:val="20"/>
              </w:rPr>
              <w:t>P</w:t>
            </w:r>
          </w:p>
        </w:tc>
        <w:tc>
          <w:tcPr>
            <w:tcW w:w="1427" w:type="dxa"/>
            <w:tcBorders>
              <w:top w:val="single" w:sz="4" w:space="0" w:color="auto"/>
              <w:bottom w:val="double" w:sz="4" w:space="0" w:color="auto"/>
            </w:tcBorders>
          </w:tcPr>
          <w:p w14:paraId="13966ABD" w14:textId="77777777" w:rsidR="009113BE" w:rsidRPr="004A4732" w:rsidRDefault="009113BE" w:rsidP="009113BE">
            <w:pPr>
              <w:ind w:right="26"/>
              <w:jc w:val="right"/>
              <w:rPr>
                <w:rFonts w:ascii="Arial Narrow" w:eastAsia="Times New Roman" w:hAnsi="Arial Narrow"/>
                <w:b/>
                <w:sz w:val="20"/>
                <w:szCs w:val="20"/>
              </w:rPr>
            </w:pPr>
            <w:r w:rsidRPr="004A4732">
              <w:rPr>
                <w:rFonts w:ascii="Arial Narrow" w:eastAsia="Times New Roman" w:hAnsi="Arial Narrow"/>
                <w:b/>
                <w:sz w:val="20"/>
                <w:szCs w:val="20"/>
              </w:rPr>
              <w:t>21,445.75</w:t>
            </w:r>
          </w:p>
        </w:tc>
        <w:tc>
          <w:tcPr>
            <w:tcW w:w="1427" w:type="dxa"/>
            <w:tcBorders>
              <w:top w:val="single" w:sz="4" w:space="0" w:color="auto"/>
              <w:bottom w:val="double" w:sz="4" w:space="0" w:color="auto"/>
            </w:tcBorders>
          </w:tcPr>
          <w:p w14:paraId="0C897FE6" w14:textId="77777777" w:rsidR="009113BE" w:rsidRPr="004A4732" w:rsidRDefault="009113BE" w:rsidP="009113BE">
            <w:pPr>
              <w:ind w:right="26"/>
              <w:jc w:val="right"/>
              <w:rPr>
                <w:rFonts w:ascii="Arial Narrow" w:eastAsia="Times New Roman" w:hAnsi="Arial Narrow"/>
                <w:b/>
                <w:sz w:val="20"/>
                <w:szCs w:val="20"/>
              </w:rPr>
            </w:pPr>
          </w:p>
        </w:tc>
      </w:tr>
    </w:tbl>
    <w:p w14:paraId="162DC762" w14:textId="77777777" w:rsidR="009113BE" w:rsidRPr="004A4732" w:rsidRDefault="009113BE" w:rsidP="009113BE">
      <w:pPr>
        <w:ind w:right="26"/>
        <w:jc w:val="both"/>
        <w:rPr>
          <w:rFonts w:ascii="Arial" w:hAnsi="Arial" w:cs="Arial"/>
          <w:sz w:val="22"/>
          <w:szCs w:val="22"/>
        </w:rPr>
      </w:pPr>
    </w:p>
    <w:p w14:paraId="7546C5FA" w14:textId="663871D7" w:rsidR="009113BE" w:rsidRPr="004A4732" w:rsidRDefault="009113BE" w:rsidP="00601778">
      <w:pPr>
        <w:pStyle w:val="ListParagraph"/>
        <w:numPr>
          <w:ilvl w:val="1"/>
          <w:numId w:val="45"/>
        </w:numPr>
        <w:ind w:left="1418" w:hanging="720"/>
      </w:pPr>
      <w:r w:rsidRPr="004A4732">
        <w:tab/>
        <w:t>As can be gleaned in Table No. 3</w:t>
      </w:r>
      <w:r w:rsidR="001A4C48" w:rsidRPr="004A4732">
        <w:t>2</w:t>
      </w:r>
      <w:r w:rsidRPr="004A4732">
        <w:t xml:space="preserve">, the monthly disbursements out of the PCF ranges only from P8,000.00 to P36,000.00, which is only 36%, at most, of the total PCF granted to </w:t>
      </w:r>
      <w:r w:rsidR="00D3471C" w:rsidRPr="004A4732">
        <w:t>AO</w:t>
      </w:r>
      <w:r w:rsidRPr="004A4732">
        <w:t>. Likewise, Table No. 3</w:t>
      </w:r>
      <w:r w:rsidR="001A4C48" w:rsidRPr="004A4732">
        <w:t>2</w:t>
      </w:r>
      <w:r w:rsidRPr="004A4732">
        <w:t xml:space="preserve"> showed that </w:t>
      </w:r>
      <w:r w:rsidR="00D3471C" w:rsidRPr="004A4732">
        <w:t>AO</w:t>
      </w:r>
      <w:r w:rsidRPr="004A4732">
        <w:t xml:space="preserve"> replenished the PCF five times only out of the 11-month period, which mean that the amount of PCF is excessive for the monthly disbursements of the AO as required under Section 1.1.2 COA Circular No. 2012-001. The same Circular also requires that the initial cash advance be supported with the </w:t>
      </w:r>
      <w:r w:rsidRPr="004A4732">
        <w:rPr>
          <w:i/>
        </w:rPr>
        <w:t>approved estimates of petty expenses for one month.</w:t>
      </w:r>
      <w:r w:rsidRPr="004A4732">
        <w:t xml:space="preserve"> However, upon inquiry, no approved estimates of petty expenses were made for the initial cash advance of </w:t>
      </w:r>
      <w:r w:rsidR="00D3471C" w:rsidRPr="004A4732">
        <w:t>the AO</w:t>
      </w:r>
      <w:r w:rsidRPr="004A4732">
        <w:t>. Post audit of the DVs for cash advances also revealed that no estimates of petty expenses were attached to the DVs.</w:t>
      </w:r>
    </w:p>
    <w:p w14:paraId="3725FDAF" w14:textId="77777777" w:rsidR="009113BE" w:rsidRPr="004A4732" w:rsidRDefault="009113BE" w:rsidP="009113BE">
      <w:pPr>
        <w:ind w:right="26"/>
        <w:jc w:val="both"/>
        <w:rPr>
          <w:rFonts w:ascii="Arial" w:hAnsi="Arial" w:cs="Arial"/>
          <w:sz w:val="22"/>
          <w:szCs w:val="22"/>
        </w:rPr>
      </w:pPr>
    </w:p>
    <w:p w14:paraId="4781F1C6" w14:textId="77777777" w:rsidR="009113BE" w:rsidRPr="004A4732" w:rsidRDefault="009113BE" w:rsidP="00601778">
      <w:pPr>
        <w:pStyle w:val="ListParagraph"/>
        <w:numPr>
          <w:ilvl w:val="1"/>
          <w:numId w:val="45"/>
        </w:numPr>
        <w:ind w:left="1418" w:hanging="720"/>
      </w:pPr>
      <w:r w:rsidRPr="004A4732">
        <w:t xml:space="preserve">Absence of the approved estimate of petty expenses for one month precluded the PCSO to better assess the required cash advance that should have been granted to </w:t>
      </w:r>
      <w:r w:rsidR="00D3471C" w:rsidRPr="004A4732">
        <w:t>AO</w:t>
      </w:r>
      <w:r w:rsidRPr="004A4732">
        <w:t xml:space="preserve"> resulting in the excessive cash advances, thus, exposing the fund to the risk of losses and misuse.</w:t>
      </w:r>
    </w:p>
    <w:p w14:paraId="5F25128B" w14:textId="77777777" w:rsidR="009113BE" w:rsidRPr="004A4732" w:rsidRDefault="009113BE" w:rsidP="009113BE">
      <w:pPr>
        <w:ind w:right="26" w:firstLine="720"/>
        <w:jc w:val="both"/>
        <w:rPr>
          <w:rFonts w:ascii="Arial" w:hAnsi="Arial" w:cs="Arial"/>
          <w:sz w:val="22"/>
          <w:szCs w:val="22"/>
        </w:rPr>
      </w:pPr>
    </w:p>
    <w:p w14:paraId="2C4541A1" w14:textId="77777777" w:rsidR="009113BE" w:rsidRPr="004A4732" w:rsidRDefault="00D268F9" w:rsidP="00601778">
      <w:pPr>
        <w:pStyle w:val="ListParagraph"/>
        <w:numPr>
          <w:ilvl w:val="1"/>
          <w:numId w:val="45"/>
        </w:numPr>
        <w:ind w:left="1418" w:hanging="720"/>
        <w:rPr>
          <w:b/>
        </w:rPr>
      </w:pPr>
      <w:r w:rsidRPr="004A4732">
        <w:rPr>
          <w:b/>
        </w:rPr>
        <w:t>W</w:t>
      </w:r>
      <w:r w:rsidR="009113BE" w:rsidRPr="004A4732">
        <w:rPr>
          <w:b/>
        </w:rPr>
        <w:t>e recommend</w:t>
      </w:r>
      <w:r w:rsidRPr="004A4732">
        <w:rPr>
          <w:b/>
        </w:rPr>
        <w:t xml:space="preserve">ed and </w:t>
      </w:r>
      <w:r w:rsidR="009113BE" w:rsidRPr="004A4732">
        <w:rPr>
          <w:b/>
        </w:rPr>
        <w:t>Management</w:t>
      </w:r>
      <w:r w:rsidRPr="004A4732">
        <w:rPr>
          <w:b/>
        </w:rPr>
        <w:t xml:space="preserve"> agreed</w:t>
      </w:r>
      <w:r w:rsidR="009113BE" w:rsidRPr="004A4732">
        <w:rPr>
          <w:b/>
        </w:rPr>
        <w:t xml:space="preserve"> to reduce the amount of PCF from P100,000.00 to P50,000.00 based on the historical data on the average monthly disbursements charged to the PCF.</w:t>
      </w:r>
    </w:p>
    <w:p w14:paraId="77F37CE0" w14:textId="77777777" w:rsidR="009113BE" w:rsidRPr="004A4732" w:rsidRDefault="009113BE" w:rsidP="001660D7">
      <w:pPr>
        <w:rPr>
          <w:rFonts w:ascii="Arial" w:hAnsi="Arial" w:cs="Arial"/>
          <w:b/>
          <w:sz w:val="22"/>
          <w:szCs w:val="22"/>
        </w:rPr>
      </w:pPr>
    </w:p>
    <w:p w14:paraId="530A90D7" w14:textId="77777777" w:rsidR="001F5266" w:rsidRPr="004A4732" w:rsidRDefault="001F5266" w:rsidP="001660D7">
      <w:pPr>
        <w:rPr>
          <w:rFonts w:ascii="Arial" w:hAnsi="Arial" w:cs="Arial"/>
          <w:b/>
          <w:sz w:val="22"/>
          <w:szCs w:val="22"/>
        </w:rPr>
      </w:pPr>
    </w:p>
    <w:p w14:paraId="4F1316E9" w14:textId="77777777" w:rsidR="004D5C69" w:rsidRPr="004A4732" w:rsidRDefault="004D5C69" w:rsidP="001660D7">
      <w:pPr>
        <w:rPr>
          <w:rFonts w:ascii="Arial" w:hAnsi="Arial" w:cs="Arial"/>
          <w:b/>
          <w:sz w:val="22"/>
          <w:szCs w:val="22"/>
        </w:rPr>
      </w:pPr>
    </w:p>
    <w:p w14:paraId="2A62CC00" w14:textId="77777777" w:rsidR="001660D7" w:rsidRPr="004A4732" w:rsidRDefault="001660D7" w:rsidP="00BB28D3">
      <w:pPr>
        <w:keepNext/>
        <w:keepLines/>
        <w:rPr>
          <w:rFonts w:ascii="Arial" w:hAnsi="Arial" w:cs="Arial"/>
          <w:b/>
          <w:sz w:val="22"/>
          <w:szCs w:val="22"/>
        </w:rPr>
      </w:pPr>
      <w:r w:rsidRPr="004A4732">
        <w:rPr>
          <w:rFonts w:ascii="Arial" w:hAnsi="Arial" w:cs="Arial"/>
          <w:b/>
          <w:sz w:val="22"/>
          <w:szCs w:val="22"/>
        </w:rPr>
        <w:t>GENDER AND DEVELOPMENT (GAD)</w:t>
      </w:r>
    </w:p>
    <w:p w14:paraId="2B38F04C" w14:textId="77777777" w:rsidR="00B61CCD" w:rsidRPr="004A4732" w:rsidRDefault="00B61CCD" w:rsidP="00BB28D3">
      <w:pPr>
        <w:keepNext/>
        <w:keepLines/>
        <w:rPr>
          <w:b/>
        </w:rPr>
      </w:pPr>
    </w:p>
    <w:p w14:paraId="42675459" w14:textId="6D660FF7" w:rsidR="00A12C12" w:rsidRPr="004A4732" w:rsidRDefault="00A12C12" w:rsidP="00BB28D3">
      <w:pPr>
        <w:pStyle w:val="ListParagraph"/>
        <w:keepNext/>
        <w:keepLines/>
        <w:numPr>
          <w:ilvl w:val="0"/>
          <w:numId w:val="45"/>
        </w:numPr>
        <w:ind w:left="720" w:hanging="720"/>
        <w:rPr>
          <w:b/>
        </w:rPr>
      </w:pPr>
      <w:r w:rsidRPr="004A4732">
        <w:rPr>
          <w:b/>
        </w:rPr>
        <w:t>The correctness of the amount attributable to Gender and Development (GAD) as shown in the GAD Accomplishment Report totaling P3.663 billion could not be ascertained due to the inconsistencies of the amount of the Annual Program Expenditure (APE) with the accounting records and the supporting schedules, the incomplete documentations to support the APE and the erroneous computation of the Harmonized Gender and Development Guidelines Project Implementation and Management, and Monitoring and Evaluation score, contrary to Section</w:t>
      </w:r>
      <w:r w:rsidR="00002A49" w:rsidRPr="004A4732">
        <w:rPr>
          <w:b/>
        </w:rPr>
        <w:t>s</w:t>
      </w:r>
      <w:r w:rsidRPr="004A4732">
        <w:rPr>
          <w:b/>
        </w:rPr>
        <w:t xml:space="preserve"> 1.6.2 and 1.6.3 of the Philippine Commission on Women Memorandum Circular No. </w:t>
      </w:r>
      <w:r w:rsidRPr="004A4732">
        <w:rPr>
          <w:b/>
          <w:shd w:val="clear" w:color="auto" w:fill="FFFFFF"/>
        </w:rPr>
        <w:t>2023-05 dated December 19, 2023.</w:t>
      </w:r>
    </w:p>
    <w:p w14:paraId="111BB1C7" w14:textId="77777777" w:rsidR="00A12C12" w:rsidRPr="004A4732" w:rsidRDefault="00A12C12" w:rsidP="00A12C12">
      <w:pPr>
        <w:jc w:val="both"/>
        <w:rPr>
          <w:rFonts w:ascii="Arial" w:hAnsi="Arial" w:cs="Arial"/>
          <w:b/>
          <w:sz w:val="22"/>
          <w:szCs w:val="22"/>
          <w:shd w:val="clear" w:color="auto" w:fill="FFFFFF"/>
        </w:rPr>
      </w:pPr>
    </w:p>
    <w:p w14:paraId="6E7FD1CB" w14:textId="77777777" w:rsidR="00A12C12" w:rsidRPr="004A4732" w:rsidRDefault="00A12C12" w:rsidP="00601778">
      <w:pPr>
        <w:pStyle w:val="ListParagraph"/>
        <w:numPr>
          <w:ilvl w:val="1"/>
          <w:numId w:val="45"/>
        </w:numPr>
        <w:ind w:left="1418" w:hanging="720"/>
        <w:rPr>
          <w:shd w:val="clear" w:color="auto" w:fill="FFFFFF"/>
        </w:rPr>
      </w:pPr>
      <w:r w:rsidRPr="004A4732">
        <w:rPr>
          <w:shd w:val="clear" w:color="auto" w:fill="FFFFFF"/>
        </w:rPr>
        <w:t>Section 1.6.2 and 1.6.3 of the Philippine Commission on Women (PCW) Memorandum Circular (MC) No. 2023-05 provides:</w:t>
      </w:r>
    </w:p>
    <w:p w14:paraId="38A042EC" w14:textId="77777777" w:rsidR="00A12C12" w:rsidRPr="004A4732" w:rsidRDefault="00A12C12" w:rsidP="00A12C12">
      <w:pPr>
        <w:jc w:val="both"/>
        <w:rPr>
          <w:rFonts w:ascii="Arial" w:hAnsi="Arial" w:cs="Arial"/>
          <w:sz w:val="22"/>
          <w:szCs w:val="22"/>
          <w:shd w:val="clear" w:color="auto" w:fill="FFFFFF"/>
        </w:rPr>
      </w:pPr>
    </w:p>
    <w:p w14:paraId="77341A0B" w14:textId="77777777" w:rsidR="00A12C12" w:rsidRPr="004A4732" w:rsidRDefault="00A12C12" w:rsidP="00A12C12">
      <w:pPr>
        <w:ind w:left="2070" w:right="540" w:hanging="540"/>
        <w:jc w:val="both"/>
        <w:rPr>
          <w:rFonts w:ascii="Arial" w:hAnsi="Arial" w:cs="Arial"/>
          <w:i/>
          <w:sz w:val="22"/>
          <w:szCs w:val="22"/>
          <w:shd w:val="clear" w:color="auto" w:fill="FFFFFF"/>
        </w:rPr>
      </w:pPr>
      <w:r w:rsidRPr="004A4732">
        <w:rPr>
          <w:rFonts w:ascii="Arial" w:hAnsi="Arial" w:cs="Arial"/>
          <w:i/>
          <w:sz w:val="22"/>
          <w:szCs w:val="22"/>
          <w:shd w:val="clear" w:color="auto" w:fill="FFFFFF"/>
        </w:rPr>
        <w:t>1.6.2 The score in the HGDG assessment shall be the basis for determining the actual cost/expenditure that can be attributed to GAD and reflected in the GAD AR.  The percentage score of the program/project in HGDG PIMME/FIMME assessment shall correspond to the percentage of the expenditure (</w:t>
      </w:r>
      <w:r w:rsidRPr="004A4732">
        <w:rPr>
          <w:rFonts w:ascii="Arial" w:hAnsi="Arial" w:cs="Arial"/>
          <w:b/>
          <w:i/>
          <w:sz w:val="22"/>
          <w:szCs w:val="22"/>
          <w:shd w:val="clear" w:color="auto" w:fill="FFFFFF"/>
        </w:rPr>
        <w:t>not</w:t>
      </w:r>
      <w:r w:rsidRPr="004A4732">
        <w:rPr>
          <w:rFonts w:ascii="Arial" w:hAnsi="Arial" w:cs="Arial"/>
          <w:i/>
          <w:sz w:val="22"/>
          <w:szCs w:val="22"/>
          <w:shd w:val="clear" w:color="auto" w:fill="FFFFFF"/>
        </w:rPr>
        <w:t xml:space="preserve"> the budget) of the agency’s major program/project that may be attributed to GAD, provided that programs/projects with HGDG PIMME/FIMME scores below 4.0 shall </w:t>
      </w:r>
      <w:r w:rsidRPr="004A4732">
        <w:rPr>
          <w:rFonts w:ascii="Arial" w:hAnsi="Arial" w:cs="Arial"/>
          <w:b/>
          <w:i/>
          <w:sz w:val="22"/>
          <w:szCs w:val="22"/>
          <w:shd w:val="clear" w:color="auto" w:fill="FFFFFF"/>
        </w:rPr>
        <w:t>not</w:t>
      </w:r>
      <w:r w:rsidRPr="004A4732">
        <w:rPr>
          <w:rFonts w:ascii="Arial" w:hAnsi="Arial" w:cs="Arial"/>
          <w:i/>
          <w:sz w:val="22"/>
          <w:szCs w:val="22"/>
          <w:shd w:val="clear" w:color="auto" w:fill="FFFFFF"/>
        </w:rPr>
        <w:t xml:space="preserve"> be eligible for attribution.  The formula for computation shall be as follows:</w:t>
      </w:r>
    </w:p>
    <w:p w14:paraId="24D80EAF" w14:textId="77777777" w:rsidR="00A12C12" w:rsidRPr="004A4732" w:rsidRDefault="00A12C12" w:rsidP="00A12C12">
      <w:pPr>
        <w:ind w:left="2070" w:right="540"/>
        <w:rPr>
          <w:rFonts w:ascii="Arial" w:hAnsi="Arial" w:cs="Arial"/>
          <w:i/>
          <w:sz w:val="22"/>
          <w:szCs w:val="22"/>
          <w:shd w:val="clear" w:color="auto" w:fill="FFFFFF"/>
        </w:rPr>
      </w:pPr>
    </w:p>
    <w:p w14:paraId="0FB81EA0" w14:textId="77777777" w:rsidR="00A12C12" w:rsidRPr="004A4732" w:rsidRDefault="00A12C12" w:rsidP="00A12C12">
      <w:pPr>
        <w:ind w:left="2070" w:right="540" w:hanging="540"/>
        <w:jc w:val="center"/>
        <w:rPr>
          <w:rFonts w:ascii="Arial" w:hAnsi="Arial" w:cs="Arial"/>
          <w:i/>
          <w:sz w:val="17"/>
          <w:szCs w:val="17"/>
          <w:shd w:val="clear" w:color="auto" w:fill="FFFFFF"/>
        </w:rPr>
      </w:pPr>
      <w:r w:rsidRPr="004A4732">
        <w:rPr>
          <w:rFonts w:ascii="Arial" w:hAnsi="Arial" w:cs="Arial"/>
          <w:i/>
          <w:sz w:val="17"/>
          <w:szCs w:val="17"/>
          <w:shd w:val="clear" w:color="auto" w:fill="FFFFFF"/>
        </w:rPr>
        <w:t>(HGDG PIMME/ FIMME Score)/Total HGDG Points x 100% = % of annual program expenditure attributable to GAD</w:t>
      </w:r>
    </w:p>
    <w:p w14:paraId="257BABCE" w14:textId="77777777" w:rsidR="00A12C12" w:rsidRPr="004A4732" w:rsidRDefault="00A12C12" w:rsidP="00D3471C">
      <w:pPr>
        <w:ind w:right="540"/>
        <w:rPr>
          <w:rFonts w:ascii="Arial" w:hAnsi="Arial" w:cs="Arial"/>
          <w:i/>
          <w:sz w:val="17"/>
          <w:szCs w:val="17"/>
          <w:shd w:val="clear" w:color="auto" w:fill="FFFFFF"/>
        </w:rPr>
      </w:pPr>
    </w:p>
    <w:p w14:paraId="147AC2D9" w14:textId="77777777" w:rsidR="00A12C12" w:rsidRPr="004A4732" w:rsidRDefault="00A12C12" w:rsidP="00A12C12">
      <w:pPr>
        <w:ind w:left="2070" w:right="540" w:hanging="540"/>
        <w:jc w:val="center"/>
        <w:rPr>
          <w:rFonts w:ascii="Arial" w:hAnsi="Arial" w:cs="Arial"/>
          <w:i/>
          <w:sz w:val="17"/>
          <w:szCs w:val="17"/>
          <w:shd w:val="clear" w:color="auto" w:fill="FFFFFF"/>
        </w:rPr>
      </w:pPr>
      <w:r w:rsidRPr="004A4732">
        <w:rPr>
          <w:rFonts w:ascii="Arial" w:hAnsi="Arial" w:cs="Arial"/>
          <w:i/>
          <w:sz w:val="17"/>
          <w:szCs w:val="17"/>
          <w:shd w:val="clear" w:color="auto" w:fill="FFFFFF"/>
        </w:rPr>
        <w:t>(% of annual program expenditure attributable to GAD) x (annual program expenditure)</w:t>
      </w:r>
    </w:p>
    <w:p w14:paraId="4491BD79" w14:textId="77777777" w:rsidR="00A12C12" w:rsidRPr="004A4732" w:rsidRDefault="00A12C12" w:rsidP="00A12C12">
      <w:pPr>
        <w:ind w:left="2070" w:right="540" w:hanging="540"/>
        <w:jc w:val="center"/>
        <w:rPr>
          <w:rFonts w:ascii="Arial" w:hAnsi="Arial" w:cs="Arial"/>
          <w:i/>
          <w:sz w:val="17"/>
          <w:szCs w:val="17"/>
          <w:shd w:val="clear" w:color="auto" w:fill="FFFFFF"/>
        </w:rPr>
      </w:pPr>
      <w:r w:rsidRPr="004A4732">
        <w:rPr>
          <w:rFonts w:ascii="Arial" w:hAnsi="Arial" w:cs="Arial"/>
          <w:i/>
          <w:sz w:val="17"/>
          <w:szCs w:val="17"/>
          <w:shd w:val="clear" w:color="auto" w:fill="FFFFFF"/>
        </w:rPr>
        <w:t>= amount attributable to GAD in the AR</w:t>
      </w:r>
    </w:p>
    <w:p w14:paraId="261E9F1A" w14:textId="77777777" w:rsidR="00A12C12" w:rsidRPr="004A4732" w:rsidRDefault="00A12C12" w:rsidP="00A12C12">
      <w:pPr>
        <w:ind w:left="2070" w:right="540" w:hanging="540"/>
        <w:jc w:val="center"/>
        <w:rPr>
          <w:rFonts w:ascii="Arial" w:hAnsi="Arial" w:cs="Arial"/>
          <w:i/>
          <w:sz w:val="17"/>
          <w:szCs w:val="17"/>
          <w:shd w:val="clear" w:color="auto" w:fill="FFFFFF"/>
        </w:rPr>
      </w:pPr>
    </w:p>
    <w:p w14:paraId="7FCA819B" w14:textId="77777777" w:rsidR="00A12C12" w:rsidRPr="004A4732" w:rsidRDefault="00D3471C" w:rsidP="00D3471C">
      <w:pPr>
        <w:ind w:left="2070" w:right="540" w:hanging="540"/>
        <w:jc w:val="center"/>
        <w:rPr>
          <w:rFonts w:ascii="Arial" w:hAnsi="Arial" w:cs="Arial"/>
          <w:i/>
          <w:sz w:val="17"/>
          <w:szCs w:val="17"/>
          <w:shd w:val="clear" w:color="auto" w:fill="FFFFFF"/>
        </w:rPr>
      </w:pPr>
      <w:r w:rsidRPr="004A4732">
        <w:rPr>
          <w:rFonts w:ascii="Arial" w:hAnsi="Arial" w:cs="Arial"/>
          <w:i/>
          <w:sz w:val="17"/>
          <w:szCs w:val="17"/>
          <w:shd w:val="clear" w:color="auto" w:fill="FFFFFF"/>
        </w:rPr>
        <w:t>e.g.</w:t>
      </w:r>
      <w:r w:rsidRPr="004A4732">
        <w:rPr>
          <w:rFonts w:ascii="Arial" w:hAnsi="Arial" w:cs="Arial"/>
          <w:i/>
          <w:sz w:val="17"/>
          <w:szCs w:val="17"/>
          <w:shd w:val="clear" w:color="auto" w:fill="FFFFFF"/>
        </w:rPr>
        <w:tab/>
        <w:t>16.5/20   X 100% = 82.5%</w:t>
      </w:r>
    </w:p>
    <w:p w14:paraId="16DB1D5C" w14:textId="77777777" w:rsidR="00A12C12" w:rsidRPr="004A4732" w:rsidRDefault="00A12C12" w:rsidP="00A12C12">
      <w:pPr>
        <w:ind w:left="2070" w:right="540" w:firstLine="720"/>
        <w:rPr>
          <w:rFonts w:ascii="Arial" w:hAnsi="Arial" w:cs="Arial"/>
          <w:i/>
          <w:sz w:val="17"/>
          <w:szCs w:val="17"/>
          <w:shd w:val="clear" w:color="auto" w:fill="FFFFFF"/>
        </w:rPr>
      </w:pPr>
      <w:r w:rsidRPr="004A4732">
        <w:rPr>
          <w:rFonts w:ascii="Arial" w:hAnsi="Arial" w:cs="Arial"/>
          <w:i/>
          <w:sz w:val="17"/>
          <w:szCs w:val="17"/>
          <w:shd w:val="clear" w:color="auto" w:fill="FFFFFF"/>
        </w:rPr>
        <w:t xml:space="preserve">       82.5%   X   Php 50 million = Php 41,250,000.00</w:t>
      </w:r>
    </w:p>
    <w:p w14:paraId="6F02043F" w14:textId="77777777" w:rsidR="00A12C12" w:rsidRPr="004A4732" w:rsidRDefault="00A12C12" w:rsidP="00A12C12">
      <w:pPr>
        <w:ind w:right="900" w:hanging="540"/>
        <w:jc w:val="both"/>
        <w:rPr>
          <w:rFonts w:ascii="Arial" w:hAnsi="Arial" w:cs="Arial"/>
          <w:b/>
          <w:i/>
          <w:sz w:val="22"/>
          <w:szCs w:val="22"/>
          <w:shd w:val="clear" w:color="auto" w:fill="FFFFFF"/>
        </w:rPr>
      </w:pPr>
    </w:p>
    <w:p w14:paraId="6752E2DD" w14:textId="77777777" w:rsidR="00A12C12" w:rsidRPr="004A4732" w:rsidRDefault="00A12C12" w:rsidP="00A12C12">
      <w:pPr>
        <w:ind w:left="2070" w:right="540" w:hanging="540"/>
        <w:jc w:val="both"/>
        <w:rPr>
          <w:rFonts w:ascii="Arial" w:hAnsi="Arial" w:cs="Arial"/>
          <w:i/>
          <w:sz w:val="22"/>
          <w:szCs w:val="22"/>
          <w:shd w:val="clear" w:color="auto" w:fill="FFFFFF"/>
        </w:rPr>
      </w:pPr>
      <w:r w:rsidRPr="004A4732">
        <w:rPr>
          <w:rFonts w:ascii="Arial" w:hAnsi="Arial" w:cs="Arial"/>
          <w:i/>
          <w:sz w:val="22"/>
          <w:szCs w:val="22"/>
          <w:shd w:val="clear" w:color="auto" w:fill="FFFFFF"/>
        </w:rPr>
        <w:t>1.6.3 PDF copies of the accomplishment HGDG PIMME/FIMME checklist, the program brief and accomplishment report, details of expenditure, as well as the relevant MOVs for the agency self-rating shall be attached to the agency’s GAD AR submission, such as activity reports, monitoring and evaluation reports, and list of sex disaggregated data or gender statistics that were used and/or collected, among others.</w:t>
      </w:r>
    </w:p>
    <w:p w14:paraId="71D624A1" w14:textId="77777777" w:rsidR="00A12C12" w:rsidRPr="004A4732" w:rsidRDefault="00A12C12" w:rsidP="00A12C12">
      <w:pPr>
        <w:jc w:val="both"/>
        <w:rPr>
          <w:rFonts w:ascii="Arial" w:hAnsi="Arial" w:cs="Arial"/>
          <w:b/>
          <w:sz w:val="22"/>
          <w:szCs w:val="22"/>
          <w:shd w:val="clear" w:color="auto" w:fill="FFFFFF"/>
        </w:rPr>
      </w:pPr>
    </w:p>
    <w:p w14:paraId="3F48275B" w14:textId="69DF240C" w:rsidR="00A12C12" w:rsidRPr="004A4732" w:rsidRDefault="00A12C12" w:rsidP="00601778">
      <w:pPr>
        <w:pStyle w:val="ListParagraph"/>
        <w:numPr>
          <w:ilvl w:val="1"/>
          <w:numId w:val="45"/>
        </w:numPr>
        <w:ind w:left="1418" w:hanging="720"/>
        <w:rPr>
          <w:shd w:val="clear" w:color="auto" w:fill="FFFFFF"/>
        </w:rPr>
      </w:pPr>
      <w:r w:rsidRPr="004A4732">
        <w:rPr>
          <w:shd w:val="clear" w:color="auto" w:fill="FFFFFF"/>
        </w:rPr>
        <w:t>For CY 2023, PCSO’s GAD Accomplishment Report (AR) reported actual GAD expenditure totaling P3.669 billion which is 6.25% of the approved Corporate Operating Budget of P58.742 million.  However, the correctness of the amount of Actual GAD Expenditure as shown in the GAD AR totaling P3.669 billion could not be ascertained due to the inconsistencies of the amount of the Annual Program Expenditure (APE) with the accounting records and the supporting schedules, the incomplete documentations to support the APE and the erroneous computation of the Harmonized Gender and Development Guidelines (HGDG) Project Implementation and Management, and Monitoring and Evaluation (PIMME) score.</w:t>
      </w:r>
    </w:p>
    <w:p w14:paraId="4E1A9311" w14:textId="77777777" w:rsidR="00A12C12" w:rsidRPr="004A4732" w:rsidRDefault="00A12C12" w:rsidP="00A12C12">
      <w:pPr>
        <w:jc w:val="both"/>
        <w:rPr>
          <w:rFonts w:ascii="Arial" w:hAnsi="Arial" w:cs="Arial"/>
          <w:sz w:val="22"/>
          <w:szCs w:val="22"/>
          <w:shd w:val="clear" w:color="auto" w:fill="FFFFFF"/>
        </w:rPr>
      </w:pPr>
    </w:p>
    <w:p w14:paraId="6C88D82D" w14:textId="3076CAFC" w:rsidR="00A12C12" w:rsidRPr="004A4732" w:rsidRDefault="00A12C12" w:rsidP="00601778">
      <w:pPr>
        <w:pStyle w:val="ListParagraph"/>
        <w:numPr>
          <w:ilvl w:val="1"/>
          <w:numId w:val="45"/>
        </w:numPr>
        <w:ind w:left="1418" w:hanging="720"/>
        <w:rPr>
          <w:shd w:val="clear" w:color="auto" w:fill="FFFFFF"/>
        </w:rPr>
      </w:pPr>
      <w:r w:rsidRPr="004A4732">
        <w:rPr>
          <w:shd w:val="clear" w:color="auto" w:fill="FFFFFF"/>
        </w:rPr>
        <w:t xml:space="preserve">In compliance with Section 1.1 of the PCW MC No. 2023-05, which provides the deadline for submission of GAD AR of different government agencies, PCSO submitted its GAD AR to PCW via Gender Mainstreaming Monitoring System on March 1, 2024, summarized </w:t>
      </w:r>
      <w:r w:rsidR="00D23EC0" w:rsidRPr="004A4732">
        <w:rPr>
          <w:shd w:val="clear" w:color="auto" w:fill="FFFFFF"/>
        </w:rPr>
        <w:t>in Table 3</w:t>
      </w:r>
      <w:r w:rsidR="00D82C20" w:rsidRPr="004A4732">
        <w:rPr>
          <w:shd w:val="clear" w:color="auto" w:fill="FFFFFF"/>
        </w:rPr>
        <w:t>3</w:t>
      </w:r>
      <w:r w:rsidRPr="004A4732">
        <w:rPr>
          <w:shd w:val="clear" w:color="auto" w:fill="FFFFFF"/>
        </w:rPr>
        <w:t>:</w:t>
      </w:r>
    </w:p>
    <w:p w14:paraId="58DA30DB" w14:textId="77777777" w:rsidR="00A12C12" w:rsidRPr="004A4732" w:rsidRDefault="00A12C12" w:rsidP="00A12C12">
      <w:pPr>
        <w:ind w:left="720" w:firstLine="720"/>
        <w:jc w:val="both"/>
        <w:rPr>
          <w:rFonts w:ascii="Arial" w:eastAsiaTheme="minorHAnsi" w:hAnsi="Arial" w:cs="Arial"/>
          <w:sz w:val="22"/>
          <w:szCs w:val="22"/>
          <w:shd w:val="clear" w:color="auto" w:fill="FFFFFF"/>
          <w:lang w:val="en-PH"/>
        </w:rPr>
      </w:pPr>
    </w:p>
    <w:p w14:paraId="45911ACC" w14:textId="77927410" w:rsidR="00A12C12" w:rsidRPr="004A4732" w:rsidRDefault="00D82C20" w:rsidP="00BB28D3">
      <w:pPr>
        <w:pStyle w:val="Style6"/>
        <w:ind w:left="993"/>
      </w:pPr>
      <w:r w:rsidRPr="004A4732">
        <w:t xml:space="preserve">Table </w:t>
      </w:r>
      <w:r w:rsidR="007419D4">
        <w:fldChar w:fldCharType="begin"/>
      </w:r>
      <w:r w:rsidR="007419D4">
        <w:instrText xml:space="preserve"> SEQ Table \* ARABIC </w:instrText>
      </w:r>
      <w:r w:rsidR="007419D4">
        <w:fldChar w:fldCharType="separate"/>
      </w:r>
      <w:r w:rsidR="00C322DD">
        <w:rPr>
          <w:noProof/>
        </w:rPr>
        <w:t>33</w:t>
      </w:r>
      <w:r w:rsidR="007419D4">
        <w:rPr>
          <w:noProof/>
        </w:rPr>
        <w:fldChar w:fldCharType="end"/>
      </w:r>
      <w:r w:rsidR="00A12C12" w:rsidRPr="004A4732">
        <w:t xml:space="preserve"> - Summary of GAD Budget and Actual Cost Per GAD AR</w:t>
      </w:r>
    </w:p>
    <w:p w14:paraId="0329A441" w14:textId="77777777" w:rsidR="00D82C20" w:rsidRPr="004A4732" w:rsidRDefault="00D82C20" w:rsidP="00BB28D3">
      <w:pPr>
        <w:pStyle w:val="Style6"/>
      </w:pPr>
    </w:p>
    <w:tbl>
      <w:tblPr>
        <w:tblStyle w:val="TableGrid5"/>
        <w:tblW w:w="8777"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2"/>
        <w:gridCol w:w="270"/>
        <w:gridCol w:w="1778"/>
        <w:gridCol w:w="292"/>
        <w:gridCol w:w="1835"/>
      </w:tblGrid>
      <w:tr w:rsidR="004A4732" w:rsidRPr="004A4732" w14:paraId="089993F9" w14:textId="77777777" w:rsidTr="00BB28D3">
        <w:trPr>
          <w:trHeight w:val="780"/>
          <w:tblHeader/>
        </w:trPr>
        <w:tc>
          <w:tcPr>
            <w:tcW w:w="4602" w:type="dxa"/>
            <w:tcBorders>
              <w:top w:val="single" w:sz="4" w:space="0" w:color="auto"/>
              <w:bottom w:val="single" w:sz="4" w:space="0" w:color="auto"/>
            </w:tcBorders>
            <w:vAlign w:val="bottom"/>
          </w:tcPr>
          <w:p w14:paraId="6ABDEAC2" w14:textId="77777777" w:rsidR="00A12C12" w:rsidRPr="004A4732" w:rsidRDefault="00A12C12" w:rsidP="00A12C12">
            <w:pPr>
              <w:ind w:left="-108"/>
              <w:rPr>
                <w:rFonts w:ascii="Arial Narrow" w:hAnsi="Arial Narrow"/>
                <w:b/>
                <w:shd w:val="clear" w:color="auto" w:fill="FFFFFF"/>
              </w:rPr>
            </w:pPr>
            <w:r w:rsidRPr="004A4732">
              <w:rPr>
                <w:rFonts w:ascii="Arial Narrow" w:hAnsi="Arial Narrow"/>
                <w:b/>
                <w:shd w:val="clear" w:color="auto" w:fill="FFFFFF"/>
              </w:rPr>
              <w:t>GAD Programs and Activities</w:t>
            </w:r>
          </w:p>
        </w:tc>
        <w:tc>
          <w:tcPr>
            <w:tcW w:w="270" w:type="dxa"/>
            <w:tcBorders>
              <w:top w:val="single" w:sz="4" w:space="0" w:color="auto"/>
              <w:bottom w:val="single" w:sz="4" w:space="0" w:color="auto"/>
            </w:tcBorders>
            <w:vAlign w:val="bottom"/>
          </w:tcPr>
          <w:p w14:paraId="12E40ED6" w14:textId="77777777" w:rsidR="00A12C12" w:rsidRPr="004A4732" w:rsidRDefault="00A12C12" w:rsidP="00A12C12">
            <w:pPr>
              <w:jc w:val="right"/>
              <w:rPr>
                <w:rFonts w:ascii="Arial Narrow" w:hAnsi="Arial Narrow"/>
                <w:b/>
                <w:shd w:val="clear" w:color="auto" w:fill="FFFFFF"/>
              </w:rPr>
            </w:pPr>
          </w:p>
        </w:tc>
        <w:tc>
          <w:tcPr>
            <w:tcW w:w="1778" w:type="dxa"/>
            <w:tcBorders>
              <w:top w:val="single" w:sz="4" w:space="0" w:color="auto"/>
              <w:bottom w:val="single" w:sz="4" w:space="0" w:color="auto"/>
            </w:tcBorders>
            <w:vAlign w:val="bottom"/>
          </w:tcPr>
          <w:p w14:paraId="5219F2F8" w14:textId="77777777" w:rsidR="00A12C12" w:rsidRPr="004A4732" w:rsidRDefault="00A12C12" w:rsidP="00A12C12">
            <w:pPr>
              <w:jc w:val="right"/>
              <w:rPr>
                <w:rFonts w:ascii="Arial Narrow" w:hAnsi="Arial Narrow"/>
                <w:b/>
                <w:shd w:val="clear" w:color="auto" w:fill="FFFFFF"/>
              </w:rPr>
            </w:pPr>
            <w:r w:rsidRPr="004A4732">
              <w:rPr>
                <w:rFonts w:ascii="Arial Narrow" w:hAnsi="Arial Narrow"/>
                <w:b/>
                <w:shd w:val="clear" w:color="auto" w:fill="FFFFFF"/>
              </w:rPr>
              <w:t>GAD Budget based on GAD Plan and Budget</w:t>
            </w:r>
          </w:p>
        </w:tc>
        <w:tc>
          <w:tcPr>
            <w:tcW w:w="292" w:type="dxa"/>
            <w:tcBorders>
              <w:top w:val="single" w:sz="4" w:space="0" w:color="auto"/>
              <w:bottom w:val="single" w:sz="4" w:space="0" w:color="auto"/>
            </w:tcBorders>
            <w:vAlign w:val="bottom"/>
          </w:tcPr>
          <w:p w14:paraId="488AFC05" w14:textId="77777777" w:rsidR="00A12C12" w:rsidRPr="004A4732" w:rsidRDefault="00A12C12" w:rsidP="00A12C12">
            <w:pPr>
              <w:jc w:val="right"/>
              <w:rPr>
                <w:rFonts w:ascii="Arial Narrow" w:hAnsi="Arial Narrow"/>
                <w:b/>
                <w:shd w:val="clear" w:color="auto" w:fill="FFFFFF"/>
              </w:rPr>
            </w:pPr>
          </w:p>
        </w:tc>
        <w:tc>
          <w:tcPr>
            <w:tcW w:w="1835" w:type="dxa"/>
            <w:tcBorders>
              <w:top w:val="single" w:sz="4" w:space="0" w:color="auto"/>
              <w:bottom w:val="single" w:sz="4" w:space="0" w:color="auto"/>
            </w:tcBorders>
            <w:vAlign w:val="bottom"/>
          </w:tcPr>
          <w:p w14:paraId="16F32330" w14:textId="77777777" w:rsidR="00A12C12" w:rsidRPr="004A4732" w:rsidRDefault="00A12C12" w:rsidP="00A12C12">
            <w:pPr>
              <w:ind w:right="-45"/>
              <w:jc w:val="right"/>
              <w:rPr>
                <w:rFonts w:ascii="Arial Narrow" w:hAnsi="Arial Narrow"/>
                <w:b/>
                <w:shd w:val="clear" w:color="auto" w:fill="FFFFFF"/>
              </w:rPr>
            </w:pPr>
            <w:r w:rsidRPr="004A4732">
              <w:rPr>
                <w:rFonts w:ascii="Arial Narrow" w:hAnsi="Arial Narrow"/>
                <w:b/>
                <w:shd w:val="clear" w:color="auto" w:fill="FFFFFF"/>
              </w:rPr>
              <w:t>Amount Attributed to GAD reported in GAD AR</w:t>
            </w:r>
          </w:p>
        </w:tc>
      </w:tr>
      <w:tr w:rsidR="004A4732" w:rsidRPr="004A4732" w14:paraId="537BD1B9" w14:textId="77777777" w:rsidTr="00BB28D3">
        <w:trPr>
          <w:trHeight w:val="265"/>
        </w:trPr>
        <w:tc>
          <w:tcPr>
            <w:tcW w:w="4602" w:type="dxa"/>
          </w:tcPr>
          <w:p w14:paraId="06CE7F64" w14:textId="77777777" w:rsidR="00A12C12" w:rsidRPr="004A4732" w:rsidRDefault="00A12C12" w:rsidP="00771612">
            <w:pPr>
              <w:ind w:left="-108"/>
              <w:rPr>
                <w:rFonts w:ascii="Arial Narrow" w:hAnsi="Arial Narrow"/>
                <w:i/>
                <w:shd w:val="clear" w:color="auto" w:fill="FFFFFF"/>
              </w:rPr>
            </w:pPr>
            <w:r w:rsidRPr="004A4732">
              <w:rPr>
                <w:rFonts w:ascii="Arial Narrow" w:hAnsi="Arial Narrow"/>
                <w:i/>
                <w:shd w:val="clear" w:color="auto" w:fill="FFFFFF"/>
              </w:rPr>
              <w:t>Attributed Program</w:t>
            </w:r>
          </w:p>
        </w:tc>
        <w:tc>
          <w:tcPr>
            <w:tcW w:w="270" w:type="dxa"/>
          </w:tcPr>
          <w:p w14:paraId="3AF9E131" w14:textId="77777777" w:rsidR="00A12C12" w:rsidRPr="004A4732" w:rsidRDefault="00A12C12" w:rsidP="00A12C12">
            <w:pPr>
              <w:jc w:val="right"/>
              <w:rPr>
                <w:rFonts w:ascii="Arial Narrow" w:hAnsi="Arial Narrow"/>
                <w:i/>
                <w:shd w:val="clear" w:color="auto" w:fill="FFFFFF"/>
              </w:rPr>
            </w:pPr>
          </w:p>
        </w:tc>
        <w:tc>
          <w:tcPr>
            <w:tcW w:w="1778" w:type="dxa"/>
          </w:tcPr>
          <w:p w14:paraId="1F40E1AE" w14:textId="77777777" w:rsidR="00A12C12" w:rsidRPr="004A4732" w:rsidRDefault="00A12C12" w:rsidP="00A12C12">
            <w:pPr>
              <w:jc w:val="right"/>
              <w:rPr>
                <w:rFonts w:ascii="Arial Narrow" w:hAnsi="Arial Narrow"/>
                <w:i/>
                <w:shd w:val="clear" w:color="auto" w:fill="FFFFFF"/>
              </w:rPr>
            </w:pPr>
          </w:p>
        </w:tc>
        <w:tc>
          <w:tcPr>
            <w:tcW w:w="292" w:type="dxa"/>
          </w:tcPr>
          <w:p w14:paraId="171E91A0" w14:textId="77777777" w:rsidR="00A12C12" w:rsidRPr="004A4732" w:rsidRDefault="00A12C12" w:rsidP="00A12C12">
            <w:pPr>
              <w:jc w:val="right"/>
              <w:rPr>
                <w:rFonts w:ascii="Arial Narrow" w:hAnsi="Arial Narrow"/>
                <w:i/>
                <w:shd w:val="clear" w:color="auto" w:fill="FFFFFF"/>
              </w:rPr>
            </w:pPr>
          </w:p>
        </w:tc>
        <w:tc>
          <w:tcPr>
            <w:tcW w:w="1835" w:type="dxa"/>
          </w:tcPr>
          <w:p w14:paraId="0AC5708F" w14:textId="77777777" w:rsidR="00A12C12" w:rsidRPr="004A4732" w:rsidRDefault="00A12C12" w:rsidP="00A12C12">
            <w:pPr>
              <w:jc w:val="right"/>
              <w:rPr>
                <w:rFonts w:ascii="Arial Narrow" w:hAnsi="Arial Narrow"/>
                <w:i/>
                <w:shd w:val="clear" w:color="auto" w:fill="FFFFFF"/>
              </w:rPr>
            </w:pPr>
          </w:p>
        </w:tc>
      </w:tr>
      <w:tr w:rsidR="004A4732" w:rsidRPr="004A4732" w14:paraId="0309EC62" w14:textId="77777777" w:rsidTr="00BB28D3">
        <w:trPr>
          <w:trHeight w:val="249"/>
        </w:trPr>
        <w:tc>
          <w:tcPr>
            <w:tcW w:w="4602" w:type="dxa"/>
          </w:tcPr>
          <w:p w14:paraId="502993C0" w14:textId="77777777" w:rsidR="00A12C12" w:rsidRPr="004A4732" w:rsidRDefault="00771612" w:rsidP="00771612">
            <w:pPr>
              <w:ind w:left="-108"/>
              <w:rPr>
                <w:rFonts w:ascii="Arial Narrow" w:hAnsi="Arial Narrow"/>
                <w:shd w:val="clear" w:color="auto" w:fill="FFFFFF"/>
              </w:rPr>
            </w:pPr>
            <w:r w:rsidRPr="004A4732">
              <w:rPr>
                <w:rFonts w:ascii="Arial Narrow" w:hAnsi="Arial Narrow"/>
                <w:shd w:val="clear" w:color="auto" w:fill="FFFFFF"/>
              </w:rPr>
              <w:t xml:space="preserve">      </w:t>
            </w:r>
            <w:r w:rsidR="00A12C12" w:rsidRPr="004A4732">
              <w:rPr>
                <w:rFonts w:ascii="Arial Narrow" w:hAnsi="Arial Narrow"/>
                <w:shd w:val="clear" w:color="auto" w:fill="FFFFFF"/>
              </w:rPr>
              <w:t>Universal Health Care (UHC)</w:t>
            </w:r>
          </w:p>
        </w:tc>
        <w:tc>
          <w:tcPr>
            <w:tcW w:w="270" w:type="dxa"/>
          </w:tcPr>
          <w:p w14:paraId="66161C04" w14:textId="77777777" w:rsidR="00A12C12" w:rsidRPr="004A4732" w:rsidRDefault="00A12C12" w:rsidP="00A12C12">
            <w:pPr>
              <w:jc w:val="right"/>
              <w:rPr>
                <w:rFonts w:ascii="Arial Narrow" w:hAnsi="Arial Narrow"/>
                <w:shd w:val="clear" w:color="auto" w:fill="FFFFFF"/>
              </w:rPr>
            </w:pPr>
            <w:r w:rsidRPr="004A4732">
              <w:rPr>
                <w:rFonts w:ascii="Arial Narrow" w:hAnsi="Arial Narrow"/>
                <w:shd w:val="clear" w:color="auto" w:fill="FFFFFF"/>
              </w:rPr>
              <w:t>P</w:t>
            </w:r>
          </w:p>
        </w:tc>
        <w:tc>
          <w:tcPr>
            <w:tcW w:w="1778" w:type="dxa"/>
          </w:tcPr>
          <w:p w14:paraId="793DBB89" w14:textId="77777777" w:rsidR="00A12C12" w:rsidRPr="004A4732" w:rsidRDefault="00A12C12" w:rsidP="00A12C12">
            <w:pPr>
              <w:jc w:val="right"/>
              <w:rPr>
                <w:rFonts w:ascii="Arial Narrow" w:hAnsi="Arial Narrow"/>
                <w:shd w:val="clear" w:color="auto" w:fill="FFFFFF"/>
              </w:rPr>
            </w:pPr>
            <w:r w:rsidRPr="004A4732">
              <w:rPr>
                <w:rFonts w:ascii="Arial Narrow" w:hAnsi="Arial Narrow"/>
                <w:shd w:val="clear" w:color="auto" w:fill="FFFFFF"/>
              </w:rPr>
              <w:t>1,034,462,245.61</w:t>
            </w:r>
          </w:p>
        </w:tc>
        <w:tc>
          <w:tcPr>
            <w:tcW w:w="292" w:type="dxa"/>
          </w:tcPr>
          <w:p w14:paraId="50508129" w14:textId="77777777" w:rsidR="00A12C12" w:rsidRPr="004A4732" w:rsidRDefault="00A12C12" w:rsidP="00A12C12">
            <w:pPr>
              <w:jc w:val="right"/>
              <w:rPr>
                <w:rFonts w:ascii="Arial Narrow" w:hAnsi="Arial Narrow"/>
                <w:shd w:val="clear" w:color="auto" w:fill="FFFFFF"/>
              </w:rPr>
            </w:pPr>
            <w:r w:rsidRPr="004A4732">
              <w:rPr>
                <w:rFonts w:ascii="Arial Narrow" w:hAnsi="Arial Narrow"/>
                <w:shd w:val="clear" w:color="auto" w:fill="FFFFFF"/>
              </w:rPr>
              <w:t>P</w:t>
            </w:r>
          </w:p>
        </w:tc>
        <w:tc>
          <w:tcPr>
            <w:tcW w:w="1835" w:type="dxa"/>
          </w:tcPr>
          <w:p w14:paraId="3B77EE9E" w14:textId="77777777" w:rsidR="00A12C12" w:rsidRPr="004A4732" w:rsidRDefault="00A12C12" w:rsidP="00A12C12">
            <w:pPr>
              <w:ind w:right="-45"/>
              <w:jc w:val="right"/>
              <w:rPr>
                <w:rFonts w:ascii="Arial Narrow" w:hAnsi="Arial Narrow"/>
                <w:shd w:val="clear" w:color="auto" w:fill="FFFFFF"/>
              </w:rPr>
            </w:pPr>
            <w:r w:rsidRPr="004A4732">
              <w:rPr>
                <w:rFonts w:ascii="Arial Narrow" w:hAnsi="Arial Narrow"/>
                <w:shd w:val="clear" w:color="auto" w:fill="FFFFFF"/>
              </w:rPr>
              <w:t>726,646,318.51</w:t>
            </w:r>
          </w:p>
        </w:tc>
      </w:tr>
      <w:tr w:rsidR="004A4732" w:rsidRPr="004A4732" w14:paraId="09869EB4" w14:textId="77777777" w:rsidTr="00BB28D3">
        <w:trPr>
          <w:trHeight w:val="265"/>
        </w:trPr>
        <w:tc>
          <w:tcPr>
            <w:tcW w:w="4602" w:type="dxa"/>
          </w:tcPr>
          <w:p w14:paraId="2EBE1BEF" w14:textId="77777777" w:rsidR="00A12C12" w:rsidRPr="004A4732" w:rsidRDefault="00A12C12" w:rsidP="00771612">
            <w:pPr>
              <w:ind w:left="-108"/>
              <w:rPr>
                <w:rFonts w:ascii="Arial Narrow" w:hAnsi="Arial Narrow"/>
                <w:shd w:val="clear" w:color="auto" w:fill="FFFFFF"/>
              </w:rPr>
            </w:pPr>
            <w:r w:rsidRPr="004A4732">
              <w:rPr>
                <w:rFonts w:ascii="Arial Narrow" w:hAnsi="Arial Narrow"/>
                <w:shd w:val="clear" w:color="auto" w:fill="FFFFFF"/>
              </w:rPr>
              <w:t xml:space="preserve">      Ambulance Donation Program</w:t>
            </w:r>
          </w:p>
        </w:tc>
        <w:tc>
          <w:tcPr>
            <w:tcW w:w="270" w:type="dxa"/>
          </w:tcPr>
          <w:p w14:paraId="4E42595F" w14:textId="77777777" w:rsidR="00A12C12" w:rsidRPr="004A4732" w:rsidRDefault="00A12C12" w:rsidP="00A12C12">
            <w:pPr>
              <w:jc w:val="right"/>
              <w:rPr>
                <w:rFonts w:ascii="Arial Narrow" w:hAnsi="Arial Narrow"/>
                <w:shd w:val="clear" w:color="auto" w:fill="FFFFFF"/>
              </w:rPr>
            </w:pPr>
          </w:p>
        </w:tc>
        <w:tc>
          <w:tcPr>
            <w:tcW w:w="1778" w:type="dxa"/>
          </w:tcPr>
          <w:p w14:paraId="626B6F2C" w14:textId="77777777" w:rsidR="00A12C12" w:rsidRPr="004A4732" w:rsidRDefault="00A12C12" w:rsidP="00A12C12">
            <w:pPr>
              <w:jc w:val="right"/>
              <w:rPr>
                <w:rFonts w:ascii="Arial Narrow" w:hAnsi="Arial Narrow"/>
                <w:shd w:val="clear" w:color="auto" w:fill="FFFFFF"/>
              </w:rPr>
            </w:pPr>
            <w:r w:rsidRPr="004A4732">
              <w:rPr>
                <w:rFonts w:ascii="Arial Narrow" w:hAnsi="Arial Narrow"/>
                <w:shd w:val="clear" w:color="auto" w:fill="FFFFFF"/>
              </w:rPr>
              <w:t>730,089,726.62</w:t>
            </w:r>
          </w:p>
        </w:tc>
        <w:tc>
          <w:tcPr>
            <w:tcW w:w="292" w:type="dxa"/>
          </w:tcPr>
          <w:p w14:paraId="4E94C6C5" w14:textId="77777777" w:rsidR="00A12C12" w:rsidRPr="004A4732" w:rsidRDefault="00A12C12" w:rsidP="00A12C12">
            <w:pPr>
              <w:jc w:val="right"/>
              <w:rPr>
                <w:rFonts w:ascii="Arial Narrow" w:hAnsi="Arial Narrow"/>
              </w:rPr>
            </w:pPr>
          </w:p>
        </w:tc>
        <w:tc>
          <w:tcPr>
            <w:tcW w:w="1835" w:type="dxa"/>
          </w:tcPr>
          <w:p w14:paraId="3C9A60F6" w14:textId="77777777" w:rsidR="00A12C12" w:rsidRPr="004A4732" w:rsidRDefault="00A12C12" w:rsidP="00A12C12">
            <w:pPr>
              <w:ind w:right="-45"/>
              <w:jc w:val="right"/>
              <w:rPr>
                <w:rFonts w:ascii="Arial Narrow" w:hAnsi="Arial Narrow"/>
                <w:shd w:val="clear" w:color="auto" w:fill="FFFFFF"/>
              </w:rPr>
            </w:pPr>
            <w:r w:rsidRPr="004A4732">
              <w:rPr>
                <w:rFonts w:ascii="Arial Narrow" w:hAnsi="Arial Narrow"/>
              </w:rPr>
              <w:t>575,310,704.58</w:t>
            </w:r>
          </w:p>
        </w:tc>
      </w:tr>
      <w:tr w:rsidR="004A4732" w:rsidRPr="004A4732" w14:paraId="5376EBDE" w14:textId="77777777" w:rsidTr="00BB28D3">
        <w:trPr>
          <w:trHeight w:val="265"/>
        </w:trPr>
        <w:tc>
          <w:tcPr>
            <w:tcW w:w="4602" w:type="dxa"/>
          </w:tcPr>
          <w:p w14:paraId="0C8310FF" w14:textId="77777777" w:rsidR="00A12C12" w:rsidRPr="004A4732" w:rsidRDefault="00A12C12" w:rsidP="00771612">
            <w:pPr>
              <w:ind w:left="-108"/>
              <w:rPr>
                <w:rFonts w:ascii="Arial Narrow" w:hAnsi="Arial Narrow"/>
                <w:shd w:val="clear" w:color="auto" w:fill="FFFFFF"/>
              </w:rPr>
            </w:pPr>
            <w:r w:rsidRPr="004A4732">
              <w:rPr>
                <w:rFonts w:ascii="Arial Narrow" w:hAnsi="Arial Narrow"/>
                <w:shd w:val="clear" w:color="auto" w:fill="FFFFFF"/>
              </w:rPr>
              <w:t xml:space="preserve">      Medical Access Program (MAP)</w:t>
            </w:r>
          </w:p>
        </w:tc>
        <w:tc>
          <w:tcPr>
            <w:tcW w:w="270" w:type="dxa"/>
          </w:tcPr>
          <w:p w14:paraId="1B2FC38E" w14:textId="77777777" w:rsidR="00A12C12" w:rsidRPr="004A4732" w:rsidRDefault="00A12C12" w:rsidP="00A12C12">
            <w:pPr>
              <w:jc w:val="right"/>
              <w:rPr>
                <w:rFonts w:ascii="Arial Narrow" w:hAnsi="Arial Narrow"/>
                <w:shd w:val="clear" w:color="auto" w:fill="FFFFFF"/>
              </w:rPr>
            </w:pPr>
          </w:p>
        </w:tc>
        <w:tc>
          <w:tcPr>
            <w:tcW w:w="1778" w:type="dxa"/>
          </w:tcPr>
          <w:p w14:paraId="126DEBEA" w14:textId="77777777" w:rsidR="00A12C12" w:rsidRPr="004A4732" w:rsidRDefault="00A12C12" w:rsidP="00A12C12">
            <w:pPr>
              <w:jc w:val="right"/>
              <w:rPr>
                <w:rFonts w:ascii="Arial Narrow" w:hAnsi="Arial Narrow"/>
                <w:shd w:val="clear" w:color="auto" w:fill="FFFFFF"/>
              </w:rPr>
            </w:pPr>
            <w:r w:rsidRPr="004A4732">
              <w:rPr>
                <w:rFonts w:ascii="Arial Narrow" w:hAnsi="Arial Narrow"/>
                <w:shd w:val="clear" w:color="auto" w:fill="FFFFFF"/>
              </w:rPr>
              <w:t>849,273,599.47</w:t>
            </w:r>
          </w:p>
        </w:tc>
        <w:tc>
          <w:tcPr>
            <w:tcW w:w="292" w:type="dxa"/>
          </w:tcPr>
          <w:p w14:paraId="1E0034DF" w14:textId="77777777" w:rsidR="00A12C12" w:rsidRPr="004A4732" w:rsidRDefault="00A12C12" w:rsidP="00A12C12">
            <w:pPr>
              <w:jc w:val="right"/>
              <w:rPr>
                <w:rFonts w:ascii="Arial Narrow" w:hAnsi="Arial Narrow"/>
              </w:rPr>
            </w:pPr>
          </w:p>
        </w:tc>
        <w:tc>
          <w:tcPr>
            <w:tcW w:w="1835" w:type="dxa"/>
          </w:tcPr>
          <w:p w14:paraId="08F8FFB8" w14:textId="77777777" w:rsidR="00A12C12" w:rsidRPr="004A4732" w:rsidRDefault="00A12C12" w:rsidP="00A12C12">
            <w:pPr>
              <w:ind w:right="-45"/>
              <w:jc w:val="right"/>
              <w:rPr>
                <w:rFonts w:ascii="Arial Narrow" w:hAnsi="Arial Narrow"/>
                <w:shd w:val="clear" w:color="auto" w:fill="FFFFFF"/>
              </w:rPr>
            </w:pPr>
            <w:r w:rsidRPr="004A4732">
              <w:rPr>
                <w:rFonts w:ascii="Arial Narrow" w:hAnsi="Arial Narrow"/>
              </w:rPr>
              <w:t>887,418,276.23</w:t>
            </w:r>
          </w:p>
        </w:tc>
      </w:tr>
      <w:tr w:rsidR="004A4732" w:rsidRPr="004A4732" w14:paraId="34EDAA29" w14:textId="77777777" w:rsidTr="00BB28D3">
        <w:trPr>
          <w:trHeight w:val="265"/>
        </w:trPr>
        <w:tc>
          <w:tcPr>
            <w:tcW w:w="4602" w:type="dxa"/>
          </w:tcPr>
          <w:p w14:paraId="14437C11" w14:textId="77777777" w:rsidR="00A12C12" w:rsidRPr="004A4732" w:rsidRDefault="00A12C12" w:rsidP="00771612">
            <w:pPr>
              <w:ind w:left="-108"/>
              <w:rPr>
                <w:rFonts w:ascii="Arial Narrow" w:hAnsi="Arial Narrow"/>
                <w:shd w:val="clear" w:color="auto" w:fill="FFFFFF"/>
              </w:rPr>
            </w:pPr>
            <w:r w:rsidRPr="004A4732">
              <w:rPr>
                <w:rFonts w:ascii="Arial Narrow" w:hAnsi="Arial Narrow"/>
                <w:shd w:val="clear" w:color="auto" w:fill="FFFFFF"/>
              </w:rPr>
              <w:t xml:space="preserve">      STL/Agent’s Commission</w:t>
            </w:r>
          </w:p>
        </w:tc>
        <w:tc>
          <w:tcPr>
            <w:tcW w:w="270" w:type="dxa"/>
          </w:tcPr>
          <w:p w14:paraId="7BFB5889" w14:textId="77777777" w:rsidR="00A12C12" w:rsidRPr="004A4732" w:rsidRDefault="00A12C12" w:rsidP="00A12C12">
            <w:pPr>
              <w:jc w:val="right"/>
              <w:rPr>
                <w:rFonts w:ascii="Arial Narrow" w:hAnsi="Arial Narrow"/>
                <w:shd w:val="clear" w:color="auto" w:fill="FFFFFF"/>
              </w:rPr>
            </w:pPr>
          </w:p>
        </w:tc>
        <w:tc>
          <w:tcPr>
            <w:tcW w:w="1778" w:type="dxa"/>
          </w:tcPr>
          <w:p w14:paraId="74808118" w14:textId="77777777" w:rsidR="00A12C12" w:rsidRPr="004A4732" w:rsidRDefault="00A12C12" w:rsidP="00A12C12">
            <w:pPr>
              <w:jc w:val="right"/>
              <w:rPr>
                <w:rFonts w:ascii="Arial Narrow" w:hAnsi="Arial Narrow"/>
                <w:shd w:val="clear" w:color="auto" w:fill="FFFFFF"/>
              </w:rPr>
            </w:pPr>
            <w:r w:rsidRPr="004A4732">
              <w:rPr>
                <w:rFonts w:ascii="Arial Narrow" w:hAnsi="Arial Narrow"/>
                <w:shd w:val="clear" w:color="auto" w:fill="FFFFFF"/>
              </w:rPr>
              <w:t>229,127,789.17</w:t>
            </w:r>
          </w:p>
        </w:tc>
        <w:tc>
          <w:tcPr>
            <w:tcW w:w="292" w:type="dxa"/>
          </w:tcPr>
          <w:p w14:paraId="00E56358" w14:textId="77777777" w:rsidR="00A12C12" w:rsidRPr="004A4732" w:rsidRDefault="00A12C12" w:rsidP="00A12C12">
            <w:pPr>
              <w:jc w:val="right"/>
              <w:rPr>
                <w:rFonts w:ascii="Arial Narrow" w:hAnsi="Arial Narrow"/>
              </w:rPr>
            </w:pPr>
          </w:p>
        </w:tc>
        <w:tc>
          <w:tcPr>
            <w:tcW w:w="1835" w:type="dxa"/>
          </w:tcPr>
          <w:p w14:paraId="7B20D08D" w14:textId="77777777" w:rsidR="00A12C12" w:rsidRPr="004A4732" w:rsidRDefault="00A12C12" w:rsidP="00A12C12">
            <w:pPr>
              <w:ind w:right="-45"/>
              <w:jc w:val="right"/>
              <w:rPr>
                <w:rFonts w:ascii="Arial Narrow" w:hAnsi="Arial Narrow"/>
                <w:shd w:val="clear" w:color="auto" w:fill="FFFFFF"/>
              </w:rPr>
            </w:pPr>
            <w:r w:rsidRPr="004A4732">
              <w:rPr>
                <w:rFonts w:ascii="Arial Narrow" w:hAnsi="Arial Narrow"/>
              </w:rPr>
              <w:t>1,204,609,164.65</w:t>
            </w:r>
          </w:p>
        </w:tc>
      </w:tr>
      <w:tr w:rsidR="004A4732" w:rsidRPr="004A4732" w14:paraId="6B7A6800" w14:textId="77777777" w:rsidTr="00BB28D3">
        <w:trPr>
          <w:trHeight w:val="265"/>
        </w:trPr>
        <w:tc>
          <w:tcPr>
            <w:tcW w:w="4602" w:type="dxa"/>
          </w:tcPr>
          <w:p w14:paraId="1CA5AC5B" w14:textId="77777777" w:rsidR="00A12C12" w:rsidRPr="004A4732" w:rsidRDefault="00A12C12" w:rsidP="00771612">
            <w:pPr>
              <w:ind w:left="-108"/>
              <w:rPr>
                <w:rFonts w:ascii="Arial Narrow" w:hAnsi="Arial Narrow"/>
                <w:shd w:val="clear" w:color="auto" w:fill="FFFFFF"/>
              </w:rPr>
            </w:pPr>
            <w:r w:rsidRPr="004A4732">
              <w:rPr>
                <w:rFonts w:ascii="Arial Narrow" w:hAnsi="Arial Narrow"/>
                <w:shd w:val="clear" w:color="auto" w:fill="FFFFFF"/>
              </w:rPr>
              <w:t xml:space="preserve">      Corporate Social Responsibility (CSR) Program</w:t>
            </w:r>
          </w:p>
        </w:tc>
        <w:tc>
          <w:tcPr>
            <w:tcW w:w="270" w:type="dxa"/>
          </w:tcPr>
          <w:p w14:paraId="1AD1E126" w14:textId="77777777" w:rsidR="00A12C12" w:rsidRPr="004A4732" w:rsidRDefault="00A12C12" w:rsidP="00A12C12">
            <w:pPr>
              <w:jc w:val="right"/>
              <w:rPr>
                <w:rFonts w:ascii="Arial Narrow" w:hAnsi="Arial Narrow"/>
              </w:rPr>
            </w:pPr>
          </w:p>
        </w:tc>
        <w:tc>
          <w:tcPr>
            <w:tcW w:w="1778" w:type="dxa"/>
          </w:tcPr>
          <w:p w14:paraId="00B72A3A" w14:textId="77777777" w:rsidR="00A12C12" w:rsidRPr="004A4732" w:rsidRDefault="00A12C12" w:rsidP="00A12C12">
            <w:pPr>
              <w:jc w:val="right"/>
              <w:rPr>
                <w:rFonts w:ascii="Arial Narrow" w:hAnsi="Arial Narrow"/>
                <w:shd w:val="clear" w:color="auto" w:fill="FFFFFF"/>
              </w:rPr>
            </w:pPr>
            <w:r w:rsidRPr="004A4732">
              <w:rPr>
                <w:rFonts w:ascii="Arial Narrow" w:hAnsi="Arial Narrow"/>
              </w:rPr>
              <w:t>47,628,328.01</w:t>
            </w:r>
          </w:p>
        </w:tc>
        <w:tc>
          <w:tcPr>
            <w:tcW w:w="292" w:type="dxa"/>
          </w:tcPr>
          <w:p w14:paraId="0DDBA81F" w14:textId="77777777" w:rsidR="00A12C12" w:rsidRPr="004A4732" w:rsidRDefault="00A12C12" w:rsidP="00A12C12">
            <w:pPr>
              <w:jc w:val="right"/>
              <w:rPr>
                <w:rFonts w:ascii="Arial Narrow" w:hAnsi="Arial Narrow"/>
              </w:rPr>
            </w:pPr>
          </w:p>
        </w:tc>
        <w:tc>
          <w:tcPr>
            <w:tcW w:w="1835" w:type="dxa"/>
          </w:tcPr>
          <w:p w14:paraId="3ECD77D1" w14:textId="77777777" w:rsidR="00A12C12" w:rsidRPr="004A4732" w:rsidRDefault="00A12C12" w:rsidP="00A12C12">
            <w:pPr>
              <w:ind w:right="-45"/>
              <w:jc w:val="right"/>
              <w:rPr>
                <w:rFonts w:ascii="Arial Narrow" w:hAnsi="Arial Narrow"/>
                <w:shd w:val="clear" w:color="auto" w:fill="FFFFFF"/>
              </w:rPr>
            </w:pPr>
            <w:r w:rsidRPr="004A4732">
              <w:rPr>
                <w:rFonts w:ascii="Arial Narrow" w:hAnsi="Arial Narrow"/>
              </w:rPr>
              <w:t>62,527,500.00</w:t>
            </w:r>
          </w:p>
        </w:tc>
      </w:tr>
      <w:tr w:rsidR="004A4732" w:rsidRPr="004A4732" w14:paraId="7CBD927A" w14:textId="77777777" w:rsidTr="00BB28D3">
        <w:trPr>
          <w:trHeight w:val="265"/>
        </w:trPr>
        <w:tc>
          <w:tcPr>
            <w:tcW w:w="4602" w:type="dxa"/>
          </w:tcPr>
          <w:p w14:paraId="51F4ACB4" w14:textId="77777777" w:rsidR="00A12C12" w:rsidRPr="004A4732" w:rsidRDefault="00A12C12" w:rsidP="00771612">
            <w:pPr>
              <w:ind w:left="-108"/>
              <w:rPr>
                <w:rFonts w:ascii="Arial Narrow" w:hAnsi="Arial Narrow"/>
                <w:shd w:val="clear" w:color="auto" w:fill="FFFFFF"/>
              </w:rPr>
            </w:pPr>
            <w:r w:rsidRPr="004A4732">
              <w:rPr>
                <w:rFonts w:ascii="Arial Narrow" w:hAnsi="Arial Narrow"/>
                <w:shd w:val="clear" w:color="auto" w:fill="FFFFFF"/>
              </w:rPr>
              <w:t xml:space="preserve">      LGU Support as Mandatory Contributions of PCSO</w:t>
            </w:r>
          </w:p>
        </w:tc>
        <w:tc>
          <w:tcPr>
            <w:tcW w:w="270" w:type="dxa"/>
          </w:tcPr>
          <w:p w14:paraId="32925407" w14:textId="77777777" w:rsidR="00A12C12" w:rsidRPr="004A4732" w:rsidRDefault="00A12C12" w:rsidP="00A12C12">
            <w:pPr>
              <w:jc w:val="right"/>
              <w:rPr>
                <w:rFonts w:ascii="Arial Narrow" w:hAnsi="Arial Narrow"/>
              </w:rPr>
            </w:pPr>
          </w:p>
        </w:tc>
        <w:tc>
          <w:tcPr>
            <w:tcW w:w="1778" w:type="dxa"/>
          </w:tcPr>
          <w:p w14:paraId="32AE53D4" w14:textId="77777777" w:rsidR="00A12C12" w:rsidRPr="004A4732" w:rsidRDefault="00A12C12" w:rsidP="00A12C12">
            <w:pPr>
              <w:jc w:val="right"/>
              <w:rPr>
                <w:rFonts w:ascii="Arial Narrow" w:hAnsi="Arial Narrow"/>
                <w:shd w:val="clear" w:color="auto" w:fill="FFFFFF"/>
              </w:rPr>
            </w:pPr>
            <w:r w:rsidRPr="004A4732">
              <w:rPr>
                <w:rFonts w:ascii="Arial Narrow" w:hAnsi="Arial Narrow"/>
              </w:rPr>
              <w:t>184,468,536.00</w:t>
            </w:r>
          </w:p>
        </w:tc>
        <w:tc>
          <w:tcPr>
            <w:tcW w:w="292" w:type="dxa"/>
          </w:tcPr>
          <w:p w14:paraId="64D2CA33" w14:textId="77777777" w:rsidR="00A12C12" w:rsidRPr="004A4732" w:rsidRDefault="00A12C12" w:rsidP="00A12C12">
            <w:pPr>
              <w:jc w:val="right"/>
              <w:rPr>
                <w:rFonts w:ascii="Arial Narrow" w:hAnsi="Arial Narrow"/>
              </w:rPr>
            </w:pPr>
          </w:p>
        </w:tc>
        <w:tc>
          <w:tcPr>
            <w:tcW w:w="1835" w:type="dxa"/>
          </w:tcPr>
          <w:p w14:paraId="05A3ECBC" w14:textId="77777777" w:rsidR="00A12C12" w:rsidRPr="004A4732" w:rsidRDefault="00A12C12" w:rsidP="00A12C12">
            <w:pPr>
              <w:ind w:right="-45"/>
              <w:jc w:val="right"/>
              <w:rPr>
                <w:rFonts w:ascii="Arial Narrow" w:hAnsi="Arial Narrow"/>
                <w:shd w:val="clear" w:color="auto" w:fill="FFFFFF"/>
              </w:rPr>
            </w:pPr>
            <w:r w:rsidRPr="004A4732">
              <w:rPr>
                <w:rFonts w:ascii="Arial Narrow" w:hAnsi="Arial Narrow"/>
              </w:rPr>
              <w:t>184,858,506.23</w:t>
            </w:r>
          </w:p>
        </w:tc>
      </w:tr>
      <w:tr w:rsidR="004A4732" w:rsidRPr="004A4732" w14:paraId="6A8A6DD1" w14:textId="77777777" w:rsidTr="00BB28D3">
        <w:trPr>
          <w:trHeight w:val="249"/>
        </w:trPr>
        <w:tc>
          <w:tcPr>
            <w:tcW w:w="4602" w:type="dxa"/>
            <w:tcBorders>
              <w:bottom w:val="single" w:sz="4" w:space="0" w:color="auto"/>
            </w:tcBorders>
          </w:tcPr>
          <w:p w14:paraId="0FA95CA4" w14:textId="77777777" w:rsidR="00A12C12" w:rsidRPr="004A4732" w:rsidRDefault="00A12C12" w:rsidP="00771612">
            <w:pPr>
              <w:ind w:left="-108"/>
              <w:rPr>
                <w:rFonts w:ascii="Arial Narrow" w:hAnsi="Arial Narrow"/>
                <w:shd w:val="clear" w:color="auto" w:fill="FFFFFF"/>
              </w:rPr>
            </w:pPr>
            <w:r w:rsidRPr="004A4732">
              <w:rPr>
                <w:rFonts w:ascii="Arial Narrow" w:hAnsi="Arial Narrow"/>
                <w:shd w:val="clear" w:color="auto" w:fill="FFFFFF"/>
              </w:rPr>
              <w:t xml:space="preserve">      PCSO Shuttle Service</w:t>
            </w:r>
          </w:p>
        </w:tc>
        <w:tc>
          <w:tcPr>
            <w:tcW w:w="270" w:type="dxa"/>
            <w:tcBorders>
              <w:bottom w:val="single" w:sz="4" w:space="0" w:color="auto"/>
            </w:tcBorders>
          </w:tcPr>
          <w:p w14:paraId="6F53BF0A" w14:textId="77777777" w:rsidR="00A12C12" w:rsidRPr="004A4732" w:rsidRDefault="00A12C12" w:rsidP="00A12C12">
            <w:pPr>
              <w:jc w:val="right"/>
              <w:rPr>
                <w:rFonts w:ascii="Arial Narrow" w:hAnsi="Arial Narrow"/>
                <w:shd w:val="clear" w:color="auto" w:fill="FFFFFF"/>
              </w:rPr>
            </w:pPr>
          </w:p>
        </w:tc>
        <w:tc>
          <w:tcPr>
            <w:tcW w:w="1778" w:type="dxa"/>
            <w:tcBorders>
              <w:bottom w:val="single" w:sz="4" w:space="0" w:color="auto"/>
            </w:tcBorders>
          </w:tcPr>
          <w:p w14:paraId="7AD4DD10" w14:textId="77777777" w:rsidR="00A12C12" w:rsidRPr="004A4732" w:rsidRDefault="00A12C12" w:rsidP="00A12C12">
            <w:pPr>
              <w:jc w:val="right"/>
              <w:rPr>
                <w:rFonts w:ascii="Arial Narrow" w:hAnsi="Arial Narrow"/>
                <w:shd w:val="clear" w:color="auto" w:fill="FFFFFF"/>
              </w:rPr>
            </w:pPr>
            <w:r w:rsidRPr="004A4732">
              <w:rPr>
                <w:rFonts w:ascii="Arial Narrow" w:hAnsi="Arial Narrow"/>
                <w:shd w:val="clear" w:color="auto" w:fill="FFFFFF"/>
              </w:rPr>
              <w:t>-</w:t>
            </w:r>
          </w:p>
        </w:tc>
        <w:tc>
          <w:tcPr>
            <w:tcW w:w="292" w:type="dxa"/>
            <w:tcBorders>
              <w:bottom w:val="single" w:sz="4" w:space="0" w:color="auto"/>
            </w:tcBorders>
          </w:tcPr>
          <w:p w14:paraId="5331A785" w14:textId="77777777" w:rsidR="00A12C12" w:rsidRPr="004A4732" w:rsidRDefault="00A12C12" w:rsidP="00A12C12">
            <w:pPr>
              <w:jc w:val="right"/>
              <w:rPr>
                <w:rFonts w:ascii="Arial Narrow" w:hAnsi="Arial Narrow"/>
              </w:rPr>
            </w:pPr>
          </w:p>
        </w:tc>
        <w:tc>
          <w:tcPr>
            <w:tcW w:w="1835" w:type="dxa"/>
            <w:tcBorders>
              <w:bottom w:val="single" w:sz="4" w:space="0" w:color="auto"/>
            </w:tcBorders>
          </w:tcPr>
          <w:p w14:paraId="32F48B22" w14:textId="77777777" w:rsidR="00A12C12" w:rsidRPr="004A4732" w:rsidRDefault="00A12C12" w:rsidP="00A12C12">
            <w:pPr>
              <w:ind w:right="-45"/>
              <w:jc w:val="right"/>
              <w:rPr>
                <w:rFonts w:ascii="Arial Narrow" w:hAnsi="Arial Narrow"/>
                <w:shd w:val="clear" w:color="auto" w:fill="FFFFFF"/>
              </w:rPr>
            </w:pPr>
            <w:r w:rsidRPr="004A4732">
              <w:rPr>
                <w:rFonts w:ascii="Arial Narrow" w:hAnsi="Arial Narrow"/>
              </w:rPr>
              <w:t>21,970,003.45</w:t>
            </w:r>
          </w:p>
        </w:tc>
      </w:tr>
      <w:tr w:rsidR="004A4732" w:rsidRPr="004A4732" w14:paraId="471F1F28" w14:textId="77777777" w:rsidTr="00BB28D3">
        <w:trPr>
          <w:trHeight w:val="265"/>
        </w:trPr>
        <w:tc>
          <w:tcPr>
            <w:tcW w:w="4602" w:type="dxa"/>
            <w:tcBorders>
              <w:top w:val="single" w:sz="4" w:space="0" w:color="auto"/>
              <w:bottom w:val="single" w:sz="4" w:space="0" w:color="auto"/>
            </w:tcBorders>
          </w:tcPr>
          <w:p w14:paraId="5BA3DC4A" w14:textId="77777777" w:rsidR="00A12C12" w:rsidRPr="004A4732" w:rsidRDefault="00A12C12" w:rsidP="00A12C12">
            <w:pPr>
              <w:ind w:left="-108"/>
              <w:rPr>
                <w:rFonts w:ascii="Arial Narrow" w:hAnsi="Arial Narrow"/>
                <w:i/>
                <w:shd w:val="clear" w:color="auto" w:fill="FFFFFF"/>
              </w:rPr>
            </w:pPr>
            <w:r w:rsidRPr="004A4732">
              <w:rPr>
                <w:rFonts w:ascii="Arial Narrow" w:hAnsi="Arial Narrow"/>
                <w:i/>
                <w:shd w:val="clear" w:color="auto" w:fill="FFFFFF"/>
              </w:rPr>
              <w:t>Subtotal</w:t>
            </w:r>
          </w:p>
        </w:tc>
        <w:tc>
          <w:tcPr>
            <w:tcW w:w="270" w:type="dxa"/>
            <w:tcBorders>
              <w:top w:val="single" w:sz="4" w:space="0" w:color="auto"/>
              <w:bottom w:val="single" w:sz="4" w:space="0" w:color="auto"/>
            </w:tcBorders>
          </w:tcPr>
          <w:p w14:paraId="3846FC44" w14:textId="77777777" w:rsidR="00A12C12" w:rsidRPr="004A4732" w:rsidRDefault="00A12C12" w:rsidP="00A12C12">
            <w:pPr>
              <w:jc w:val="right"/>
              <w:rPr>
                <w:rFonts w:ascii="Arial Narrow" w:hAnsi="Arial Narrow"/>
                <w:i/>
              </w:rPr>
            </w:pPr>
            <w:r w:rsidRPr="004A4732">
              <w:rPr>
                <w:rFonts w:ascii="Arial Narrow" w:hAnsi="Arial Narrow"/>
                <w:i/>
              </w:rPr>
              <w:t>P</w:t>
            </w:r>
          </w:p>
        </w:tc>
        <w:tc>
          <w:tcPr>
            <w:tcW w:w="1778" w:type="dxa"/>
            <w:tcBorders>
              <w:top w:val="single" w:sz="4" w:space="0" w:color="auto"/>
              <w:bottom w:val="single" w:sz="4" w:space="0" w:color="auto"/>
            </w:tcBorders>
          </w:tcPr>
          <w:p w14:paraId="1648A070" w14:textId="77777777" w:rsidR="00A12C12" w:rsidRPr="004A4732" w:rsidRDefault="00A12C12" w:rsidP="00D23EC0">
            <w:pPr>
              <w:jc w:val="right"/>
              <w:rPr>
                <w:rFonts w:ascii="Arial Narrow" w:hAnsi="Arial Narrow"/>
                <w:i/>
              </w:rPr>
            </w:pPr>
            <w:r w:rsidRPr="004A4732">
              <w:rPr>
                <w:rFonts w:ascii="Arial Narrow" w:hAnsi="Arial Narrow"/>
                <w:i/>
              </w:rPr>
              <w:t>3,075,</w:t>
            </w:r>
            <w:r w:rsidR="00D23EC0" w:rsidRPr="004A4732">
              <w:rPr>
                <w:rFonts w:ascii="Arial Narrow" w:hAnsi="Arial Narrow"/>
                <w:i/>
              </w:rPr>
              <w:t>0</w:t>
            </w:r>
            <w:r w:rsidRPr="004A4732">
              <w:rPr>
                <w:rFonts w:ascii="Arial Narrow" w:hAnsi="Arial Narrow"/>
                <w:i/>
              </w:rPr>
              <w:t>5</w:t>
            </w:r>
            <w:r w:rsidR="00D23EC0" w:rsidRPr="004A4732">
              <w:rPr>
                <w:rFonts w:ascii="Arial Narrow" w:hAnsi="Arial Narrow"/>
                <w:i/>
              </w:rPr>
              <w:t>0</w:t>
            </w:r>
            <w:r w:rsidRPr="004A4732">
              <w:rPr>
                <w:rFonts w:ascii="Arial Narrow" w:hAnsi="Arial Narrow"/>
                <w:i/>
              </w:rPr>
              <w:t>,224.88</w:t>
            </w:r>
          </w:p>
        </w:tc>
        <w:tc>
          <w:tcPr>
            <w:tcW w:w="292" w:type="dxa"/>
            <w:tcBorders>
              <w:top w:val="single" w:sz="4" w:space="0" w:color="auto"/>
              <w:bottom w:val="single" w:sz="4" w:space="0" w:color="auto"/>
            </w:tcBorders>
          </w:tcPr>
          <w:p w14:paraId="7B3F9318" w14:textId="77777777" w:rsidR="00A12C12" w:rsidRPr="004A4732" w:rsidRDefault="00A12C12" w:rsidP="00A12C12">
            <w:pPr>
              <w:jc w:val="right"/>
              <w:rPr>
                <w:rFonts w:ascii="Arial Narrow" w:hAnsi="Arial Narrow"/>
                <w:i/>
              </w:rPr>
            </w:pPr>
            <w:r w:rsidRPr="004A4732">
              <w:rPr>
                <w:rFonts w:ascii="Arial Narrow" w:hAnsi="Arial Narrow"/>
                <w:i/>
              </w:rPr>
              <w:t>P</w:t>
            </w:r>
          </w:p>
        </w:tc>
        <w:tc>
          <w:tcPr>
            <w:tcW w:w="1835" w:type="dxa"/>
            <w:tcBorders>
              <w:top w:val="single" w:sz="4" w:space="0" w:color="auto"/>
              <w:bottom w:val="single" w:sz="4" w:space="0" w:color="auto"/>
            </w:tcBorders>
          </w:tcPr>
          <w:p w14:paraId="50FAF894" w14:textId="77777777" w:rsidR="00A12C12" w:rsidRPr="004A4732" w:rsidRDefault="00A12C12" w:rsidP="00A12C12">
            <w:pPr>
              <w:ind w:right="-45"/>
              <w:jc w:val="right"/>
              <w:rPr>
                <w:rFonts w:ascii="Arial Narrow" w:hAnsi="Arial Narrow"/>
                <w:i/>
              </w:rPr>
            </w:pPr>
            <w:r w:rsidRPr="004A4732">
              <w:rPr>
                <w:rFonts w:ascii="Arial Narrow" w:hAnsi="Arial Narrow"/>
                <w:i/>
              </w:rPr>
              <w:t>3,663,340,473.65</w:t>
            </w:r>
          </w:p>
        </w:tc>
      </w:tr>
      <w:tr w:rsidR="004A4732" w:rsidRPr="004A4732" w14:paraId="74958D74" w14:textId="77777777" w:rsidTr="00BB28D3">
        <w:trPr>
          <w:trHeight w:val="249"/>
        </w:trPr>
        <w:tc>
          <w:tcPr>
            <w:tcW w:w="4602" w:type="dxa"/>
            <w:tcBorders>
              <w:top w:val="single" w:sz="4" w:space="0" w:color="auto"/>
            </w:tcBorders>
          </w:tcPr>
          <w:p w14:paraId="0FFB0FC2" w14:textId="77777777" w:rsidR="00A12C12" w:rsidRPr="004A4732" w:rsidRDefault="00A12C12" w:rsidP="00A12C12">
            <w:pPr>
              <w:ind w:left="-108"/>
              <w:rPr>
                <w:rFonts w:ascii="Arial Narrow" w:hAnsi="Arial Narrow"/>
                <w:b/>
                <w:shd w:val="clear" w:color="auto" w:fill="FFFFFF"/>
              </w:rPr>
            </w:pPr>
            <w:r w:rsidRPr="004A4732">
              <w:rPr>
                <w:rFonts w:ascii="Arial Narrow" w:hAnsi="Arial Narrow"/>
                <w:i/>
                <w:shd w:val="clear" w:color="auto" w:fill="FFFFFF"/>
              </w:rPr>
              <w:t>Client-focused activities</w:t>
            </w:r>
          </w:p>
        </w:tc>
        <w:tc>
          <w:tcPr>
            <w:tcW w:w="270" w:type="dxa"/>
            <w:tcBorders>
              <w:top w:val="single" w:sz="4" w:space="0" w:color="auto"/>
            </w:tcBorders>
          </w:tcPr>
          <w:p w14:paraId="2D98513B" w14:textId="77777777" w:rsidR="00A12C12" w:rsidRPr="004A4732" w:rsidRDefault="00A12C12" w:rsidP="00A12C12">
            <w:pPr>
              <w:jc w:val="right"/>
              <w:rPr>
                <w:rFonts w:ascii="Arial Narrow" w:hAnsi="Arial Narrow"/>
                <w:i/>
                <w:shd w:val="clear" w:color="auto" w:fill="FFFFFF"/>
              </w:rPr>
            </w:pPr>
          </w:p>
        </w:tc>
        <w:tc>
          <w:tcPr>
            <w:tcW w:w="1778" w:type="dxa"/>
            <w:tcBorders>
              <w:top w:val="single" w:sz="4" w:space="0" w:color="auto"/>
            </w:tcBorders>
          </w:tcPr>
          <w:p w14:paraId="47711069" w14:textId="77777777" w:rsidR="00A12C12" w:rsidRPr="004A4732" w:rsidRDefault="00A12C12" w:rsidP="00A12C12">
            <w:pPr>
              <w:jc w:val="right"/>
              <w:rPr>
                <w:rFonts w:ascii="Arial Narrow" w:hAnsi="Arial Narrow"/>
                <w:b/>
              </w:rPr>
            </w:pPr>
            <w:r w:rsidRPr="004A4732">
              <w:rPr>
                <w:rFonts w:ascii="Arial Narrow" w:hAnsi="Arial Narrow"/>
                <w:i/>
                <w:shd w:val="clear" w:color="auto" w:fill="FFFFFF"/>
              </w:rPr>
              <w:t>9,074,000.00</w:t>
            </w:r>
          </w:p>
        </w:tc>
        <w:tc>
          <w:tcPr>
            <w:tcW w:w="292" w:type="dxa"/>
            <w:tcBorders>
              <w:top w:val="single" w:sz="4" w:space="0" w:color="auto"/>
            </w:tcBorders>
          </w:tcPr>
          <w:p w14:paraId="578F6D07" w14:textId="77777777" w:rsidR="00A12C12" w:rsidRPr="004A4732" w:rsidRDefault="00A12C12" w:rsidP="00A12C12">
            <w:pPr>
              <w:jc w:val="right"/>
              <w:rPr>
                <w:rFonts w:ascii="Arial Narrow" w:hAnsi="Arial Narrow"/>
                <w:i/>
                <w:shd w:val="clear" w:color="auto" w:fill="FFFFFF"/>
              </w:rPr>
            </w:pPr>
          </w:p>
        </w:tc>
        <w:tc>
          <w:tcPr>
            <w:tcW w:w="1835" w:type="dxa"/>
            <w:tcBorders>
              <w:top w:val="single" w:sz="4" w:space="0" w:color="auto"/>
            </w:tcBorders>
          </w:tcPr>
          <w:p w14:paraId="34567A10" w14:textId="77777777" w:rsidR="00A12C12" w:rsidRPr="004A4732" w:rsidRDefault="00A12C12" w:rsidP="00A12C12">
            <w:pPr>
              <w:ind w:right="-45"/>
              <w:jc w:val="right"/>
              <w:rPr>
                <w:rFonts w:ascii="Arial Narrow" w:hAnsi="Arial Narrow"/>
                <w:b/>
              </w:rPr>
            </w:pPr>
            <w:r w:rsidRPr="004A4732">
              <w:rPr>
                <w:rFonts w:ascii="Arial Narrow" w:hAnsi="Arial Narrow"/>
                <w:i/>
                <w:shd w:val="clear" w:color="auto" w:fill="FFFFFF"/>
              </w:rPr>
              <w:t>3,966,968.00</w:t>
            </w:r>
          </w:p>
        </w:tc>
      </w:tr>
      <w:tr w:rsidR="004A4732" w:rsidRPr="004A4732" w14:paraId="754097A4" w14:textId="77777777" w:rsidTr="00BB28D3">
        <w:trPr>
          <w:trHeight w:val="265"/>
        </w:trPr>
        <w:tc>
          <w:tcPr>
            <w:tcW w:w="4602" w:type="dxa"/>
            <w:tcBorders>
              <w:top w:val="single" w:sz="4" w:space="0" w:color="auto"/>
              <w:bottom w:val="single" w:sz="4" w:space="0" w:color="auto"/>
            </w:tcBorders>
          </w:tcPr>
          <w:p w14:paraId="28608C95" w14:textId="77777777" w:rsidR="00A12C12" w:rsidRPr="004A4732" w:rsidRDefault="00A12C12" w:rsidP="00A12C12">
            <w:pPr>
              <w:ind w:left="-108"/>
              <w:rPr>
                <w:rFonts w:ascii="Arial Narrow" w:hAnsi="Arial Narrow"/>
                <w:b/>
                <w:shd w:val="clear" w:color="auto" w:fill="FFFFFF"/>
              </w:rPr>
            </w:pPr>
            <w:r w:rsidRPr="004A4732">
              <w:rPr>
                <w:rFonts w:ascii="Arial Narrow" w:hAnsi="Arial Narrow"/>
                <w:i/>
                <w:shd w:val="clear" w:color="auto" w:fill="FFFFFF"/>
              </w:rPr>
              <w:t>Organizational-focused activities</w:t>
            </w:r>
          </w:p>
        </w:tc>
        <w:tc>
          <w:tcPr>
            <w:tcW w:w="270" w:type="dxa"/>
            <w:tcBorders>
              <w:top w:val="single" w:sz="4" w:space="0" w:color="auto"/>
              <w:bottom w:val="single" w:sz="4" w:space="0" w:color="auto"/>
            </w:tcBorders>
          </w:tcPr>
          <w:p w14:paraId="1AFE0A45" w14:textId="77777777" w:rsidR="00A12C12" w:rsidRPr="004A4732" w:rsidRDefault="00A12C12" w:rsidP="00A12C12">
            <w:pPr>
              <w:jc w:val="right"/>
              <w:rPr>
                <w:rFonts w:ascii="Arial Narrow" w:hAnsi="Arial Narrow"/>
                <w:i/>
                <w:shd w:val="clear" w:color="auto" w:fill="FFFFFF"/>
              </w:rPr>
            </w:pPr>
          </w:p>
        </w:tc>
        <w:tc>
          <w:tcPr>
            <w:tcW w:w="1778" w:type="dxa"/>
            <w:tcBorders>
              <w:top w:val="single" w:sz="4" w:space="0" w:color="auto"/>
              <w:bottom w:val="single" w:sz="4" w:space="0" w:color="auto"/>
            </w:tcBorders>
          </w:tcPr>
          <w:p w14:paraId="1EDCC040" w14:textId="77777777" w:rsidR="00A12C12" w:rsidRPr="004A4732" w:rsidRDefault="00A12C12" w:rsidP="00A12C12">
            <w:pPr>
              <w:jc w:val="right"/>
              <w:rPr>
                <w:rFonts w:ascii="Arial Narrow" w:hAnsi="Arial Narrow"/>
                <w:b/>
              </w:rPr>
            </w:pPr>
            <w:r w:rsidRPr="004A4732">
              <w:rPr>
                <w:rFonts w:ascii="Arial Narrow" w:hAnsi="Arial Narrow"/>
                <w:i/>
                <w:shd w:val="clear" w:color="auto" w:fill="FFFFFF"/>
              </w:rPr>
              <w:t>5,632,000.00</w:t>
            </w:r>
          </w:p>
        </w:tc>
        <w:tc>
          <w:tcPr>
            <w:tcW w:w="292" w:type="dxa"/>
            <w:tcBorders>
              <w:top w:val="single" w:sz="4" w:space="0" w:color="auto"/>
              <w:bottom w:val="single" w:sz="4" w:space="0" w:color="auto"/>
            </w:tcBorders>
          </w:tcPr>
          <w:p w14:paraId="15C82028" w14:textId="77777777" w:rsidR="00A12C12" w:rsidRPr="004A4732" w:rsidRDefault="00A12C12" w:rsidP="00A12C12">
            <w:pPr>
              <w:jc w:val="right"/>
              <w:rPr>
                <w:rFonts w:ascii="Arial Narrow" w:hAnsi="Arial Narrow"/>
                <w:i/>
                <w:shd w:val="clear" w:color="auto" w:fill="FFFFFF"/>
              </w:rPr>
            </w:pPr>
          </w:p>
        </w:tc>
        <w:tc>
          <w:tcPr>
            <w:tcW w:w="1835" w:type="dxa"/>
            <w:tcBorders>
              <w:top w:val="single" w:sz="4" w:space="0" w:color="auto"/>
              <w:bottom w:val="single" w:sz="4" w:space="0" w:color="auto"/>
            </w:tcBorders>
          </w:tcPr>
          <w:p w14:paraId="39866E41" w14:textId="77777777" w:rsidR="00A12C12" w:rsidRPr="004A4732" w:rsidRDefault="00A12C12" w:rsidP="00A12C12">
            <w:pPr>
              <w:ind w:right="-45"/>
              <w:jc w:val="right"/>
              <w:rPr>
                <w:rFonts w:ascii="Arial Narrow" w:hAnsi="Arial Narrow"/>
                <w:b/>
              </w:rPr>
            </w:pPr>
            <w:r w:rsidRPr="004A4732">
              <w:rPr>
                <w:rFonts w:ascii="Arial Narrow" w:hAnsi="Arial Narrow"/>
                <w:i/>
                <w:shd w:val="clear" w:color="auto" w:fill="FFFFFF"/>
              </w:rPr>
              <w:t>2,124,361.06</w:t>
            </w:r>
          </w:p>
        </w:tc>
      </w:tr>
      <w:tr w:rsidR="004A4732" w:rsidRPr="004A4732" w14:paraId="4C27B040" w14:textId="77777777" w:rsidTr="00BB28D3">
        <w:trPr>
          <w:trHeight w:val="249"/>
        </w:trPr>
        <w:tc>
          <w:tcPr>
            <w:tcW w:w="4602" w:type="dxa"/>
            <w:tcBorders>
              <w:top w:val="single" w:sz="4" w:space="0" w:color="auto"/>
              <w:bottom w:val="double" w:sz="4" w:space="0" w:color="auto"/>
            </w:tcBorders>
          </w:tcPr>
          <w:p w14:paraId="4A065B39" w14:textId="77777777" w:rsidR="00A12C12" w:rsidRPr="004A4732" w:rsidRDefault="00A12C12" w:rsidP="00A12C12">
            <w:pPr>
              <w:ind w:left="-108"/>
              <w:rPr>
                <w:rFonts w:ascii="Arial Narrow" w:hAnsi="Arial Narrow"/>
                <w:b/>
                <w:shd w:val="clear" w:color="auto" w:fill="FFFFFF"/>
              </w:rPr>
            </w:pPr>
            <w:r w:rsidRPr="004A4732">
              <w:rPr>
                <w:rFonts w:ascii="Arial Narrow" w:hAnsi="Arial Narrow"/>
                <w:b/>
                <w:shd w:val="clear" w:color="auto" w:fill="FFFFFF"/>
              </w:rPr>
              <w:t>Total</w:t>
            </w:r>
          </w:p>
        </w:tc>
        <w:tc>
          <w:tcPr>
            <w:tcW w:w="270" w:type="dxa"/>
            <w:tcBorders>
              <w:top w:val="single" w:sz="4" w:space="0" w:color="auto"/>
              <w:bottom w:val="double" w:sz="4" w:space="0" w:color="auto"/>
            </w:tcBorders>
          </w:tcPr>
          <w:p w14:paraId="70E6823B" w14:textId="77777777" w:rsidR="00A12C12" w:rsidRPr="004A4732" w:rsidRDefault="00A12C12" w:rsidP="00A12C12">
            <w:pPr>
              <w:jc w:val="right"/>
              <w:rPr>
                <w:rFonts w:ascii="Arial Narrow" w:hAnsi="Arial Narrow"/>
                <w:b/>
              </w:rPr>
            </w:pPr>
            <w:r w:rsidRPr="004A4732">
              <w:rPr>
                <w:rFonts w:ascii="Arial Narrow" w:hAnsi="Arial Narrow"/>
                <w:b/>
              </w:rPr>
              <w:t>P</w:t>
            </w:r>
          </w:p>
        </w:tc>
        <w:tc>
          <w:tcPr>
            <w:tcW w:w="1778" w:type="dxa"/>
            <w:tcBorders>
              <w:top w:val="single" w:sz="4" w:space="0" w:color="auto"/>
              <w:bottom w:val="double" w:sz="4" w:space="0" w:color="auto"/>
            </w:tcBorders>
          </w:tcPr>
          <w:p w14:paraId="561EFA2F" w14:textId="77777777" w:rsidR="00A12C12" w:rsidRPr="004A4732" w:rsidRDefault="00A12C12" w:rsidP="00A12C12">
            <w:pPr>
              <w:jc w:val="right"/>
              <w:rPr>
                <w:rFonts w:ascii="Arial Narrow" w:hAnsi="Arial Narrow"/>
                <w:b/>
                <w:shd w:val="clear" w:color="auto" w:fill="FFFFFF"/>
              </w:rPr>
            </w:pPr>
            <w:r w:rsidRPr="004A4732">
              <w:rPr>
                <w:rFonts w:ascii="Arial Narrow" w:hAnsi="Arial Narrow"/>
                <w:b/>
              </w:rPr>
              <w:t>3,089,756,224.88</w:t>
            </w:r>
          </w:p>
        </w:tc>
        <w:tc>
          <w:tcPr>
            <w:tcW w:w="292" w:type="dxa"/>
            <w:tcBorders>
              <w:top w:val="single" w:sz="4" w:space="0" w:color="auto"/>
              <w:bottom w:val="double" w:sz="4" w:space="0" w:color="auto"/>
            </w:tcBorders>
          </w:tcPr>
          <w:p w14:paraId="7D70B483" w14:textId="77777777" w:rsidR="00A12C12" w:rsidRPr="004A4732" w:rsidRDefault="00A12C12" w:rsidP="00A12C12">
            <w:pPr>
              <w:jc w:val="right"/>
              <w:rPr>
                <w:rFonts w:ascii="Arial Narrow" w:hAnsi="Arial Narrow"/>
                <w:b/>
              </w:rPr>
            </w:pPr>
            <w:r w:rsidRPr="004A4732">
              <w:rPr>
                <w:rFonts w:ascii="Arial Narrow" w:hAnsi="Arial Narrow"/>
                <w:b/>
              </w:rPr>
              <w:t>P</w:t>
            </w:r>
          </w:p>
        </w:tc>
        <w:tc>
          <w:tcPr>
            <w:tcW w:w="1835" w:type="dxa"/>
            <w:tcBorders>
              <w:top w:val="single" w:sz="4" w:space="0" w:color="auto"/>
              <w:bottom w:val="double" w:sz="4" w:space="0" w:color="auto"/>
            </w:tcBorders>
          </w:tcPr>
          <w:p w14:paraId="67CA04D1" w14:textId="77777777" w:rsidR="00A12C12" w:rsidRPr="004A4732" w:rsidRDefault="00A12C12" w:rsidP="00A12C12">
            <w:pPr>
              <w:ind w:right="-45"/>
              <w:jc w:val="right"/>
              <w:rPr>
                <w:rFonts w:ascii="Arial Narrow" w:hAnsi="Arial Narrow"/>
                <w:b/>
                <w:shd w:val="clear" w:color="auto" w:fill="FFFFFF"/>
              </w:rPr>
            </w:pPr>
            <w:r w:rsidRPr="004A4732">
              <w:rPr>
                <w:rFonts w:ascii="Arial Narrow" w:hAnsi="Arial Narrow"/>
                <w:b/>
              </w:rPr>
              <w:t>3,669,431,802.71</w:t>
            </w:r>
          </w:p>
        </w:tc>
      </w:tr>
      <w:tr w:rsidR="004A4732" w:rsidRPr="004A4732" w14:paraId="442CE43D" w14:textId="77777777" w:rsidTr="00BB28D3">
        <w:trPr>
          <w:trHeight w:val="515"/>
        </w:trPr>
        <w:tc>
          <w:tcPr>
            <w:tcW w:w="4602" w:type="dxa"/>
            <w:tcBorders>
              <w:top w:val="double" w:sz="4" w:space="0" w:color="auto"/>
              <w:bottom w:val="single" w:sz="4" w:space="0" w:color="auto"/>
            </w:tcBorders>
          </w:tcPr>
          <w:p w14:paraId="29A1576D" w14:textId="77777777" w:rsidR="00A12C12" w:rsidRPr="004A4732" w:rsidRDefault="00A12C12" w:rsidP="00A12C12">
            <w:pPr>
              <w:ind w:left="-108"/>
              <w:rPr>
                <w:rFonts w:ascii="Arial Narrow" w:hAnsi="Arial Narrow"/>
                <w:b/>
                <w:shd w:val="clear" w:color="auto" w:fill="FFFFFF"/>
              </w:rPr>
            </w:pPr>
            <w:r w:rsidRPr="004A4732">
              <w:rPr>
                <w:rFonts w:ascii="Arial Narrow" w:hAnsi="Arial Narrow"/>
                <w:b/>
                <w:shd w:val="clear" w:color="auto" w:fill="FFFFFF"/>
              </w:rPr>
              <w:t>% Utilization of Budget (Actual cost per GAD AR / GAD Budget)</w:t>
            </w:r>
          </w:p>
        </w:tc>
        <w:tc>
          <w:tcPr>
            <w:tcW w:w="270" w:type="dxa"/>
            <w:tcBorders>
              <w:top w:val="double" w:sz="4" w:space="0" w:color="auto"/>
              <w:bottom w:val="single" w:sz="4" w:space="0" w:color="auto"/>
            </w:tcBorders>
          </w:tcPr>
          <w:p w14:paraId="2DA3B1B6" w14:textId="77777777" w:rsidR="00A12C12" w:rsidRPr="004A4732" w:rsidRDefault="00A12C12" w:rsidP="00A12C12">
            <w:pPr>
              <w:jc w:val="right"/>
              <w:rPr>
                <w:rFonts w:ascii="Arial Narrow" w:hAnsi="Arial Narrow"/>
                <w:shd w:val="clear" w:color="auto" w:fill="FFFFFF"/>
              </w:rPr>
            </w:pPr>
          </w:p>
        </w:tc>
        <w:tc>
          <w:tcPr>
            <w:tcW w:w="1778" w:type="dxa"/>
            <w:tcBorders>
              <w:top w:val="double" w:sz="4" w:space="0" w:color="auto"/>
              <w:bottom w:val="single" w:sz="4" w:space="0" w:color="auto"/>
            </w:tcBorders>
          </w:tcPr>
          <w:p w14:paraId="7BE56709" w14:textId="77777777" w:rsidR="00A12C12" w:rsidRPr="004A4732" w:rsidRDefault="00A12C12" w:rsidP="00A12C12">
            <w:pPr>
              <w:jc w:val="right"/>
              <w:rPr>
                <w:rFonts w:ascii="Arial Narrow" w:hAnsi="Arial Narrow"/>
                <w:shd w:val="clear" w:color="auto" w:fill="FFFFFF"/>
              </w:rPr>
            </w:pPr>
          </w:p>
        </w:tc>
        <w:tc>
          <w:tcPr>
            <w:tcW w:w="292" w:type="dxa"/>
            <w:tcBorders>
              <w:top w:val="double" w:sz="4" w:space="0" w:color="auto"/>
              <w:bottom w:val="single" w:sz="4" w:space="0" w:color="auto"/>
            </w:tcBorders>
          </w:tcPr>
          <w:p w14:paraId="2AAEAEE5" w14:textId="77777777" w:rsidR="00A12C12" w:rsidRPr="004A4732" w:rsidRDefault="00A12C12" w:rsidP="00A12C12">
            <w:pPr>
              <w:jc w:val="right"/>
              <w:rPr>
                <w:rFonts w:ascii="Arial Narrow" w:hAnsi="Arial Narrow"/>
                <w:b/>
                <w:shd w:val="clear" w:color="auto" w:fill="FFFFFF"/>
              </w:rPr>
            </w:pPr>
          </w:p>
        </w:tc>
        <w:tc>
          <w:tcPr>
            <w:tcW w:w="1835" w:type="dxa"/>
            <w:tcBorders>
              <w:top w:val="double" w:sz="4" w:space="0" w:color="auto"/>
              <w:bottom w:val="single" w:sz="4" w:space="0" w:color="auto"/>
            </w:tcBorders>
          </w:tcPr>
          <w:p w14:paraId="0A784CF4" w14:textId="77777777" w:rsidR="00A12C12" w:rsidRPr="004A4732" w:rsidRDefault="00A12C12" w:rsidP="00A12C12">
            <w:pPr>
              <w:ind w:right="-45"/>
              <w:jc w:val="right"/>
              <w:rPr>
                <w:rFonts w:ascii="Arial Narrow" w:hAnsi="Arial Narrow"/>
                <w:b/>
                <w:shd w:val="clear" w:color="auto" w:fill="FFFFFF"/>
              </w:rPr>
            </w:pPr>
            <w:r w:rsidRPr="004A4732">
              <w:rPr>
                <w:rFonts w:ascii="Arial Narrow" w:hAnsi="Arial Narrow"/>
                <w:b/>
                <w:shd w:val="clear" w:color="auto" w:fill="FFFFFF"/>
              </w:rPr>
              <w:t>118.76%</w:t>
            </w:r>
          </w:p>
        </w:tc>
      </w:tr>
      <w:tr w:rsidR="004A4732" w:rsidRPr="004A4732" w14:paraId="019EFD91" w14:textId="77777777" w:rsidTr="00BB28D3">
        <w:trPr>
          <w:trHeight w:val="265"/>
        </w:trPr>
        <w:tc>
          <w:tcPr>
            <w:tcW w:w="4602" w:type="dxa"/>
            <w:tcBorders>
              <w:top w:val="single" w:sz="4" w:space="0" w:color="auto"/>
              <w:bottom w:val="single" w:sz="4" w:space="0" w:color="auto"/>
            </w:tcBorders>
          </w:tcPr>
          <w:p w14:paraId="093CC976" w14:textId="77777777" w:rsidR="00A12C12" w:rsidRPr="004A4732" w:rsidRDefault="00A12C12" w:rsidP="00A12C12">
            <w:pPr>
              <w:ind w:left="-108"/>
              <w:rPr>
                <w:rFonts w:ascii="Arial Narrow" w:hAnsi="Arial Narrow"/>
                <w:b/>
                <w:shd w:val="clear" w:color="auto" w:fill="FFFFFF"/>
              </w:rPr>
            </w:pPr>
            <w:r w:rsidRPr="004A4732">
              <w:rPr>
                <w:rFonts w:ascii="Arial Narrow" w:hAnsi="Arial Narrow"/>
                <w:b/>
                <w:shd w:val="clear" w:color="auto" w:fill="FFFFFF"/>
              </w:rPr>
              <w:t>Approved Budget per COB</w:t>
            </w:r>
          </w:p>
        </w:tc>
        <w:tc>
          <w:tcPr>
            <w:tcW w:w="270" w:type="dxa"/>
            <w:tcBorders>
              <w:top w:val="single" w:sz="4" w:space="0" w:color="auto"/>
              <w:bottom w:val="single" w:sz="4" w:space="0" w:color="auto"/>
            </w:tcBorders>
          </w:tcPr>
          <w:p w14:paraId="7C096A69" w14:textId="77777777" w:rsidR="00A12C12" w:rsidRPr="004A4732" w:rsidRDefault="00A12C12" w:rsidP="00A12C12">
            <w:pPr>
              <w:jc w:val="right"/>
              <w:rPr>
                <w:rFonts w:ascii="Arial Narrow" w:hAnsi="Arial Narrow"/>
                <w:shd w:val="clear" w:color="auto" w:fill="FFFFFF"/>
              </w:rPr>
            </w:pPr>
          </w:p>
        </w:tc>
        <w:tc>
          <w:tcPr>
            <w:tcW w:w="1778" w:type="dxa"/>
            <w:tcBorders>
              <w:top w:val="single" w:sz="4" w:space="0" w:color="auto"/>
              <w:bottom w:val="single" w:sz="4" w:space="0" w:color="auto"/>
            </w:tcBorders>
          </w:tcPr>
          <w:p w14:paraId="10444757" w14:textId="77777777" w:rsidR="00A12C12" w:rsidRPr="004A4732" w:rsidRDefault="00A12C12" w:rsidP="00A12C12">
            <w:pPr>
              <w:jc w:val="right"/>
              <w:rPr>
                <w:rFonts w:ascii="Arial Narrow" w:hAnsi="Arial Narrow"/>
                <w:shd w:val="clear" w:color="auto" w:fill="FFFFFF"/>
              </w:rPr>
            </w:pPr>
          </w:p>
        </w:tc>
        <w:tc>
          <w:tcPr>
            <w:tcW w:w="292" w:type="dxa"/>
            <w:tcBorders>
              <w:top w:val="single" w:sz="4" w:space="0" w:color="auto"/>
              <w:bottom w:val="single" w:sz="4" w:space="0" w:color="auto"/>
            </w:tcBorders>
          </w:tcPr>
          <w:p w14:paraId="26719E90" w14:textId="77777777" w:rsidR="00A12C12" w:rsidRPr="004A4732" w:rsidRDefault="00A12C12" w:rsidP="00A12C12">
            <w:pPr>
              <w:jc w:val="right"/>
              <w:rPr>
                <w:rFonts w:ascii="Arial Narrow" w:hAnsi="Arial Narrow"/>
                <w:b/>
                <w:shd w:val="clear" w:color="auto" w:fill="FFFFFF"/>
              </w:rPr>
            </w:pPr>
          </w:p>
        </w:tc>
        <w:tc>
          <w:tcPr>
            <w:tcW w:w="1835" w:type="dxa"/>
            <w:tcBorders>
              <w:top w:val="single" w:sz="4" w:space="0" w:color="auto"/>
              <w:bottom w:val="single" w:sz="4" w:space="0" w:color="auto"/>
            </w:tcBorders>
          </w:tcPr>
          <w:p w14:paraId="6FDCB880" w14:textId="77777777" w:rsidR="00A12C12" w:rsidRPr="004A4732" w:rsidRDefault="00A12C12" w:rsidP="00A12C12">
            <w:pPr>
              <w:ind w:right="-45"/>
              <w:jc w:val="right"/>
              <w:rPr>
                <w:rFonts w:ascii="Arial Narrow" w:hAnsi="Arial Narrow"/>
                <w:b/>
                <w:shd w:val="clear" w:color="auto" w:fill="FFFFFF"/>
              </w:rPr>
            </w:pPr>
            <w:r w:rsidRPr="004A4732">
              <w:rPr>
                <w:rFonts w:ascii="Arial Narrow" w:hAnsi="Arial Narrow"/>
                <w:b/>
                <w:shd w:val="clear" w:color="auto" w:fill="FFFFFF"/>
              </w:rPr>
              <w:t>58,741,739,000.00</w:t>
            </w:r>
          </w:p>
        </w:tc>
      </w:tr>
      <w:tr w:rsidR="004A4732" w:rsidRPr="004A4732" w14:paraId="0E726EC9" w14:textId="77777777" w:rsidTr="00BB28D3">
        <w:trPr>
          <w:trHeight w:val="515"/>
        </w:trPr>
        <w:tc>
          <w:tcPr>
            <w:tcW w:w="4602" w:type="dxa"/>
            <w:tcBorders>
              <w:top w:val="single" w:sz="4" w:space="0" w:color="auto"/>
              <w:bottom w:val="single" w:sz="4" w:space="0" w:color="auto"/>
            </w:tcBorders>
          </w:tcPr>
          <w:p w14:paraId="4B7248EA" w14:textId="77777777" w:rsidR="00A12C12" w:rsidRPr="004A4732" w:rsidRDefault="00A12C12" w:rsidP="00A12C12">
            <w:pPr>
              <w:ind w:left="-108"/>
              <w:rPr>
                <w:rFonts w:ascii="Arial Narrow" w:hAnsi="Arial Narrow"/>
                <w:b/>
                <w:shd w:val="clear" w:color="auto" w:fill="FFFFFF"/>
              </w:rPr>
            </w:pPr>
            <w:r w:rsidRPr="004A4732">
              <w:rPr>
                <w:rFonts w:ascii="Arial Narrow" w:hAnsi="Arial Narrow"/>
                <w:b/>
                <w:shd w:val="clear" w:color="auto" w:fill="FFFFFF"/>
              </w:rPr>
              <w:t>% of GAD Expenditure over the approved budget per COB</w:t>
            </w:r>
          </w:p>
        </w:tc>
        <w:tc>
          <w:tcPr>
            <w:tcW w:w="270" w:type="dxa"/>
            <w:tcBorders>
              <w:top w:val="single" w:sz="4" w:space="0" w:color="auto"/>
              <w:bottom w:val="single" w:sz="4" w:space="0" w:color="auto"/>
            </w:tcBorders>
          </w:tcPr>
          <w:p w14:paraId="7A641D69" w14:textId="77777777" w:rsidR="00A12C12" w:rsidRPr="004A4732" w:rsidRDefault="00A12C12" w:rsidP="00A12C12">
            <w:pPr>
              <w:jc w:val="right"/>
              <w:rPr>
                <w:rFonts w:ascii="Arial Narrow" w:hAnsi="Arial Narrow"/>
                <w:shd w:val="clear" w:color="auto" w:fill="FFFFFF"/>
              </w:rPr>
            </w:pPr>
          </w:p>
        </w:tc>
        <w:tc>
          <w:tcPr>
            <w:tcW w:w="1778" w:type="dxa"/>
            <w:tcBorders>
              <w:top w:val="single" w:sz="4" w:space="0" w:color="auto"/>
              <w:bottom w:val="single" w:sz="4" w:space="0" w:color="auto"/>
            </w:tcBorders>
          </w:tcPr>
          <w:p w14:paraId="6DC939BB" w14:textId="77777777" w:rsidR="00A12C12" w:rsidRPr="004A4732" w:rsidRDefault="00A12C12" w:rsidP="00A12C12">
            <w:pPr>
              <w:jc w:val="right"/>
              <w:rPr>
                <w:rFonts w:ascii="Arial Narrow" w:hAnsi="Arial Narrow"/>
                <w:shd w:val="clear" w:color="auto" w:fill="FFFFFF"/>
              </w:rPr>
            </w:pPr>
          </w:p>
        </w:tc>
        <w:tc>
          <w:tcPr>
            <w:tcW w:w="292" w:type="dxa"/>
            <w:tcBorders>
              <w:top w:val="single" w:sz="4" w:space="0" w:color="auto"/>
              <w:bottom w:val="single" w:sz="4" w:space="0" w:color="auto"/>
            </w:tcBorders>
          </w:tcPr>
          <w:p w14:paraId="5BB8AD0C" w14:textId="77777777" w:rsidR="00A12C12" w:rsidRPr="004A4732" w:rsidRDefault="00A12C12" w:rsidP="00A12C12">
            <w:pPr>
              <w:jc w:val="right"/>
              <w:rPr>
                <w:rFonts w:ascii="Arial Narrow" w:hAnsi="Arial Narrow"/>
                <w:b/>
                <w:shd w:val="clear" w:color="auto" w:fill="FFFFFF"/>
              </w:rPr>
            </w:pPr>
          </w:p>
        </w:tc>
        <w:tc>
          <w:tcPr>
            <w:tcW w:w="1835" w:type="dxa"/>
            <w:tcBorders>
              <w:top w:val="single" w:sz="4" w:space="0" w:color="auto"/>
              <w:bottom w:val="single" w:sz="4" w:space="0" w:color="auto"/>
            </w:tcBorders>
          </w:tcPr>
          <w:p w14:paraId="56D397C6" w14:textId="77777777" w:rsidR="00A12C12" w:rsidRPr="004A4732" w:rsidRDefault="00A12C12" w:rsidP="00A12C12">
            <w:pPr>
              <w:ind w:right="-45"/>
              <w:jc w:val="right"/>
              <w:rPr>
                <w:rFonts w:ascii="Arial Narrow" w:hAnsi="Arial Narrow"/>
                <w:b/>
                <w:shd w:val="clear" w:color="auto" w:fill="FFFFFF"/>
              </w:rPr>
            </w:pPr>
            <w:r w:rsidRPr="004A4732">
              <w:rPr>
                <w:rFonts w:ascii="Arial Narrow" w:hAnsi="Arial Narrow"/>
                <w:b/>
                <w:shd w:val="clear" w:color="auto" w:fill="FFFFFF"/>
              </w:rPr>
              <w:t>6.25%</w:t>
            </w:r>
          </w:p>
        </w:tc>
      </w:tr>
    </w:tbl>
    <w:p w14:paraId="5710BF0E" w14:textId="77777777" w:rsidR="001F5266" w:rsidRPr="004A4732" w:rsidRDefault="001F5266" w:rsidP="00A12C12">
      <w:pPr>
        <w:jc w:val="both"/>
        <w:rPr>
          <w:rFonts w:ascii="Arial" w:hAnsi="Arial" w:cs="Arial"/>
          <w:sz w:val="22"/>
          <w:szCs w:val="22"/>
          <w:shd w:val="clear" w:color="auto" w:fill="FFFFFF"/>
        </w:rPr>
      </w:pPr>
    </w:p>
    <w:p w14:paraId="387E521B" w14:textId="77777777" w:rsidR="00A12C12" w:rsidRPr="004A4732" w:rsidRDefault="00A12C12" w:rsidP="00601778">
      <w:pPr>
        <w:pStyle w:val="ListParagraph"/>
        <w:numPr>
          <w:ilvl w:val="1"/>
          <w:numId w:val="45"/>
        </w:numPr>
        <w:ind w:left="1418" w:hanging="720"/>
        <w:rPr>
          <w:shd w:val="clear" w:color="auto" w:fill="FFFFFF"/>
        </w:rPr>
      </w:pPr>
      <w:r w:rsidRPr="004A4732">
        <w:rPr>
          <w:shd w:val="clear" w:color="auto" w:fill="FFFFFF"/>
        </w:rPr>
        <w:t>The amount attributed to GAD reported in GAD AR totaling P3.663 million was computed based on the amount of the APE multiplied by the HGDG score as provided under Section 1.6.2 of PCW MC No. 2023-005. APE should be supported with details of expenditures and other relevant documents in order to establish the correct amount that would be the basis for GAD attribution.</w:t>
      </w:r>
    </w:p>
    <w:p w14:paraId="61209D5D" w14:textId="77777777" w:rsidR="00A12C12" w:rsidRPr="004A4732" w:rsidRDefault="00A12C12" w:rsidP="00A12C12">
      <w:pPr>
        <w:ind w:firstLine="720"/>
        <w:jc w:val="both"/>
        <w:rPr>
          <w:rFonts w:ascii="Arial" w:hAnsi="Arial" w:cs="Arial"/>
          <w:sz w:val="22"/>
          <w:szCs w:val="22"/>
        </w:rPr>
      </w:pPr>
    </w:p>
    <w:p w14:paraId="3B41E488" w14:textId="48C5E404" w:rsidR="00A12C12" w:rsidRPr="004A4732" w:rsidRDefault="00A12C12" w:rsidP="00601778">
      <w:pPr>
        <w:pStyle w:val="ListParagraph"/>
        <w:numPr>
          <w:ilvl w:val="1"/>
          <w:numId w:val="45"/>
        </w:numPr>
        <w:ind w:left="1418" w:hanging="720"/>
        <w:rPr>
          <w:shd w:val="clear" w:color="auto" w:fill="FFFFFF"/>
        </w:rPr>
      </w:pPr>
      <w:r w:rsidRPr="004A4732">
        <w:t xml:space="preserve">Section 1.6.3 of PCW MC No. 2023-05 provides the documents that should be attached to GAD AR. </w:t>
      </w:r>
      <w:r w:rsidRPr="004A4732">
        <w:rPr>
          <w:shd w:val="clear" w:color="auto" w:fill="FFFFFF"/>
        </w:rPr>
        <w:t xml:space="preserve">However, we noted the submission of incomplete documents of five out of the seven Programs, Activities, Projects (PAPs) attributed to GAD, as </w:t>
      </w:r>
      <w:r w:rsidR="00A53BDE" w:rsidRPr="004A4732">
        <w:rPr>
          <w:shd w:val="clear" w:color="auto" w:fill="FFFFFF"/>
        </w:rPr>
        <w:t>shown in Table 3</w:t>
      </w:r>
      <w:r w:rsidR="00D82C20" w:rsidRPr="004A4732">
        <w:rPr>
          <w:shd w:val="clear" w:color="auto" w:fill="FFFFFF"/>
        </w:rPr>
        <w:t>4</w:t>
      </w:r>
      <w:r w:rsidRPr="004A4732">
        <w:rPr>
          <w:shd w:val="clear" w:color="auto" w:fill="FFFFFF"/>
        </w:rPr>
        <w:t>:</w:t>
      </w:r>
    </w:p>
    <w:p w14:paraId="69E916E3" w14:textId="77777777" w:rsidR="00A12C12" w:rsidRPr="004A4732" w:rsidRDefault="00A12C12" w:rsidP="00A12C12">
      <w:pPr>
        <w:ind w:firstLine="720"/>
        <w:jc w:val="both"/>
        <w:rPr>
          <w:rFonts w:ascii="Arial" w:hAnsi="Arial" w:cs="Arial"/>
          <w:sz w:val="20"/>
          <w:szCs w:val="20"/>
          <w:shd w:val="clear" w:color="auto" w:fill="FFFFFF"/>
        </w:rPr>
      </w:pPr>
    </w:p>
    <w:p w14:paraId="2E1FE85E" w14:textId="77777777" w:rsidR="004D5C69" w:rsidRPr="004A4732" w:rsidRDefault="004D5C69" w:rsidP="00A12C12">
      <w:pPr>
        <w:ind w:firstLine="720"/>
        <w:jc w:val="both"/>
        <w:rPr>
          <w:rFonts w:ascii="Arial" w:hAnsi="Arial" w:cs="Arial"/>
          <w:sz w:val="20"/>
          <w:szCs w:val="20"/>
          <w:shd w:val="clear" w:color="auto" w:fill="FFFFFF"/>
        </w:rPr>
      </w:pPr>
    </w:p>
    <w:p w14:paraId="19223930" w14:textId="77777777" w:rsidR="004D5C69" w:rsidRPr="004A4732" w:rsidRDefault="004D5C69" w:rsidP="00A12C12">
      <w:pPr>
        <w:ind w:firstLine="720"/>
        <w:jc w:val="both"/>
        <w:rPr>
          <w:rFonts w:ascii="Arial" w:hAnsi="Arial" w:cs="Arial"/>
          <w:sz w:val="20"/>
          <w:szCs w:val="20"/>
          <w:shd w:val="clear" w:color="auto" w:fill="FFFFFF"/>
        </w:rPr>
      </w:pPr>
    </w:p>
    <w:p w14:paraId="50F8B483" w14:textId="77777777" w:rsidR="004D5C69" w:rsidRPr="004A4732" w:rsidRDefault="004D5C69" w:rsidP="00A12C12">
      <w:pPr>
        <w:ind w:firstLine="720"/>
        <w:jc w:val="both"/>
        <w:rPr>
          <w:rFonts w:ascii="Arial" w:hAnsi="Arial" w:cs="Arial"/>
          <w:sz w:val="20"/>
          <w:szCs w:val="20"/>
          <w:shd w:val="clear" w:color="auto" w:fill="FFFFFF"/>
        </w:rPr>
      </w:pPr>
    </w:p>
    <w:p w14:paraId="7031E9C4" w14:textId="748B3A31" w:rsidR="00A12C12" w:rsidRPr="004A4732" w:rsidRDefault="00D82C20" w:rsidP="00BB28D3">
      <w:pPr>
        <w:pStyle w:val="Style7"/>
        <w:keepNext/>
        <w:keepLines/>
      </w:pPr>
      <w:r w:rsidRPr="004A4732">
        <w:t xml:space="preserve">Table </w:t>
      </w:r>
      <w:r w:rsidR="007419D4">
        <w:fldChar w:fldCharType="begin"/>
      </w:r>
      <w:r w:rsidR="007419D4">
        <w:instrText xml:space="preserve"> SEQ Table \* ARABIC </w:instrText>
      </w:r>
      <w:r w:rsidR="007419D4">
        <w:fldChar w:fldCharType="separate"/>
      </w:r>
      <w:r w:rsidR="00C322DD">
        <w:rPr>
          <w:noProof/>
        </w:rPr>
        <w:t>34</w:t>
      </w:r>
      <w:r w:rsidR="007419D4">
        <w:rPr>
          <w:noProof/>
        </w:rPr>
        <w:fldChar w:fldCharType="end"/>
      </w:r>
      <w:r w:rsidR="00A12C12" w:rsidRPr="004A4732">
        <w:t xml:space="preserve"> - Documents Submitted as Support to the PAPs</w:t>
      </w:r>
    </w:p>
    <w:p w14:paraId="45E1FEC9" w14:textId="77777777" w:rsidR="00A12C12" w:rsidRPr="004A4732" w:rsidRDefault="00A12C12" w:rsidP="00BB28D3">
      <w:pPr>
        <w:pStyle w:val="Caption"/>
        <w:keepNext/>
        <w:keepLines/>
        <w:spacing w:after="0"/>
        <w:jc w:val="center"/>
        <w:rPr>
          <w:rFonts w:ascii="Arial" w:hAnsi="Arial" w:cs="Arial"/>
          <w:b/>
          <w:i w:val="0"/>
          <w:color w:val="auto"/>
          <w:sz w:val="20"/>
          <w:szCs w:val="20"/>
        </w:rPr>
      </w:pPr>
      <w:r w:rsidRPr="004A4732">
        <w:rPr>
          <w:rFonts w:ascii="Arial" w:hAnsi="Arial" w:cs="Arial"/>
          <w:b/>
          <w:i w:val="0"/>
          <w:color w:val="auto"/>
          <w:sz w:val="20"/>
          <w:szCs w:val="20"/>
        </w:rPr>
        <w:t>Attributed to PCSO GAD</w:t>
      </w:r>
    </w:p>
    <w:p w14:paraId="09F84528" w14:textId="77777777" w:rsidR="00A12C12" w:rsidRPr="004A4732" w:rsidRDefault="00A12C12" w:rsidP="00BB28D3">
      <w:pPr>
        <w:keepNext/>
        <w:keepLines/>
      </w:pPr>
    </w:p>
    <w:tbl>
      <w:tblPr>
        <w:tblStyle w:val="TableGrid5"/>
        <w:tblW w:w="900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1741"/>
        <w:gridCol w:w="1211"/>
        <w:gridCol w:w="1411"/>
        <w:gridCol w:w="1168"/>
        <w:gridCol w:w="1020"/>
        <w:gridCol w:w="2109"/>
      </w:tblGrid>
      <w:tr w:rsidR="004A4732" w:rsidRPr="004A4732" w14:paraId="252B53CE" w14:textId="77777777" w:rsidTr="00A12C12">
        <w:trPr>
          <w:tblHeader/>
        </w:trPr>
        <w:tc>
          <w:tcPr>
            <w:tcW w:w="307" w:type="dxa"/>
            <w:tcBorders>
              <w:top w:val="single" w:sz="4" w:space="0" w:color="auto"/>
              <w:bottom w:val="single" w:sz="4" w:space="0" w:color="auto"/>
            </w:tcBorders>
          </w:tcPr>
          <w:p w14:paraId="1481C4BC" w14:textId="77777777" w:rsidR="00A12C12" w:rsidRPr="004A4732" w:rsidRDefault="00A12C12" w:rsidP="00BB28D3">
            <w:pPr>
              <w:keepNext/>
              <w:keepLines/>
              <w:rPr>
                <w:rFonts w:ascii="Arial Narrow" w:eastAsia="Times New Roman" w:hAnsi="Arial Narrow"/>
                <w:b/>
                <w:sz w:val="18"/>
                <w:szCs w:val="18"/>
                <w:shd w:val="clear" w:color="auto" w:fill="FFFFFF"/>
              </w:rPr>
            </w:pPr>
          </w:p>
        </w:tc>
        <w:tc>
          <w:tcPr>
            <w:tcW w:w="1752" w:type="dxa"/>
            <w:tcBorders>
              <w:top w:val="single" w:sz="4" w:space="0" w:color="auto"/>
              <w:bottom w:val="single" w:sz="4" w:space="0" w:color="auto"/>
            </w:tcBorders>
            <w:vAlign w:val="bottom"/>
          </w:tcPr>
          <w:p w14:paraId="5165126C" w14:textId="77777777" w:rsidR="00A12C12" w:rsidRPr="004A4732" w:rsidRDefault="00A12C12" w:rsidP="00BB28D3">
            <w:pPr>
              <w:keepNext/>
              <w:keepLines/>
              <w:rPr>
                <w:rFonts w:ascii="Arial Narrow" w:eastAsia="Times New Roman" w:hAnsi="Arial Narrow"/>
                <w:b/>
                <w:sz w:val="18"/>
                <w:szCs w:val="18"/>
                <w:shd w:val="clear" w:color="auto" w:fill="FFFFFF"/>
              </w:rPr>
            </w:pPr>
            <w:r w:rsidRPr="004A4732">
              <w:rPr>
                <w:rFonts w:ascii="Arial Narrow" w:eastAsia="Times New Roman" w:hAnsi="Arial Narrow"/>
                <w:b/>
                <w:sz w:val="18"/>
                <w:szCs w:val="18"/>
                <w:shd w:val="clear" w:color="auto" w:fill="FFFFFF"/>
              </w:rPr>
              <w:t>PAPs Attributed to GAD</w:t>
            </w:r>
          </w:p>
        </w:tc>
        <w:tc>
          <w:tcPr>
            <w:tcW w:w="1217" w:type="dxa"/>
            <w:tcBorders>
              <w:top w:val="single" w:sz="4" w:space="0" w:color="auto"/>
              <w:bottom w:val="single" w:sz="4" w:space="0" w:color="auto"/>
            </w:tcBorders>
            <w:vAlign w:val="bottom"/>
          </w:tcPr>
          <w:p w14:paraId="2D80A6EE" w14:textId="77777777" w:rsidR="00A12C12" w:rsidRPr="004A4732" w:rsidRDefault="00A12C12" w:rsidP="00BB28D3">
            <w:pPr>
              <w:keepNext/>
              <w:keepLines/>
              <w:rPr>
                <w:rFonts w:ascii="Arial Narrow" w:eastAsia="Times New Roman" w:hAnsi="Arial Narrow"/>
                <w:b/>
                <w:sz w:val="18"/>
                <w:szCs w:val="18"/>
                <w:shd w:val="clear" w:color="auto" w:fill="FFFFFF"/>
              </w:rPr>
            </w:pPr>
            <w:r w:rsidRPr="004A4732">
              <w:rPr>
                <w:rFonts w:ascii="Arial Narrow" w:eastAsia="Times New Roman" w:hAnsi="Arial Narrow"/>
                <w:b/>
                <w:sz w:val="18"/>
                <w:szCs w:val="18"/>
                <w:shd w:val="clear" w:color="auto" w:fill="FFFFFF"/>
              </w:rPr>
              <w:t>HGDG PIMME Checklist</w:t>
            </w:r>
          </w:p>
        </w:tc>
        <w:tc>
          <w:tcPr>
            <w:tcW w:w="1411" w:type="dxa"/>
            <w:tcBorders>
              <w:top w:val="single" w:sz="4" w:space="0" w:color="auto"/>
              <w:bottom w:val="single" w:sz="4" w:space="0" w:color="auto"/>
            </w:tcBorders>
            <w:vAlign w:val="bottom"/>
          </w:tcPr>
          <w:p w14:paraId="3B90CF4E" w14:textId="77777777" w:rsidR="00A12C12" w:rsidRPr="004A4732" w:rsidRDefault="00A12C12" w:rsidP="00BB28D3">
            <w:pPr>
              <w:keepNext/>
              <w:keepLines/>
              <w:rPr>
                <w:rFonts w:ascii="Arial Narrow" w:eastAsia="Times New Roman" w:hAnsi="Arial Narrow"/>
                <w:b/>
                <w:sz w:val="18"/>
                <w:szCs w:val="18"/>
                <w:shd w:val="clear" w:color="auto" w:fill="FFFFFF"/>
              </w:rPr>
            </w:pPr>
            <w:r w:rsidRPr="004A4732">
              <w:rPr>
                <w:rFonts w:ascii="Arial Narrow" w:eastAsia="Times New Roman" w:hAnsi="Arial Narrow"/>
                <w:b/>
                <w:sz w:val="18"/>
                <w:szCs w:val="18"/>
                <w:shd w:val="clear" w:color="auto" w:fill="FFFFFF"/>
              </w:rPr>
              <w:t>Program Brief and Accomplishment Report</w:t>
            </w:r>
          </w:p>
        </w:tc>
        <w:tc>
          <w:tcPr>
            <w:tcW w:w="1168" w:type="dxa"/>
            <w:tcBorders>
              <w:top w:val="single" w:sz="4" w:space="0" w:color="auto"/>
              <w:bottom w:val="single" w:sz="4" w:space="0" w:color="auto"/>
            </w:tcBorders>
            <w:vAlign w:val="bottom"/>
          </w:tcPr>
          <w:p w14:paraId="3D6DAAD1" w14:textId="77777777" w:rsidR="00A12C12" w:rsidRPr="004A4732" w:rsidRDefault="00A12C12" w:rsidP="00BB28D3">
            <w:pPr>
              <w:keepNext/>
              <w:keepLines/>
              <w:rPr>
                <w:rFonts w:ascii="Arial Narrow" w:eastAsia="Times New Roman" w:hAnsi="Arial Narrow"/>
                <w:b/>
                <w:sz w:val="18"/>
                <w:szCs w:val="18"/>
                <w:shd w:val="clear" w:color="auto" w:fill="FFFFFF"/>
              </w:rPr>
            </w:pPr>
            <w:r w:rsidRPr="004A4732">
              <w:rPr>
                <w:rFonts w:ascii="Arial Narrow" w:eastAsia="Times New Roman" w:hAnsi="Arial Narrow"/>
                <w:b/>
                <w:sz w:val="18"/>
                <w:szCs w:val="18"/>
                <w:shd w:val="clear" w:color="auto" w:fill="FFFFFF"/>
              </w:rPr>
              <w:t>Details of Expenditures</w:t>
            </w:r>
          </w:p>
        </w:tc>
        <w:tc>
          <w:tcPr>
            <w:tcW w:w="1020" w:type="dxa"/>
            <w:tcBorders>
              <w:top w:val="single" w:sz="4" w:space="0" w:color="auto"/>
              <w:bottom w:val="single" w:sz="4" w:space="0" w:color="auto"/>
            </w:tcBorders>
            <w:vAlign w:val="bottom"/>
          </w:tcPr>
          <w:p w14:paraId="333EF8B5" w14:textId="77777777" w:rsidR="00A12C12" w:rsidRPr="004A4732" w:rsidRDefault="00A12C12" w:rsidP="00BB28D3">
            <w:pPr>
              <w:keepNext/>
              <w:keepLines/>
              <w:rPr>
                <w:rFonts w:ascii="Arial Narrow" w:eastAsia="Times New Roman" w:hAnsi="Arial Narrow"/>
                <w:b/>
                <w:sz w:val="18"/>
                <w:szCs w:val="18"/>
                <w:shd w:val="clear" w:color="auto" w:fill="FFFFFF"/>
              </w:rPr>
            </w:pPr>
            <w:r w:rsidRPr="004A4732">
              <w:rPr>
                <w:rFonts w:ascii="Arial Narrow" w:eastAsia="Times New Roman" w:hAnsi="Arial Narrow"/>
                <w:b/>
                <w:sz w:val="18"/>
                <w:szCs w:val="18"/>
                <w:shd w:val="clear" w:color="auto" w:fill="FFFFFF"/>
              </w:rPr>
              <w:t>Relevant Means of Verification (MOV) to facilitate the validation of HGDG score</w:t>
            </w:r>
          </w:p>
        </w:tc>
        <w:tc>
          <w:tcPr>
            <w:tcW w:w="2125" w:type="dxa"/>
            <w:tcBorders>
              <w:top w:val="single" w:sz="4" w:space="0" w:color="auto"/>
              <w:bottom w:val="single" w:sz="4" w:space="0" w:color="auto"/>
            </w:tcBorders>
            <w:vAlign w:val="bottom"/>
          </w:tcPr>
          <w:p w14:paraId="11D7F6FF" w14:textId="77777777" w:rsidR="00A12C12" w:rsidRPr="004A4732" w:rsidRDefault="00A12C12" w:rsidP="00BB28D3">
            <w:pPr>
              <w:keepNext/>
              <w:keepLines/>
              <w:ind w:right="-108"/>
              <w:jc w:val="right"/>
              <w:rPr>
                <w:rFonts w:ascii="Arial Narrow" w:eastAsia="Times New Roman" w:hAnsi="Arial Narrow"/>
                <w:b/>
                <w:sz w:val="18"/>
                <w:szCs w:val="18"/>
                <w:shd w:val="clear" w:color="auto" w:fill="FFFFFF"/>
              </w:rPr>
            </w:pPr>
            <w:r w:rsidRPr="004A4732">
              <w:rPr>
                <w:rFonts w:ascii="Arial Narrow" w:eastAsia="Times New Roman" w:hAnsi="Arial Narrow"/>
                <w:b/>
                <w:sz w:val="18"/>
                <w:szCs w:val="18"/>
                <w:shd w:val="clear" w:color="auto" w:fill="FFFFFF"/>
              </w:rPr>
              <w:t>Remarks on the Amount Attributed per GAD AR</w:t>
            </w:r>
          </w:p>
        </w:tc>
      </w:tr>
      <w:tr w:rsidR="004A4732" w:rsidRPr="004A4732" w14:paraId="40CC9F20" w14:textId="77777777" w:rsidTr="00A12C12">
        <w:tc>
          <w:tcPr>
            <w:tcW w:w="307" w:type="dxa"/>
            <w:tcBorders>
              <w:top w:val="single" w:sz="4" w:space="0" w:color="auto"/>
              <w:bottom w:val="single" w:sz="4" w:space="0" w:color="auto"/>
            </w:tcBorders>
          </w:tcPr>
          <w:p w14:paraId="0A3ABE09"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1</w:t>
            </w:r>
            <w:r w:rsidR="00C26C04" w:rsidRPr="004A4732">
              <w:rPr>
                <w:rFonts w:ascii="Arial Narrow" w:eastAsia="Times New Roman" w:hAnsi="Arial Narrow"/>
                <w:sz w:val="18"/>
                <w:szCs w:val="18"/>
                <w:shd w:val="clear" w:color="auto" w:fill="FFFFFF"/>
              </w:rPr>
              <w:t>.</w:t>
            </w:r>
          </w:p>
        </w:tc>
        <w:tc>
          <w:tcPr>
            <w:tcW w:w="1752" w:type="dxa"/>
            <w:tcBorders>
              <w:top w:val="single" w:sz="4" w:space="0" w:color="auto"/>
              <w:bottom w:val="single" w:sz="4" w:space="0" w:color="auto"/>
            </w:tcBorders>
          </w:tcPr>
          <w:p w14:paraId="0A991B97"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UHC</w:t>
            </w:r>
          </w:p>
        </w:tc>
        <w:tc>
          <w:tcPr>
            <w:tcW w:w="1217" w:type="dxa"/>
            <w:tcBorders>
              <w:top w:val="single" w:sz="4" w:space="0" w:color="auto"/>
              <w:bottom w:val="single" w:sz="4" w:space="0" w:color="auto"/>
            </w:tcBorders>
          </w:tcPr>
          <w:p w14:paraId="2EC42BCD"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411" w:type="dxa"/>
            <w:tcBorders>
              <w:top w:val="single" w:sz="4" w:space="0" w:color="auto"/>
              <w:bottom w:val="single" w:sz="4" w:space="0" w:color="auto"/>
            </w:tcBorders>
          </w:tcPr>
          <w:p w14:paraId="36D116F0"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168" w:type="dxa"/>
            <w:tcBorders>
              <w:top w:val="single" w:sz="4" w:space="0" w:color="auto"/>
              <w:bottom w:val="single" w:sz="4" w:space="0" w:color="auto"/>
            </w:tcBorders>
          </w:tcPr>
          <w:p w14:paraId="0E69C943"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020" w:type="dxa"/>
            <w:tcBorders>
              <w:top w:val="single" w:sz="4" w:space="0" w:color="auto"/>
              <w:bottom w:val="single" w:sz="4" w:space="0" w:color="auto"/>
            </w:tcBorders>
          </w:tcPr>
          <w:p w14:paraId="0B5ABB2D"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2125" w:type="dxa"/>
            <w:tcBorders>
              <w:top w:val="single" w:sz="4" w:space="0" w:color="auto"/>
              <w:bottom w:val="single" w:sz="4" w:space="0" w:color="auto"/>
            </w:tcBorders>
          </w:tcPr>
          <w:p w14:paraId="32CB6ACA" w14:textId="77777777" w:rsidR="00A12C12" w:rsidRPr="004A4732" w:rsidRDefault="00A12C12" w:rsidP="00A12C12">
            <w:pPr>
              <w:ind w:right="-108"/>
              <w:jc w:val="right"/>
              <w:rPr>
                <w:rFonts w:ascii="Arial Narrow" w:eastAsia="Times New Roman" w:hAnsi="Arial Narrow"/>
                <w:sz w:val="18"/>
                <w:szCs w:val="18"/>
                <w:shd w:val="clear" w:color="auto" w:fill="FFFFFF"/>
              </w:rPr>
            </w:pPr>
          </w:p>
        </w:tc>
      </w:tr>
      <w:tr w:rsidR="004A4732" w:rsidRPr="004A4732" w14:paraId="206C1EEF" w14:textId="77777777" w:rsidTr="00A12C12">
        <w:tc>
          <w:tcPr>
            <w:tcW w:w="307" w:type="dxa"/>
            <w:tcBorders>
              <w:top w:val="single" w:sz="4" w:space="0" w:color="auto"/>
              <w:bottom w:val="single" w:sz="4" w:space="0" w:color="auto"/>
            </w:tcBorders>
          </w:tcPr>
          <w:p w14:paraId="05015D01"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2</w:t>
            </w:r>
            <w:r w:rsidR="00C26C04" w:rsidRPr="004A4732">
              <w:rPr>
                <w:rFonts w:ascii="Arial Narrow" w:eastAsia="Times New Roman" w:hAnsi="Arial Narrow"/>
                <w:sz w:val="18"/>
                <w:szCs w:val="18"/>
                <w:shd w:val="clear" w:color="auto" w:fill="FFFFFF"/>
              </w:rPr>
              <w:t>.</w:t>
            </w:r>
          </w:p>
        </w:tc>
        <w:tc>
          <w:tcPr>
            <w:tcW w:w="1752" w:type="dxa"/>
            <w:tcBorders>
              <w:top w:val="single" w:sz="4" w:space="0" w:color="auto"/>
              <w:bottom w:val="single" w:sz="4" w:space="0" w:color="auto"/>
            </w:tcBorders>
          </w:tcPr>
          <w:p w14:paraId="2059A2B1"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Ambulance Donation Program</w:t>
            </w:r>
          </w:p>
        </w:tc>
        <w:tc>
          <w:tcPr>
            <w:tcW w:w="1217" w:type="dxa"/>
            <w:tcBorders>
              <w:top w:val="single" w:sz="4" w:space="0" w:color="auto"/>
              <w:bottom w:val="single" w:sz="4" w:space="0" w:color="auto"/>
            </w:tcBorders>
          </w:tcPr>
          <w:p w14:paraId="29C3240A"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411" w:type="dxa"/>
            <w:tcBorders>
              <w:top w:val="single" w:sz="4" w:space="0" w:color="auto"/>
              <w:bottom w:val="single" w:sz="4" w:space="0" w:color="auto"/>
            </w:tcBorders>
          </w:tcPr>
          <w:p w14:paraId="3E4A4EE7"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168" w:type="dxa"/>
            <w:tcBorders>
              <w:top w:val="single" w:sz="4" w:space="0" w:color="auto"/>
              <w:bottom w:val="single" w:sz="4" w:space="0" w:color="auto"/>
            </w:tcBorders>
          </w:tcPr>
          <w:p w14:paraId="43C1C165"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X</w:t>
            </w:r>
          </w:p>
        </w:tc>
        <w:tc>
          <w:tcPr>
            <w:tcW w:w="1020" w:type="dxa"/>
            <w:tcBorders>
              <w:top w:val="single" w:sz="4" w:space="0" w:color="auto"/>
              <w:bottom w:val="single" w:sz="4" w:space="0" w:color="auto"/>
            </w:tcBorders>
          </w:tcPr>
          <w:p w14:paraId="7B25127C"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X</w:t>
            </w:r>
          </w:p>
        </w:tc>
        <w:tc>
          <w:tcPr>
            <w:tcW w:w="2125" w:type="dxa"/>
            <w:tcBorders>
              <w:top w:val="single" w:sz="4" w:space="0" w:color="auto"/>
              <w:bottom w:val="single" w:sz="4" w:space="0" w:color="auto"/>
            </w:tcBorders>
          </w:tcPr>
          <w:p w14:paraId="5843143C" w14:textId="77777777" w:rsidR="00A12C12" w:rsidRPr="004A4732" w:rsidRDefault="00A12C12" w:rsidP="00A12C12">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The attached details of expenditures were insufficient to support the APE.</w:t>
            </w:r>
          </w:p>
        </w:tc>
      </w:tr>
      <w:tr w:rsidR="004A4732" w:rsidRPr="004A4732" w14:paraId="5A626FF2" w14:textId="77777777" w:rsidTr="00A12C12">
        <w:tc>
          <w:tcPr>
            <w:tcW w:w="307" w:type="dxa"/>
            <w:tcBorders>
              <w:top w:val="single" w:sz="4" w:space="0" w:color="auto"/>
              <w:bottom w:val="single" w:sz="4" w:space="0" w:color="auto"/>
            </w:tcBorders>
          </w:tcPr>
          <w:p w14:paraId="6EEB8832"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3</w:t>
            </w:r>
            <w:r w:rsidR="00C26C04" w:rsidRPr="004A4732">
              <w:rPr>
                <w:rFonts w:ascii="Arial Narrow" w:eastAsia="Times New Roman" w:hAnsi="Arial Narrow"/>
                <w:sz w:val="18"/>
                <w:szCs w:val="18"/>
                <w:shd w:val="clear" w:color="auto" w:fill="FFFFFF"/>
              </w:rPr>
              <w:t>.</w:t>
            </w:r>
          </w:p>
        </w:tc>
        <w:tc>
          <w:tcPr>
            <w:tcW w:w="1752" w:type="dxa"/>
            <w:tcBorders>
              <w:top w:val="single" w:sz="4" w:space="0" w:color="auto"/>
              <w:bottom w:val="single" w:sz="4" w:space="0" w:color="auto"/>
            </w:tcBorders>
          </w:tcPr>
          <w:p w14:paraId="5CD4CA0B"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MAP</w:t>
            </w:r>
          </w:p>
        </w:tc>
        <w:tc>
          <w:tcPr>
            <w:tcW w:w="1217" w:type="dxa"/>
            <w:tcBorders>
              <w:top w:val="single" w:sz="4" w:space="0" w:color="auto"/>
              <w:bottom w:val="single" w:sz="4" w:space="0" w:color="auto"/>
            </w:tcBorders>
          </w:tcPr>
          <w:p w14:paraId="6A57E6C7"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411" w:type="dxa"/>
            <w:tcBorders>
              <w:top w:val="single" w:sz="4" w:space="0" w:color="auto"/>
              <w:bottom w:val="single" w:sz="4" w:space="0" w:color="auto"/>
            </w:tcBorders>
          </w:tcPr>
          <w:p w14:paraId="493D57E1"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168" w:type="dxa"/>
            <w:tcBorders>
              <w:top w:val="single" w:sz="4" w:space="0" w:color="auto"/>
              <w:bottom w:val="single" w:sz="4" w:space="0" w:color="auto"/>
            </w:tcBorders>
          </w:tcPr>
          <w:p w14:paraId="516128AE"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X</w:t>
            </w:r>
          </w:p>
        </w:tc>
        <w:tc>
          <w:tcPr>
            <w:tcW w:w="1020" w:type="dxa"/>
            <w:tcBorders>
              <w:top w:val="single" w:sz="4" w:space="0" w:color="auto"/>
              <w:bottom w:val="single" w:sz="4" w:space="0" w:color="auto"/>
            </w:tcBorders>
          </w:tcPr>
          <w:p w14:paraId="1762822A"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2125" w:type="dxa"/>
            <w:tcBorders>
              <w:top w:val="single" w:sz="4" w:space="0" w:color="auto"/>
              <w:bottom w:val="single" w:sz="4" w:space="0" w:color="auto"/>
            </w:tcBorders>
          </w:tcPr>
          <w:p w14:paraId="39284EC3" w14:textId="77777777" w:rsidR="00A12C12" w:rsidRPr="004A4732" w:rsidRDefault="00A12C12" w:rsidP="00A12C12">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The attached details of expenditures were insufficient to support the APE.</w:t>
            </w:r>
          </w:p>
        </w:tc>
      </w:tr>
      <w:tr w:rsidR="004A4732" w:rsidRPr="004A4732" w14:paraId="7FF27C3D" w14:textId="77777777" w:rsidTr="00A12C12">
        <w:tc>
          <w:tcPr>
            <w:tcW w:w="307" w:type="dxa"/>
            <w:tcBorders>
              <w:top w:val="single" w:sz="4" w:space="0" w:color="auto"/>
              <w:bottom w:val="single" w:sz="4" w:space="0" w:color="auto"/>
            </w:tcBorders>
          </w:tcPr>
          <w:p w14:paraId="0D6D8057"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4</w:t>
            </w:r>
            <w:r w:rsidR="00C26C04" w:rsidRPr="004A4732">
              <w:rPr>
                <w:rFonts w:ascii="Arial Narrow" w:eastAsia="Times New Roman" w:hAnsi="Arial Narrow"/>
                <w:sz w:val="18"/>
                <w:szCs w:val="18"/>
                <w:shd w:val="clear" w:color="auto" w:fill="FFFFFF"/>
              </w:rPr>
              <w:t>.</w:t>
            </w:r>
          </w:p>
        </w:tc>
        <w:tc>
          <w:tcPr>
            <w:tcW w:w="1752" w:type="dxa"/>
            <w:tcBorders>
              <w:top w:val="single" w:sz="4" w:space="0" w:color="auto"/>
              <w:bottom w:val="single" w:sz="4" w:space="0" w:color="auto"/>
            </w:tcBorders>
          </w:tcPr>
          <w:p w14:paraId="3CE152E3"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STL/Agent’s Commission</w:t>
            </w:r>
          </w:p>
        </w:tc>
        <w:tc>
          <w:tcPr>
            <w:tcW w:w="1217" w:type="dxa"/>
            <w:tcBorders>
              <w:top w:val="single" w:sz="4" w:space="0" w:color="auto"/>
              <w:bottom w:val="single" w:sz="4" w:space="0" w:color="auto"/>
            </w:tcBorders>
          </w:tcPr>
          <w:p w14:paraId="2B359AAB"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411" w:type="dxa"/>
            <w:tcBorders>
              <w:top w:val="single" w:sz="4" w:space="0" w:color="auto"/>
              <w:bottom w:val="single" w:sz="4" w:space="0" w:color="auto"/>
            </w:tcBorders>
          </w:tcPr>
          <w:p w14:paraId="427B618C"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168" w:type="dxa"/>
            <w:tcBorders>
              <w:top w:val="single" w:sz="4" w:space="0" w:color="auto"/>
              <w:bottom w:val="single" w:sz="4" w:space="0" w:color="auto"/>
            </w:tcBorders>
          </w:tcPr>
          <w:p w14:paraId="125A0005"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020" w:type="dxa"/>
            <w:tcBorders>
              <w:top w:val="single" w:sz="4" w:space="0" w:color="auto"/>
              <w:bottom w:val="single" w:sz="4" w:space="0" w:color="auto"/>
            </w:tcBorders>
          </w:tcPr>
          <w:p w14:paraId="21BF7039"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2125" w:type="dxa"/>
            <w:tcBorders>
              <w:top w:val="single" w:sz="4" w:space="0" w:color="auto"/>
              <w:bottom w:val="single" w:sz="4" w:space="0" w:color="auto"/>
            </w:tcBorders>
          </w:tcPr>
          <w:p w14:paraId="4840FB38" w14:textId="77777777" w:rsidR="00A12C12" w:rsidRPr="004A4732" w:rsidRDefault="00A12C12" w:rsidP="00A12C12">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Amount pertained to payments of Lotto Agent’s Commission</w:t>
            </w:r>
          </w:p>
        </w:tc>
      </w:tr>
      <w:tr w:rsidR="004A4732" w:rsidRPr="004A4732" w14:paraId="33FD44A7" w14:textId="77777777" w:rsidTr="00A12C12">
        <w:tc>
          <w:tcPr>
            <w:tcW w:w="307" w:type="dxa"/>
            <w:tcBorders>
              <w:top w:val="single" w:sz="4" w:space="0" w:color="auto"/>
              <w:bottom w:val="single" w:sz="4" w:space="0" w:color="auto"/>
            </w:tcBorders>
          </w:tcPr>
          <w:p w14:paraId="14953BC1"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5</w:t>
            </w:r>
            <w:r w:rsidR="00C26C04" w:rsidRPr="004A4732">
              <w:rPr>
                <w:rFonts w:ascii="Arial Narrow" w:eastAsia="Times New Roman" w:hAnsi="Arial Narrow"/>
                <w:sz w:val="18"/>
                <w:szCs w:val="18"/>
                <w:shd w:val="clear" w:color="auto" w:fill="FFFFFF"/>
              </w:rPr>
              <w:t>.</w:t>
            </w:r>
          </w:p>
        </w:tc>
        <w:tc>
          <w:tcPr>
            <w:tcW w:w="1752" w:type="dxa"/>
            <w:tcBorders>
              <w:top w:val="single" w:sz="4" w:space="0" w:color="auto"/>
              <w:bottom w:val="single" w:sz="4" w:space="0" w:color="auto"/>
            </w:tcBorders>
          </w:tcPr>
          <w:p w14:paraId="3C221DE0"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CSR Program</w:t>
            </w:r>
          </w:p>
        </w:tc>
        <w:tc>
          <w:tcPr>
            <w:tcW w:w="1217" w:type="dxa"/>
            <w:tcBorders>
              <w:top w:val="single" w:sz="4" w:space="0" w:color="auto"/>
              <w:bottom w:val="single" w:sz="4" w:space="0" w:color="auto"/>
            </w:tcBorders>
          </w:tcPr>
          <w:p w14:paraId="03E0EE26"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411" w:type="dxa"/>
            <w:tcBorders>
              <w:top w:val="single" w:sz="4" w:space="0" w:color="auto"/>
              <w:bottom w:val="single" w:sz="4" w:space="0" w:color="auto"/>
            </w:tcBorders>
          </w:tcPr>
          <w:p w14:paraId="671CDE20"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168" w:type="dxa"/>
            <w:tcBorders>
              <w:top w:val="single" w:sz="4" w:space="0" w:color="auto"/>
              <w:bottom w:val="single" w:sz="4" w:space="0" w:color="auto"/>
            </w:tcBorders>
          </w:tcPr>
          <w:p w14:paraId="598265EA"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X</w:t>
            </w:r>
          </w:p>
        </w:tc>
        <w:tc>
          <w:tcPr>
            <w:tcW w:w="1020" w:type="dxa"/>
            <w:tcBorders>
              <w:top w:val="single" w:sz="4" w:space="0" w:color="auto"/>
              <w:bottom w:val="single" w:sz="4" w:space="0" w:color="auto"/>
            </w:tcBorders>
          </w:tcPr>
          <w:p w14:paraId="7A8C983F"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2125" w:type="dxa"/>
            <w:tcBorders>
              <w:top w:val="single" w:sz="4" w:space="0" w:color="auto"/>
              <w:bottom w:val="single" w:sz="4" w:space="0" w:color="auto"/>
            </w:tcBorders>
          </w:tcPr>
          <w:p w14:paraId="7EB9ABB5" w14:textId="77777777" w:rsidR="00A12C12" w:rsidRPr="004A4732" w:rsidRDefault="00A12C12" w:rsidP="00A12C12">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The attached details of expenditures were insufficient to support the APE.</w:t>
            </w:r>
          </w:p>
        </w:tc>
      </w:tr>
      <w:tr w:rsidR="004A4732" w:rsidRPr="004A4732" w14:paraId="6244B9CE" w14:textId="77777777" w:rsidTr="00A12C12">
        <w:tc>
          <w:tcPr>
            <w:tcW w:w="307" w:type="dxa"/>
            <w:tcBorders>
              <w:top w:val="single" w:sz="4" w:space="0" w:color="auto"/>
              <w:bottom w:val="single" w:sz="4" w:space="0" w:color="auto"/>
            </w:tcBorders>
          </w:tcPr>
          <w:p w14:paraId="163F84ED"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6</w:t>
            </w:r>
            <w:r w:rsidR="00C26C04" w:rsidRPr="004A4732">
              <w:rPr>
                <w:rFonts w:ascii="Arial Narrow" w:eastAsia="Times New Roman" w:hAnsi="Arial Narrow"/>
                <w:sz w:val="18"/>
                <w:szCs w:val="18"/>
                <w:shd w:val="clear" w:color="auto" w:fill="FFFFFF"/>
              </w:rPr>
              <w:t>.</w:t>
            </w:r>
          </w:p>
        </w:tc>
        <w:tc>
          <w:tcPr>
            <w:tcW w:w="1752" w:type="dxa"/>
            <w:tcBorders>
              <w:top w:val="single" w:sz="4" w:space="0" w:color="auto"/>
              <w:bottom w:val="single" w:sz="4" w:space="0" w:color="auto"/>
            </w:tcBorders>
          </w:tcPr>
          <w:p w14:paraId="1DDB2BCD"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LGU Support as Mandatory Contributions of PCSO</w:t>
            </w:r>
          </w:p>
        </w:tc>
        <w:tc>
          <w:tcPr>
            <w:tcW w:w="1217" w:type="dxa"/>
            <w:tcBorders>
              <w:top w:val="single" w:sz="4" w:space="0" w:color="auto"/>
              <w:bottom w:val="single" w:sz="4" w:space="0" w:color="auto"/>
            </w:tcBorders>
          </w:tcPr>
          <w:p w14:paraId="7C2C17AF"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411" w:type="dxa"/>
            <w:tcBorders>
              <w:top w:val="single" w:sz="4" w:space="0" w:color="auto"/>
              <w:bottom w:val="single" w:sz="4" w:space="0" w:color="auto"/>
            </w:tcBorders>
          </w:tcPr>
          <w:p w14:paraId="429587F7"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168" w:type="dxa"/>
            <w:tcBorders>
              <w:top w:val="single" w:sz="4" w:space="0" w:color="auto"/>
              <w:bottom w:val="single" w:sz="4" w:space="0" w:color="auto"/>
            </w:tcBorders>
          </w:tcPr>
          <w:p w14:paraId="7D8DDE13"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X</w:t>
            </w:r>
          </w:p>
        </w:tc>
        <w:tc>
          <w:tcPr>
            <w:tcW w:w="1020" w:type="dxa"/>
            <w:tcBorders>
              <w:top w:val="single" w:sz="4" w:space="0" w:color="auto"/>
              <w:bottom w:val="single" w:sz="4" w:space="0" w:color="auto"/>
            </w:tcBorders>
          </w:tcPr>
          <w:p w14:paraId="468D8CD1"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2125" w:type="dxa"/>
            <w:tcBorders>
              <w:top w:val="single" w:sz="4" w:space="0" w:color="auto"/>
              <w:bottom w:val="single" w:sz="4" w:space="0" w:color="auto"/>
            </w:tcBorders>
          </w:tcPr>
          <w:p w14:paraId="3F6008F7" w14:textId="77777777" w:rsidR="00A12C12" w:rsidRPr="004A4732" w:rsidRDefault="00A12C12" w:rsidP="00A12C12">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The reported APE was greater than the balance reported per accounting records.</w:t>
            </w:r>
          </w:p>
        </w:tc>
      </w:tr>
      <w:tr w:rsidR="004A4732" w:rsidRPr="004A4732" w14:paraId="24E7FE72" w14:textId="77777777" w:rsidTr="00A12C12">
        <w:tc>
          <w:tcPr>
            <w:tcW w:w="307" w:type="dxa"/>
            <w:tcBorders>
              <w:top w:val="single" w:sz="4" w:space="0" w:color="auto"/>
              <w:bottom w:val="single" w:sz="4" w:space="0" w:color="auto"/>
            </w:tcBorders>
          </w:tcPr>
          <w:p w14:paraId="0198F805"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7</w:t>
            </w:r>
            <w:r w:rsidR="00C26C04" w:rsidRPr="004A4732">
              <w:rPr>
                <w:rFonts w:ascii="Arial Narrow" w:eastAsia="Times New Roman" w:hAnsi="Arial Narrow"/>
                <w:sz w:val="18"/>
                <w:szCs w:val="18"/>
                <w:shd w:val="clear" w:color="auto" w:fill="FFFFFF"/>
              </w:rPr>
              <w:t>.</w:t>
            </w:r>
          </w:p>
        </w:tc>
        <w:tc>
          <w:tcPr>
            <w:tcW w:w="1752" w:type="dxa"/>
            <w:tcBorders>
              <w:top w:val="single" w:sz="4" w:space="0" w:color="auto"/>
              <w:bottom w:val="single" w:sz="4" w:space="0" w:color="auto"/>
            </w:tcBorders>
          </w:tcPr>
          <w:p w14:paraId="646F85AC" w14:textId="77777777" w:rsidR="00A12C12" w:rsidRPr="004A4732" w:rsidRDefault="00A12C12" w:rsidP="00A12C12">
            <w:pP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PCSO Shuttle Service</w:t>
            </w:r>
          </w:p>
        </w:tc>
        <w:tc>
          <w:tcPr>
            <w:tcW w:w="1217" w:type="dxa"/>
            <w:tcBorders>
              <w:top w:val="single" w:sz="4" w:space="0" w:color="auto"/>
              <w:bottom w:val="single" w:sz="4" w:space="0" w:color="auto"/>
            </w:tcBorders>
          </w:tcPr>
          <w:p w14:paraId="2567F79F"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411" w:type="dxa"/>
            <w:tcBorders>
              <w:top w:val="single" w:sz="4" w:space="0" w:color="auto"/>
              <w:bottom w:val="single" w:sz="4" w:space="0" w:color="auto"/>
            </w:tcBorders>
          </w:tcPr>
          <w:p w14:paraId="20934F6D"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1168" w:type="dxa"/>
            <w:tcBorders>
              <w:top w:val="single" w:sz="4" w:space="0" w:color="auto"/>
              <w:bottom w:val="single" w:sz="4" w:space="0" w:color="auto"/>
            </w:tcBorders>
          </w:tcPr>
          <w:p w14:paraId="4E5AD912"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X</w:t>
            </w:r>
          </w:p>
        </w:tc>
        <w:tc>
          <w:tcPr>
            <w:tcW w:w="1020" w:type="dxa"/>
            <w:tcBorders>
              <w:top w:val="single" w:sz="4" w:space="0" w:color="auto"/>
              <w:bottom w:val="single" w:sz="4" w:space="0" w:color="auto"/>
            </w:tcBorders>
          </w:tcPr>
          <w:p w14:paraId="0E466487" w14:textId="77777777" w:rsidR="00A12C12" w:rsidRPr="004A4732" w:rsidRDefault="00A12C12" w:rsidP="00A12C12">
            <w:pPr>
              <w:jc w:val="center"/>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sym w:font="Wingdings" w:char="F0FC"/>
            </w:r>
          </w:p>
        </w:tc>
        <w:tc>
          <w:tcPr>
            <w:tcW w:w="2125" w:type="dxa"/>
            <w:tcBorders>
              <w:top w:val="single" w:sz="4" w:space="0" w:color="auto"/>
              <w:bottom w:val="single" w:sz="4" w:space="0" w:color="auto"/>
            </w:tcBorders>
          </w:tcPr>
          <w:p w14:paraId="3D8B527B" w14:textId="77777777" w:rsidR="00A12C12" w:rsidRPr="004A4732" w:rsidRDefault="00A12C12" w:rsidP="00A12C12">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The reported APE cannot be determined using the attached details of expenditures.</w:t>
            </w:r>
          </w:p>
        </w:tc>
      </w:tr>
    </w:tbl>
    <w:p w14:paraId="73191302" w14:textId="77777777" w:rsidR="00A12C12" w:rsidRPr="004A4732" w:rsidRDefault="00A12C12" w:rsidP="00A12C12">
      <w:pPr>
        <w:jc w:val="both"/>
        <w:rPr>
          <w:rFonts w:ascii="Arial" w:hAnsi="Arial" w:cs="Arial"/>
          <w:sz w:val="22"/>
          <w:szCs w:val="22"/>
          <w:shd w:val="clear" w:color="auto" w:fill="FFFFFF"/>
        </w:rPr>
      </w:pPr>
    </w:p>
    <w:p w14:paraId="23FB2B64" w14:textId="77777777" w:rsidR="00A12C12" w:rsidRPr="004A4732" w:rsidRDefault="00A12C12" w:rsidP="00601778">
      <w:pPr>
        <w:pStyle w:val="ListParagraph"/>
        <w:numPr>
          <w:ilvl w:val="1"/>
          <w:numId w:val="45"/>
        </w:numPr>
        <w:ind w:left="1418" w:hanging="720"/>
        <w:rPr>
          <w:shd w:val="clear" w:color="auto" w:fill="FFFFFF"/>
        </w:rPr>
      </w:pPr>
      <w:r w:rsidRPr="004A4732">
        <w:rPr>
          <w:shd w:val="clear" w:color="auto" w:fill="FFFFFF"/>
        </w:rPr>
        <w:t xml:space="preserve">The incomplete submission of the required documents hindered the Auditor in verifying the correctness of the amount of APE and the amount of PAPs that should be attributed to GAD. </w:t>
      </w:r>
    </w:p>
    <w:p w14:paraId="75BC51F3" w14:textId="77777777" w:rsidR="00A12C12" w:rsidRPr="004A4732" w:rsidRDefault="00A12C12" w:rsidP="00A12C12">
      <w:pPr>
        <w:ind w:firstLine="720"/>
        <w:jc w:val="both"/>
        <w:rPr>
          <w:rFonts w:ascii="Arial" w:hAnsi="Arial" w:cs="Arial"/>
          <w:sz w:val="22"/>
          <w:szCs w:val="22"/>
          <w:shd w:val="clear" w:color="auto" w:fill="FFFFFF"/>
        </w:rPr>
      </w:pPr>
    </w:p>
    <w:p w14:paraId="54A0C113" w14:textId="715BC9F9" w:rsidR="00A12C12" w:rsidRPr="004A4732" w:rsidRDefault="00A12C12" w:rsidP="00601778">
      <w:pPr>
        <w:pStyle w:val="ListParagraph"/>
        <w:numPr>
          <w:ilvl w:val="1"/>
          <w:numId w:val="45"/>
        </w:numPr>
        <w:ind w:left="1418" w:hanging="720"/>
        <w:rPr>
          <w:shd w:val="clear" w:color="auto" w:fill="FFFFFF"/>
        </w:rPr>
      </w:pPr>
      <w:r w:rsidRPr="004A4732">
        <w:rPr>
          <w:shd w:val="clear" w:color="auto" w:fill="FFFFFF"/>
        </w:rPr>
        <w:t>Likewise, we noted inconsistencies of the amount of APE used in HGDG PIMME checklist with the submitted supporting documents and with the accounting records as shown in Table 3</w:t>
      </w:r>
      <w:r w:rsidR="00D82C20" w:rsidRPr="004A4732">
        <w:rPr>
          <w:shd w:val="clear" w:color="auto" w:fill="FFFFFF"/>
        </w:rPr>
        <w:t>5</w:t>
      </w:r>
      <w:r w:rsidRPr="004A4732">
        <w:rPr>
          <w:shd w:val="clear" w:color="auto" w:fill="FFFFFF"/>
        </w:rPr>
        <w:t>. This hindered the Auditor in verifying the correctness of the amount of APE.</w:t>
      </w:r>
    </w:p>
    <w:p w14:paraId="361BE206" w14:textId="77777777" w:rsidR="00A12C12" w:rsidRPr="004A4732" w:rsidRDefault="00A12C12" w:rsidP="00C26C04">
      <w:pPr>
        <w:rPr>
          <w:rFonts w:ascii="Arial" w:hAnsi="Arial" w:cs="Arial"/>
          <w:b/>
          <w:sz w:val="16"/>
          <w:szCs w:val="16"/>
          <w:shd w:val="clear" w:color="auto" w:fill="FFFFFF"/>
        </w:rPr>
      </w:pPr>
    </w:p>
    <w:p w14:paraId="66BADE23" w14:textId="41F28631" w:rsidR="00C26C04" w:rsidRPr="004A4732" w:rsidRDefault="00D82C20" w:rsidP="00BB28D3">
      <w:pPr>
        <w:pStyle w:val="Style8"/>
        <w:jc w:val="center"/>
      </w:pPr>
      <w:r w:rsidRPr="004A4732">
        <w:t xml:space="preserve">Table </w:t>
      </w:r>
      <w:r w:rsidR="007419D4">
        <w:fldChar w:fldCharType="begin"/>
      </w:r>
      <w:r w:rsidR="007419D4">
        <w:instrText xml:space="preserve"> SEQ Table \* ARABIC </w:instrText>
      </w:r>
      <w:r w:rsidR="007419D4">
        <w:fldChar w:fldCharType="separate"/>
      </w:r>
      <w:r w:rsidR="00C322DD">
        <w:rPr>
          <w:noProof/>
        </w:rPr>
        <w:t>35</w:t>
      </w:r>
      <w:r w:rsidR="007419D4">
        <w:rPr>
          <w:noProof/>
        </w:rPr>
        <w:fldChar w:fldCharType="end"/>
      </w:r>
      <w:r w:rsidR="00C26C04" w:rsidRPr="004A4732">
        <w:t xml:space="preserve"> - Inconsistencies in the Amount of APE used in HGDG PIMME Checklist with the Submitted Supporting Documents and the Accounting Records</w:t>
      </w:r>
    </w:p>
    <w:p w14:paraId="38DF33E4" w14:textId="77777777" w:rsidR="00D82C20" w:rsidRPr="004A4732" w:rsidRDefault="00D82C20" w:rsidP="00BB28D3">
      <w:pPr>
        <w:pStyle w:val="Style8"/>
        <w:jc w:val="center"/>
      </w:pPr>
    </w:p>
    <w:tbl>
      <w:tblPr>
        <w:tblStyle w:val="TableGrid5"/>
        <w:tblW w:w="8701"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70"/>
        <w:gridCol w:w="317"/>
        <w:gridCol w:w="1383"/>
        <w:gridCol w:w="268"/>
        <w:gridCol w:w="1382"/>
        <w:gridCol w:w="249"/>
        <w:gridCol w:w="1432"/>
      </w:tblGrid>
      <w:tr w:rsidR="004A4732" w:rsidRPr="004A4732" w14:paraId="5ACD18DB" w14:textId="77777777" w:rsidTr="00DD31D6">
        <w:trPr>
          <w:trHeight w:val="1042"/>
          <w:tblHeader/>
        </w:trPr>
        <w:tc>
          <w:tcPr>
            <w:tcW w:w="3670" w:type="dxa"/>
            <w:tcBorders>
              <w:top w:val="single" w:sz="4" w:space="0" w:color="auto"/>
              <w:bottom w:val="single" w:sz="4" w:space="0" w:color="auto"/>
            </w:tcBorders>
            <w:vAlign w:val="bottom"/>
          </w:tcPr>
          <w:p w14:paraId="29E8DC61" w14:textId="77777777" w:rsidR="00A12C12" w:rsidRPr="004A4732" w:rsidRDefault="00A12C12" w:rsidP="00C26C04">
            <w:pPr>
              <w:ind w:left="-108"/>
              <w:rPr>
                <w:rFonts w:ascii="Arial Narrow" w:eastAsia="Times New Roman" w:hAnsi="Arial Narrow"/>
                <w:b/>
                <w:sz w:val="18"/>
                <w:szCs w:val="18"/>
                <w:shd w:val="clear" w:color="auto" w:fill="FFFFFF"/>
              </w:rPr>
            </w:pPr>
            <w:r w:rsidRPr="004A4732">
              <w:rPr>
                <w:rFonts w:ascii="Arial Narrow" w:eastAsia="Times New Roman" w:hAnsi="Arial Narrow"/>
                <w:b/>
                <w:sz w:val="18"/>
                <w:szCs w:val="18"/>
                <w:shd w:val="clear" w:color="auto" w:fill="FFFFFF"/>
              </w:rPr>
              <w:t>Attributable Program</w:t>
            </w:r>
          </w:p>
        </w:tc>
        <w:tc>
          <w:tcPr>
            <w:tcW w:w="317" w:type="dxa"/>
            <w:tcBorders>
              <w:top w:val="single" w:sz="4" w:space="0" w:color="auto"/>
              <w:bottom w:val="single" w:sz="4" w:space="0" w:color="auto"/>
            </w:tcBorders>
            <w:vAlign w:val="bottom"/>
          </w:tcPr>
          <w:p w14:paraId="655B2BC9" w14:textId="77777777" w:rsidR="00A12C12" w:rsidRPr="004A4732" w:rsidRDefault="00A12C12" w:rsidP="00A12C12">
            <w:pPr>
              <w:rPr>
                <w:rFonts w:ascii="Arial Narrow" w:eastAsia="Times New Roman" w:hAnsi="Arial Narrow"/>
                <w:b/>
                <w:sz w:val="18"/>
                <w:szCs w:val="18"/>
                <w:shd w:val="clear" w:color="auto" w:fill="FFFFFF"/>
              </w:rPr>
            </w:pPr>
          </w:p>
        </w:tc>
        <w:tc>
          <w:tcPr>
            <w:tcW w:w="1383" w:type="dxa"/>
            <w:tcBorders>
              <w:top w:val="single" w:sz="4" w:space="0" w:color="auto"/>
              <w:bottom w:val="single" w:sz="4" w:space="0" w:color="auto"/>
            </w:tcBorders>
            <w:vAlign w:val="bottom"/>
          </w:tcPr>
          <w:p w14:paraId="75ABA0D9" w14:textId="77777777" w:rsidR="00A12C12" w:rsidRPr="004A4732" w:rsidRDefault="00A12C12" w:rsidP="00C26C04">
            <w:pPr>
              <w:jc w:val="right"/>
              <w:rPr>
                <w:rFonts w:ascii="Arial Narrow" w:eastAsia="Times New Roman" w:hAnsi="Arial Narrow"/>
                <w:b/>
                <w:sz w:val="18"/>
                <w:szCs w:val="18"/>
                <w:shd w:val="clear" w:color="auto" w:fill="FFFFFF"/>
              </w:rPr>
            </w:pPr>
            <w:r w:rsidRPr="004A4732">
              <w:rPr>
                <w:rFonts w:ascii="Arial Narrow" w:eastAsia="Times New Roman" w:hAnsi="Arial Narrow"/>
                <w:b/>
                <w:sz w:val="18"/>
                <w:szCs w:val="18"/>
                <w:shd w:val="clear" w:color="auto" w:fill="FFFFFF"/>
              </w:rPr>
              <w:t>Amount of APE as reported in HGDG PIMME Checklist</w:t>
            </w:r>
          </w:p>
        </w:tc>
        <w:tc>
          <w:tcPr>
            <w:tcW w:w="268" w:type="dxa"/>
            <w:tcBorders>
              <w:top w:val="single" w:sz="4" w:space="0" w:color="auto"/>
              <w:bottom w:val="single" w:sz="4" w:space="0" w:color="auto"/>
            </w:tcBorders>
            <w:vAlign w:val="bottom"/>
          </w:tcPr>
          <w:p w14:paraId="54469513" w14:textId="77777777" w:rsidR="00A12C12" w:rsidRPr="004A4732" w:rsidRDefault="00A12C12" w:rsidP="00A12C12">
            <w:pPr>
              <w:rPr>
                <w:rFonts w:ascii="Arial Narrow" w:eastAsia="Times New Roman" w:hAnsi="Arial Narrow"/>
                <w:b/>
                <w:sz w:val="18"/>
                <w:szCs w:val="18"/>
                <w:shd w:val="clear" w:color="auto" w:fill="FFFFFF"/>
              </w:rPr>
            </w:pPr>
          </w:p>
        </w:tc>
        <w:tc>
          <w:tcPr>
            <w:tcW w:w="1382" w:type="dxa"/>
            <w:tcBorders>
              <w:top w:val="single" w:sz="4" w:space="0" w:color="auto"/>
              <w:bottom w:val="single" w:sz="4" w:space="0" w:color="auto"/>
            </w:tcBorders>
            <w:vAlign w:val="bottom"/>
          </w:tcPr>
          <w:p w14:paraId="32D1D7A4" w14:textId="77777777" w:rsidR="00A12C12" w:rsidRPr="004A4732" w:rsidRDefault="00A12C12" w:rsidP="00C26C04">
            <w:pPr>
              <w:jc w:val="right"/>
              <w:rPr>
                <w:rFonts w:ascii="Arial Narrow" w:eastAsia="Times New Roman" w:hAnsi="Arial Narrow"/>
                <w:b/>
                <w:sz w:val="18"/>
                <w:szCs w:val="18"/>
                <w:shd w:val="clear" w:color="auto" w:fill="FFFFFF"/>
              </w:rPr>
            </w:pPr>
            <w:r w:rsidRPr="004A4732">
              <w:rPr>
                <w:rFonts w:ascii="Arial Narrow" w:eastAsia="Times New Roman" w:hAnsi="Arial Narrow"/>
                <w:b/>
                <w:sz w:val="18"/>
                <w:szCs w:val="18"/>
                <w:shd w:val="clear" w:color="auto" w:fill="FFFFFF"/>
              </w:rPr>
              <w:t>Documents submitted by the concerned departments to support the APE</w:t>
            </w:r>
          </w:p>
        </w:tc>
        <w:tc>
          <w:tcPr>
            <w:tcW w:w="249" w:type="dxa"/>
            <w:tcBorders>
              <w:top w:val="single" w:sz="4" w:space="0" w:color="auto"/>
              <w:bottom w:val="single" w:sz="4" w:space="0" w:color="auto"/>
            </w:tcBorders>
            <w:vAlign w:val="bottom"/>
          </w:tcPr>
          <w:p w14:paraId="374A6AF9" w14:textId="77777777" w:rsidR="00A12C12" w:rsidRPr="004A4732" w:rsidRDefault="00A12C12" w:rsidP="00A12C12">
            <w:pPr>
              <w:rPr>
                <w:rFonts w:ascii="Arial Narrow" w:eastAsia="Times New Roman" w:hAnsi="Arial Narrow"/>
                <w:b/>
                <w:sz w:val="18"/>
                <w:szCs w:val="18"/>
                <w:shd w:val="clear" w:color="auto" w:fill="FFFFFF"/>
              </w:rPr>
            </w:pPr>
          </w:p>
        </w:tc>
        <w:tc>
          <w:tcPr>
            <w:tcW w:w="1432" w:type="dxa"/>
            <w:tcBorders>
              <w:top w:val="single" w:sz="4" w:space="0" w:color="auto"/>
              <w:bottom w:val="single" w:sz="4" w:space="0" w:color="auto"/>
            </w:tcBorders>
            <w:vAlign w:val="bottom"/>
          </w:tcPr>
          <w:p w14:paraId="3CF6955E" w14:textId="77777777" w:rsidR="00A12C12" w:rsidRPr="004A4732" w:rsidRDefault="00A12C12" w:rsidP="00C26C04">
            <w:pPr>
              <w:ind w:right="-108"/>
              <w:jc w:val="right"/>
              <w:rPr>
                <w:rFonts w:ascii="Arial Narrow" w:eastAsia="Times New Roman" w:hAnsi="Arial Narrow"/>
                <w:b/>
                <w:sz w:val="18"/>
                <w:szCs w:val="18"/>
                <w:shd w:val="clear" w:color="auto" w:fill="FFFFFF"/>
              </w:rPr>
            </w:pPr>
            <w:r w:rsidRPr="004A4732">
              <w:rPr>
                <w:rFonts w:ascii="Arial Narrow" w:eastAsia="Times New Roman" w:hAnsi="Arial Narrow"/>
                <w:b/>
                <w:sz w:val="18"/>
                <w:szCs w:val="18"/>
                <w:shd w:val="clear" w:color="auto" w:fill="FFFFFF"/>
              </w:rPr>
              <w:t>Related Expenses Recorded per Trial Balance/ Accounting Records</w:t>
            </w:r>
          </w:p>
        </w:tc>
      </w:tr>
      <w:tr w:rsidR="004A4732" w:rsidRPr="004A4732" w14:paraId="186737D0" w14:textId="77777777" w:rsidTr="00DD31D6">
        <w:trPr>
          <w:trHeight w:val="178"/>
        </w:trPr>
        <w:tc>
          <w:tcPr>
            <w:tcW w:w="3670" w:type="dxa"/>
            <w:tcBorders>
              <w:top w:val="single" w:sz="4" w:space="0" w:color="auto"/>
              <w:bottom w:val="dashSmallGap" w:sz="4" w:space="0" w:color="auto"/>
            </w:tcBorders>
          </w:tcPr>
          <w:p w14:paraId="093F5E02" w14:textId="77777777" w:rsidR="00A12C12" w:rsidRPr="004A4732" w:rsidRDefault="00A12C12" w:rsidP="00C26C04">
            <w:pPr>
              <w:ind w:left="-108"/>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UHC</w:t>
            </w:r>
          </w:p>
        </w:tc>
        <w:tc>
          <w:tcPr>
            <w:tcW w:w="317" w:type="dxa"/>
            <w:tcBorders>
              <w:top w:val="single" w:sz="4" w:space="0" w:color="auto"/>
              <w:bottom w:val="dashSmallGap" w:sz="4" w:space="0" w:color="auto"/>
            </w:tcBorders>
          </w:tcPr>
          <w:p w14:paraId="5F061B09"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P</w:t>
            </w:r>
          </w:p>
        </w:tc>
        <w:tc>
          <w:tcPr>
            <w:tcW w:w="1383" w:type="dxa"/>
            <w:tcBorders>
              <w:top w:val="single" w:sz="4" w:space="0" w:color="auto"/>
              <w:bottom w:val="dashSmallGap" w:sz="4" w:space="0" w:color="auto"/>
            </w:tcBorders>
          </w:tcPr>
          <w:p w14:paraId="08481DD6"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1,728,053,076.13</w:t>
            </w:r>
          </w:p>
        </w:tc>
        <w:tc>
          <w:tcPr>
            <w:tcW w:w="268" w:type="dxa"/>
            <w:tcBorders>
              <w:top w:val="single" w:sz="4" w:space="0" w:color="auto"/>
              <w:bottom w:val="dashSmallGap" w:sz="4" w:space="0" w:color="auto"/>
            </w:tcBorders>
          </w:tcPr>
          <w:p w14:paraId="51AD4DFE"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P</w:t>
            </w:r>
          </w:p>
        </w:tc>
        <w:tc>
          <w:tcPr>
            <w:tcW w:w="1382" w:type="dxa"/>
            <w:tcBorders>
              <w:top w:val="single" w:sz="4" w:space="0" w:color="auto"/>
              <w:bottom w:val="dashSmallGap" w:sz="4" w:space="0" w:color="auto"/>
            </w:tcBorders>
          </w:tcPr>
          <w:p w14:paraId="0095EC68"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1,728,053,076.13</w:t>
            </w:r>
          </w:p>
        </w:tc>
        <w:tc>
          <w:tcPr>
            <w:tcW w:w="249" w:type="dxa"/>
            <w:tcBorders>
              <w:top w:val="single" w:sz="4" w:space="0" w:color="auto"/>
              <w:bottom w:val="dashSmallGap" w:sz="4" w:space="0" w:color="auto"/>
            </w:tcBorders>
          </w:tcPr>
          <w:p w14:paraId="129B112C"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P</w:t>
            </w:r>
          </w:p>
        </w:tc>
        <w:tc>
          <w:tcPr>
            <w:tcW w:w="1432" w:type="dxa"/>
            <w:tcBorders>
              <w:top w:val="single" w:sz="4" w:space="0" w:color="auto"/>
              <w:bottom w:val="dashSmallGap" w:sz="4" w:space="0" w:color="auto"/>
            </w:tcBorders>
          </w:tcPr>
          <w:p w14:paraId="61EE9216" w14:textId="77777777" w:rsidR="00A12C12" w:rsidRPr="004A4732" w:rsidRDefault="00A12C12" w:rsidP="00C26C04">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1,762,797,869.67</w:t>
            </w:r>
          </w:p>
        </w:tc>
      </w:tr>
      <w:tr w:rsidR="004A4732" w:rsidRPr="004A4732" w14:paraId="5D06080A" w14:textId="77777777" w:rsidTr="00DD31D6">
        <w:trPr>
          <w:trHeight w:val="165"/>
        </w:trPr>
        <w:tc>
          <w:tcPr>
            <w:tcW w:w="3670" w:type="dxa"/>
            <w:tcBorders>
              <w:top w:val="single" w:sz="4" w:space="0" w:color="auto"/>
              <w:bottom w:val="dashSmallGap" w:sz="4" w:space="0" w:color="auto"/>
            </w:tcBorders>
          </w:tcPr>
          <w:p w14:paraId="4AD4F23D" w14:textId="77777777" w:rsidR="00A12C12" w:rsidRPr="004A4732" w:rsidRDefault="00A12C12" w:rsidP="00C26C04">
            <w:pPr>
              <w:ind w:left="-108"/>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Ambulance Donation Program</w:t>
            </w:r>
          </w:p>
        </w:tc>
        <w:tc>
          <w:tcPr>
            <w:tcW w:w="317" w:type="dxa"/>
            <w:tcBorders>
              <w:top w:val="single" w:sz="4" w:space="0" w:color="auto"/>
              <w:bottom w:val="dashSmallGap" w:sz="4" w:space="0" w:color="auto"/>
            </w:tcBorders>
          </w:tcPr>
          <w:p w14:paraId="665DF988"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3" w:type="dxa"/>
            <w:tcBorders>
              <w:top w:val="single" w:sz="4" w:space="0" w:color="auto"/>
              <w:bottom w:val="dashSmallGap" w:sz="4" w:space="0" w:color="auto"/>
            </w:tcBorders>
          </w:tcPr>
          <w:p w14:paraId="3E3ABB69"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730,089,726.62</w:t>
            </w:r>
          </w:p>
        </w:tc>
        <w:tc>
          <w:tcPr>
            <w:tcW w:w="268" w:type="dxa"/>
            <w:tcBorders>
              <w:top w:val="single" w:sz="4" w:space="0" w:color="auto"/>
              <w:bottom w:val="dashSmallGap" w:sz="4" w:space="0" w:color="auto"/>
            </w:tcBorders>
          </w:tcPr>
          <w:p w14:paraId="6E347F49"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2" w:type="dxa"/>
            <w:tcBorders>
              <w:top w:val="single" w:sz="4" w:space="0" w:color="auto"/>
              <w:bottom w:val="dashSmallGap" w:sz="4" w:space="0" w:color="auto"/>
            </w:tcBorders>
          </w:tcPr>
          <w:p w14:paraId="6F04130C"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281,829,000.00</w:t>
            </w:r>
          </w:p>
        </w:tc>
        <w:tc>
          <w:tcPr>
            <w:tcW w:w="249" w:type="dxa"/>
            <w:tcBorders>
              <w:top w:val="single" w:sz="4" w:space="0" w:color="auto"/>
              <w:bottom w:val="dashSmallGap" w:sz="4" w:space="0" w:color="auto"/>
            </w:tcBorders>
          </w:tcPr>
          <w:p w14:paraId="0A5B9332"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432" w:type="dxa"/>
            <w:tcBorders>
              <w:top w:val="single" w:sz="4" w:space="0" w:color="auto"/>
              <w:bottom w:val="dashSmallGap" w:sz="4" w:space="0" w:color="auto"/>
            </w:tcBorders>
          </w:tcPr>
          <w:p w14:paraId="762AA4ED" w14:textId="77777777" w:rsidR="00A12C12" w:rsidRPr="004A4732" w:rsidRDefault="00A12C12" w:rsidP="00C26C04">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275,600,000.00</w:t>
            </w:r>
          </w:p>
        </w:tc>
      </w:tr>
      <w:tr w:rsidR="004A4732" w:rsidRPr="004A4732" w14:paraId="488694A4" w14:textId="77777777" w:rsidTr="00DD31D6">
        <w:trPr>
          <w:trHeight w:val="178"/>
        </w:trPr>
        <w:tc>
          <w:tcPr>
            <w:tcW w:w="3670" w:type="dxa"/>
            <w:tcBorders>
              <w:top w:val="dashSmallGap" w:sz="4" w:space="0" w:color="auto"/>
              <w:bottom w:val="dashSmallGap" w:sz="4" w:space="0" w:color="auto"/>
            </w:tcBorders>
          </w:tcPr>
          <w:p w14:paraId="4B6F4FDC" w14:textId="77777777" w:rsidR="00A12C12" w:rsidRPr="004A4732" w:rsidRDefault="00A12C12" w:rsidP="00C26C04">
            <w:pPr>
              <w:ind w:left="-108"/>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MAP</w:t>
            </w:r>
          </w:p>
        </w:tc>
        <w:tc>
          <w:tcPr>
            <w:tcW w:w="317" w:type="dxa"/>
            <w:tcBorders>
              <w:top w:val="dashSmallGap" w:sz="4" w:space="0" w:color="auto"/>
              <w:bottom w:val="dashSmallGap" w:sz="4" w:space="0" w:color="auto"/>
            </w:tcBorders>
          </w:tcPr>
          <w:p w14:paraId="085777CD"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3" w:type="dxa"/>
            <w:tcBorders>
              <w:top w:val="dashSmallGap" w:sz="4" w:space="0" w:color="auto"/>
              <w:bottom w:val="dashSmallGap" w:sz="4" w:space="0" w:color="auto"/>
            </w:tcBorders>
          </w:tcPr>
          <w:p w14:paraId="1E9BB4E3"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1,886,117,484.02</w:t>
            </w:r>
          </w:p>
        </w:tc>
        <w:tc>
          <w:tcPr>
            <w:tcW w:w="268" w:type="dxa"/>
            <w:tcBorders>
              <w:top w:val="dashSmallGap" w:sz="4" w:space="0" w:color="auto"/>
              <w:bottom w:val="dashSmallGap" w:sz="4" w:space="0" w:color="auto"/>
            </w:tcBorders>
          </w:tcPr>
          <w:p w14:paraId="567731E5"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2" w:type="dxa"/>
            <w:tcBorders>
              <w:top w:val="dashSmallGap" w:sz="4" w:space="0" w:color="auto"/>
              <w:bottom w:val="dashSmallGap" w:sz="4" w:space="0" w:color="auto"/>
            </w:tcBorders>
          </w:tcPr>
          <w:p w14:paraId="35C1F855"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1,852,448,861.46</w:t>
            </w:r>
          </w:p>
        </w:tc>
        <w:tc>
          <w:tcPr>
            <w:tcW w:w="249" w:type="dxa"/>
            <w:tcBorders>
              <w:top w:val="dashSmallGap" w:sz="4" w:space="0" w:color="auto"/>
              <w:bottom w:val="dashSmallGap" w:sz="4" w:space="0" w:color="auto"/>
            </w:tcBorders>
          </w:tcPr>
          <w:p w14:paraId="6D609C0F"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432" w:type="dxa"/>
            <w:tcBorders>
              <w:top w:val="dashSmallGap" w:sz="4" w:space="0" w:color="auto"/>
              <w:bottom w:val="dashSmallGap" w:sz="4" w:space="0" w:color="auto"/>
            </w:tcBorders>
          </w:tcPr>
          <w:p w14:paraId="2E4FDAB8" w14:textId="77777777" w:rsidR="00A12C12" w:rsidRPr="004A4732" w:rsidRDefault="00A12C12" w:rsidP="00C26C04">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1,970,032,972.20</w:t>
            </w:r>
          </w:p>
        </w:tc>
      </w:tr>
      <w:tr w:rsidR="004A4732" w:rsidRPr="004A4732" w14:paraId="0435327C" w14:textId="77777777" w:rsidTr="00DD31D6">
        <w:trPr>
          <w:trHeight w:val="165"/>
        </w:trPr>
        <w:tc>
          <w:tcPr>
            <w:tcW w:w="3670" w:type="dxa"/>
            <w:tcBorders>
              <w:top w:val="dashSmallGap" w:sz="4" w:space="0" w:color="auto"/>
              <w:bottom w:val="dashSmallGap" w:sz="4" w:space="0" w:color="auto"/>
            </w:tcBorders>
          </w:tcPr>
          <w:p w14:paraId="6E014293" w14:textId="77777777" w:rsidR="00A12C12" w:rsidRPr="004A4732" w:rsidRDefault="00A12C12" w:rsidP="00C26C04">
            <w:pPr>
              <w:ind w:left="-108"/>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STL/Agents Commission</w:t>
            </w:r>
          </w:p>
        </w:tc>
        <w:tc>
          <w:tcPr>
            <w:tcW w:w="317" w:type="dxa"/>
            <w:tcBorders>
              <w:top w:val="dashSmallGap" w:sz="4" w:space="0" w:color="auto"/>
              <w:bottom w:val="dashSmallGap" w:sz="4" w:space="0" w:color="auto"/>
            </w:tcBorders>
          </w:tcPr>
          <w:p w14:paraId="4163E9ED"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3" w:type="dxa"/>
            <w:tcBorders>
              <w:top w:val="dashSmallGap" w:sz="4" w:space="0" w:color="auto"/>
              <w:bottom w:val="dashSmallGap" w:sz="4" w:space="0" w:color="auto"/>
            </w:tcBorders>
          </w:tcPr>
          <w:p w14:paraId="311211EC"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2,066,224,982.25</w:t>
            </w:r>
          </w:p>
        </w:tc>
        <w:tc>
          <w:tcPr>
            <w:tcW w:w="268" w:type="dxa"/>
            <w:tcBorders>
              <w:top w:val="dashSmallGap" w:sz="4" w:space="0" w:color="auto"/>
              <w:bottom w:val="dashSmallGap" w:sz="4" w:space="0" w:color="auto"/>
            </w:tcBorders>
          </w:tcPr>
          <w:p w14:paraId="1D4668FF"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2" w:type="dxa"/>
            <w:tcBorders>
              <w:top w:val="dashSmallGap" w:sz="4" w:space="0" w:color="auto"/>
              <w:bottom w:val="dashSmallGap" w:sz="4" w:space="0" w:color="auto"/>
            </w:tcBorders>
          </w:tcPr>
          <w:p w14:paraId="3136C572"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2,066,224,982.25</w:t>
            </w:r>
          </w:p>
        </w:tc>
        <w:tc>
          <w:tcPr>
            <w:tcW w:w="249" w:type="dxa"/>
            <w:tcBorders>
              <w:top w:val="dashSmallGap" w:sz="4" w:space="0" w:color="auto"/>
              <w:bottom w:val="dashSmallGap" w:sz="4" w:space="0" w:color="auto"/>
            </w:tcBorders>
          </w:tcPr>
          <w:p w14:paraId="1D4172D8"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432" w:type="dxa"/>
            <w:tcBorders>
              <w:top w:val="dashSmallGap" w:sz="4" w:space="0" w:color="auto"/>
              <w:bottom w:val="dashSmallGap" w:sz="4" w:space="0" w:color="auto"/>
            </w:tcBorders>
          </w:tcPr>
          <w:p w14:paraId="72DF866F" w14:textId="77777777" w:rsidR="00A12C12" w:rsidRPr="004A4732" w:rsidRDefault="00A12C12" w:rsidP="00C26C04">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2,252,310,686.85</w:t>
            </w:r>
          </w:p>
        </w:tc>
      </w:tr>
      <w:tr w:rsidR="004A4732" w:rsidRPr="004A4732" w14:paraId="5DFBDDD0" w14:textId="77777777" w:rsidTr="00DD31D6">
        <w:trPr>
          <w:trHeight w:val="165"/>
        </w:trPr>
        <w:tc>
          <w:tcPr>
            <w:tcW w:w="3670" w:type="dxa"/>
            <w:tcBorders>
              <w:top w:val="dashSmallGap" w:sz="4" w:space="0" w:color="auto"/>
              <w:bottom w:val="dashSmallGap" w:sz="4" w:space="0" w:color="auto"/>
            </w:tcBorders>
          </w:tcPr>
          <w:p w14:paraId="07DE70BA" w14:textId="77777777" w:rsidR="00A12C12" w:rsidRPr="004A4732" w:rsidRDefault="00A12C12" w:rsidP="00C26C04">
            <w:pPr>
              <w:ind w:left="-108"/>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CSR Program</w:t>
            </w:r>
          </w:p>
        </w:tc>
        <w:tc>
          <w:tcPr>
            <w:tcW w:w="317" w:type="dxa"/>
            <w:tcBorders>
              <w:top w:val="dashSmallGap" w:sz="4" w:space="0" w:color="auto"/>
              <w:bottom w:val="dashSmallGap" w:sz="4" w:space="0" w:color="auto"/>
            </w:tcBorders>
          </w:tcPr>
          <w:p w14:paraId="7B975374"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3" w:type="dxa"/>
            <w:tcBorders>
              <w:top w:val="dashSmallGap" w:sz="4" w:space="0" w:color="auto"/>
              <w:bottom w:val="dashSmallGap" w:sz="4" w:space="0" w:color="auto"/>
            </w:tcBorders>
          </w:tcPr>
          <w:p w14:paraId="776978B5"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105,000,000.00</w:t>
            </w:r>
          </w:p>
        </w:tc>
        <w:tc>
          <w:tcPr>
            <w:tcW w:w="268" w:type="dxa"/>
            <w:tcBorders>
              <w:top w:val="dashSmallGap" w:sz="4" w:space="0" w:color="auto"/>
              <w:bottom w:val="dashSmallGap" w:sz="4" w:space="0" w:color="auto"/>
            </w:tcBorders>
          </w:tcPr>
          <w:p w14:paraId="2448A36E"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2" w:type="dxa"/>
            <w:tcBorders>
              <w:top w:val="dashSmallGap" w:sz="4" w:space="0" w:color="auto"/>
              <w:bottom w:val="dashSmallGap" w:sz="4" w:space="0" w:color="auto"/>
            </w:tcBorders>
          </w:tcPr>
          <w:p w14:paraId="11B26730"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101,387,376.00</w:t>
            </w:r>
          </w:p>
        </w:tc>
        <w:tc>
          <w:tcPr>
            <w:tcW w:w="249" w:type="dxa"/>
            <w:tcBorders>
              <w:top w:val="dashSmallGap" w:sz="4" w:space="0" w:color="auto"/>
              <w:bottom w:val="dashSmallGap" w:sz="4" w:space="0" w:color="auto"/>
            </w:tcBorders>
          </w:tcPr>
          <w:p w14:paraId="042D6712"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432" w:type="dxa"/>
            <w:tcBorders>
              <w:top w:val="dashSmallGap" w:sz="4" w:space="0" w:color="auto"/>
              <w:bottom w:val="dashSmallGap" w:sz="4" w:space="0" w:color="auto"/>
            </w:tcBorders>
          </w:tcPr>
          <w:p w14:paraId="5CD7CDB7" w14:textId="77777777" w:rsidR="00A12C12" w:rsidRPr="004A4732" w:rsidRDefault="00A12C12" w:rsidP="00C26C04">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w:t>
            </w:r>
          </w:p>
        </w:tc>
      </w:tr>
      <w:tr w:rsidR="004A4732" w:rsidRPr="004A4732" w14:paraId="0E45089B" w14:textId="77777777" w:rsidTr="00DD31D6">
        <w:trPr>
          <w:trHeight w:val="178"/>
        </w:trPr>
        <w:tc>
          <w:tcPr>
            <w:tcW w:w="3670" w:type="dxa"/>
            <w:tcBorders>
              <w:top w:val="dashSmallGap" w:sz="4" w:space="0" w:color="auto"/>
              <w:bottom w:val="dashSmallGap" w:sz="4" w:space="0" w:color="auto"/>
            </w:tcBorders>
          </w:tcPr>
          <w:p w14:paraId="227969D4" w14:textId="77777777" w:rsidR="00A12C12" w:rsidRPr="004A4732" w:rsidRDefault="00A12C12" w:rsidP="00C26C04">
            <w:pPr>
              <w:ind w:left="-108"/>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LGU Support as Mandatory Contributions of PCSO</w:t>
            </w:r>
          </w:p>
        </w:tc>
        <w:tc>
          <w:tcPr>
            <w:tcW w:w="317" w:type="dxa"/>
            <w:tcBorders>
              <w:top w:val="dashSmallGap" w:sz="4" w:space="0" w:color="auto"/>
              <w:bottom w:val="dashSmallGap" w:sz="4" w:space="0" w:color="auto"/>
            </w:tcBorders>
          </w:tcPr>
          <w:p w14:paraId="26DDA7C2"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3" w:type="dxa"/>
            <w:tcBorders>
              <w:top w:val="dashSmallGap" w:sz="4" w:space="0" w:color="auto"/>
              <w:bottom w:val="dashSmallGap" w:sz="4" w:space="0" w:color="auto"/>
            </w:tcBorders>
          </w:tcPr>
          <w:p w14:paraId="20798ABB"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516,364,542.55</w:t>
            </w:r>
          </w:p>
        </w:tc>
        <w:tc>
          <w:tcPr>
            <w:tcW w:w="268" w:type="dxa"/>
            <w:tcBorders>
              <w:top w:val="dashSmallGap" w:sz="4" w:space="0" w:color="auto"/>
              <w:bottom w:val="dashSmallGap" w:sz="4" w:space="0" w:color="auto"/>
            </w:tcBorders>
          </w:tcPr>
          <w:p w14:paraId="71CBE5D2"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2" w:type="dxa"/>
            <w:tcBorders>
              <w:top w:val="dashSmallGap" w:sz="4" w:space="0" w:color="auto"/>
              <w:bottom w:val="dashSmallGap" w:sz="4" w:space="0" w:color="auto"/>
            </w:tcBorders>
          </w:tcPr>
          <w:p w14:paraId="363CAAD7"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516,364,542.55</w:t>
            </w:r>
          </w:p>
        </w:tc>
        <w:tc>
          <w:tcPr>
            <w:tcW w:w="249" w:type="dxa"/>
            <w:tcBorders>
              <w:top w:val="dashSmallGap" w:sz="4" w:space="0" w:color="auto"/>
              <w:bottom w:val="dashSmallGap" w:sz="4" w:space="0" w:color="auto"/>
            </w:tcBorders>
          </w:tcPr>
          <w:p w14:paraId="5072D631"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432" w:type="dxa"/>
            <w:tcBorders>
              <w:top w:val="dashSmallGap" w:sz="4" w:space="0" w:color="auto"/>
              <w:bottom w:val="dashSmallGap" w:sz="4" w:space="0" w:color="auto"/>
            </w:tcBorders>
          </w:tcPr>
          <w:p w14:paraId="608FF8B4" w14:textId="77777777" w:rsidR="00A12C12" w:rsidRPr="004A4732" w:rsidRDefault="00A12C12" w:rsidP="00C26C04">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495,853,197.67</w:t>
            </w:r>
          </w:p>
        </w:tc>
      </w:tr>
      <w:tr w:rsidR="004A4732" w:rsidRPr="004A4732" w14:paraId="489F5D47" w14:textId="77777777" w:rsidTr="00DD31D6">
        <w:trPr>
          <w:trHeight w:val="165"/>
        </w:trPr>
        <w:tc>
          <w:tcPr>
            <w:tcW w:w="3670" w:type="dxa"/>
            <w:tcBorders>
              <w:top w:val="dashSmallGap" w:sz="4" w:space="0" w:color="auto"/>
              <w:bottom w:val="single" w:sz="4" w:space="0" w:color="auto"/>
            </w:tcBorders>
          </w:tcPr>
          <w:p w14:paraId="0967D56A" w14:textId="77777777" w:rsidR="00A12C12" w:rsidRPr="004A4732" w:rsidRDefault="00A12C12" w:rsidP="00C26C04">
            <w:pPr>
              <w:ind w:left="-108"/>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Shuttle Service</w:t>
            </w:r>
          </w:p>
        </w:tc>
        <w:tc>
          <w:tcPr>
            <w:tcW w:w="317" w:type="dxa"/>
            <w:tcBorders>
              <w:top w:val="dashSmallGap" w:sz="4" w:space="0" w:color="auto"/>
              <w:bottom w:val="single" w:sz="4" w:space="0" w:color="auto"/>
            </w:tcBorders>
          </w:tcPr>
          <w:p w14:paraId="6F72F256"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3" w:type="dxa"/>
            <w:tcBorders>
              <w:top w:val="dashSmallGap" w:sz="4" w:space="0" w:color="auto"/>
              <w:bottom w:val="single" w:sz="4" w:space="0" w:color="auto"/>
            </w:tcBorders>
          </w:tcPr>
          <w:p w14:paraId="27C7BB3D"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33,593,277.45</w:t>
            </w:r>
          </w:p>
        </w:tc>
        <w:tc>
          <w:tcPr>
            <w:tcW w:w="268" w:type="dxa"/>
            <w:tcBorders>
              <w:top w:val="dashSmallGap" w:sz="4" w:space="0" w:color="auto"/>
              <w:bottom w:val="single" w:sz="4" w:space="0" w:color="auto"/>
            </w:tcBorders>
          </w:tcPr>
          <w:p w14:paraId="3466DF83"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382" w:type="dxa"/>
            <w:tcBorders>
              <w:top w:val="dashSmallGap" w:sz="4" w:space="0" w:color="auto"/>
              <w:bottom w:val="single" w:sz="4" w:space="0" w:color="auto"/>
            </w:tcBorders>
          </w:tcPr>
          <w:p w14:paraId="699981F3" w14:textId="77777777" w:rsidR="00A12C12" w:rsidRPr="004A4732" w:rsidRDefault="00A12C12" w:rsidP="00A12C12">
            <w:pPr>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w:t>
            </w:r>
          </w:p>
        </w:tc>
        <w:tc>
          <w:tcPr>
            <w:tcW w:w="249" w:type="dxa"/>
            <w:tcBorders>
              <w:top w:val="dashSmallGap" w:sz="4" w:space="0" w:color="auto"/>
              <w:bottom w:val="single" w:sz="4" w:space="0" w:color="auto"/>
            </w:tcBorders>
          </w:tcPr>
          <w:p w14:paraId="411B2D8E" w14:textId="77777777" w:rsidR="00A12C12" w:rsidRPr="004A4732" w:rsidRDefault="00A12C12" w:rsidP="00A12C12">
            <w:pPr>
              <w:jc w:val="right"/>
              <w:rPr>
                <w:rFonts w:ascii="Arial Narrow" w:eastAsia="Times New Roman" w:hAnsi="Arial Narrow"/>
                <w:sz w:val="18"/>
                <w:szCs w:val="18"/>
                <w:shd w:val="clear" w:color="auto" w:fill="FFFFFF"/>
              </w:rPr>
            </w:pPr>
          </w:p>
        </w:tc>
        <w:tc>
          <w:tcPr>
            <w:tcW w:w="1432" w:type="dxa"/>
            <w:tcBorders>
              <w:top w:val="dashSmallGap" w:sz="4" w:space="0" w:color="auto"/>
              <w:bottom w:val="single" w:sz="4" w:space="0" w:color="auto"/>
            </w:tcBorders>
          </w:tcPr>
          <w:p w14:paraId="4AAF781A" w14:textId="77777777" w:rsidR="00A12C12" w:rsidRPr="004A4732" w:rsidRDefault="00A12C12" w:rsidP="00C26C04">
            <w:pPr>
              <w:ind w:right="-108"/>
              <w:jc w:val="right"/>
              <w:rPr>
                <w:rFonts w:ascii="Arial Narrow" w:eastAsia="Times New Roman" w:hAnsi="Arial Narrow"/>
                <w:sz w:val="18"/>
                <w:szCs w:val="18"/>
                <w:shd w:val="clear" w:color="auto" w:fill="FFFFFF"/>
              </w:rPr>
            </w:pPr>
            <w:r w:rsidRPr="004A4732">
              <w:rPr>
                <w:rFonts w:ascii="Arial Narrow" w:eastAsia="Times New Roman" w:hAnsi="Arial Narrow"/>
                <w:sz w:val="18"/>
                <w:szCs w:val="18"/>
                <w:shd w:val="clear" w:color="auto" w:fill="FFFFFF"/>
              </w:rPr>
              <w:t>*</w:t>
            </w:r>
          </w:p>
        </w:tc>
      </w:tr>
    </w:tbl>
    <w:p w14:paraId="24CA52D9" w14:textId="77777777" w:rsidR="00A12C12" w:rsidRPr="004A4732" w:rsidRDefault="00A12C12" w:rsidP="00A12C12">
      <w:pPr>
        <w:jc w:val="both"/>
        <w:rPr>
          <w:rFonts w:ascii="Arial Narrow" w:hAnsi="Arial Narrow" w:cs="Arial"/>
          <w:i/>
          <w:sz w:val="18"/>
          <w:szCs w:val="18"/>
          <w:shd w:val="clear" w:color="auto" w:fill="FFFFFF"/>
        </w:rPr>
      </w:pPr>
      <w:r w:rsidRPr="004A4732">
        <w:rPr>
          <w:rFonts w:ascii="Arial" w:hAnsi="Arial" w:cs="Arial"/>
          <w:shd w:val="clear" w:color="auto" w:fill="FFFFFF"/>
        </w:rPr>
        <w:t xml:space="preserve"> </w:t>
      </w:r>
      <w:r w:rsidRPr="004A4732">
        <w:rPr>
          <w:rFonts w:ascii="Arial Narrow" w:hAnsi="Arial Narrow" w:cs="Arial"/>
          <w:i/>
          <w:sz w:val="18"/>
          <w:szCs w:val="18"/>
          <w:shd w:val="clear" w:color="auto" w:fill="FFFFFF"/>
        </w:rPr>
        <w:t>*Amount per Trial Balance or accounting records could not be determined.</w:t>
      </w:r>
    </w:p>
    <w:p w14:paraId="00D91173" w14:textId="77777777" w:rsidR="00A12C12" w:rsidRPr="004A4732" w:rsidRDefault="00A12C12" w:rsidP="00A12C12">
      <w:pPr>
        <w:jc w:val="both"/>
        <w:rPr>
          <w:rFonts w:ascii="Arial Narrow" w:hAnsi="Arial Narrow" w:cs="Arial"/>
          <w:i/>
          <w:sz w:val="18"/>
          <w:szCs w:val="18"/>
          <w:shd w:val="clear" w:color="auto" w:fill="FFFFFF"/>
        </w:rPr>
      </w:pPr>
      <w:r w:rsidRPr="004A4732">
        <w:rPr>
          <w:rFonts w:ascii="Arial Narrow" w:hAnsi="Arial Narrow" w:cs="Arial"/>
          <w:i/>
          <w:sz w:val="18"/>
          <w:szCs w:val="18"/>
          <w:shd w:val="clear" w:color="auto" w:fill="FFFFFF"/>
        </w:rPr>
        <w:t>**Amount cannot be determined using the supporting documents submitted by the concerned departments.</w:t>
      </w:r>
    </w:p>
    <w:p w14:paraId="227F0840" w14:textId="77777777" w:rsidR="00A12C12" w:rsidRPr="004A4732" w:rsidRDefault="00A12C12" w:rsidP="00A12C12">
      <w:pPr>
        <w:jc w:val="both"/>
        <w:rPr>
          <w:rFonts w:ascii="Arial" w:hAnsi="Arial" w:cs="Arial"/>
          <w:sz w:val="22"/>
          <w:szCs w:val="22"/>
          <w:shd w:val="clear" w:color="auto" w:fill="FFFFFF"/>
        </w:rPr>
      </w:pPr>
    </w:p>
    <w:p w14:paraId="7E6C3DD0" w14:textId="625087A6" w:rsidR="00A12C12" w:rsidRPr="004A4732" w:rsidRDefault="00A12C12" w:rsidP="00601778">
      <w:pPr>
        <w:pStyle w:val="ListParagraph"/>
        <w:numPr>
          <w:ilvl w:val="1"/>
          <w:numId w:val="45"/>
        </w:numPr>
        <w:ind w:left="1418" w:hanging="720"/>
      </w:pPr>
      <w:r w:rsidRPr="004A4732">
        <w:t xml:space="preserve">The amount of APE for UHC, STL/Agents Commission and </w:t>
      </w:r>
      <w:r w:rsidR="001A4C48" w:rsidRPr="004A4732">
        <w:t>Local Government Unit (</w:t>
      </w:r>
      <w:r w:rsidRPr="004A4732">
        <w:t>LGU</w:t>
      </w:r>
      <w:r w:rsidR="001A4C48" w:rsidRPr="004A4732">
        <w:t>)</w:t>
      </w:r>
      <w:r w:rsidRPr="004A4732">
        <w:t xml:space="preserve"> Support as Mandatory Contributions of PCSO were the same with the amount of the submitted supporting schedules, but were different with the amount per accounting records. Inquiry with the ABD revealed that the total amount of these programs was based on revenue, so the actual expenses might be different from the approved budget. Also, inquiry with PCW disclosed that the amount of APE or the amount attributed to GAD may be more than the approved budget provided that they can justify the variance.</w:t>
      </w:r>
    </w:p>
    <w:p w14:paraId="198C539B" w14:textId="77777777" w:rsidR="00A12C12" w:rsidRPr="004A4732" w:rsidRDefault="00A12C12" w:rsidP="00A12C12">
      <w:pPr>
        <w:spacing w:line="259" w:lineRule="auto"/>
        <w:ind w:left="709"/>
        <w:contextualSpacing/>
        <w:jc w:val="both"/>
        <w:rPr>
          <w:rFonts w:ascii="Arial" w:eastAsiaTheme="minorHAnsi" w:hAnsi="Arial" w:cs="Arial"/>
          <w:sz w:val="22"/>
          <w:szCs w:val="22"/>
          <w:highlight w:val="yellow"/>
          <w:lang w:val="en-PH"/>
        </w:rPr>
      </w:pPr>
    </w:p>
    <w:p w14:paraId="377026EB" w14:textId="77777777" w:rsidR="00A12C12" w:rsidRPr="004A4732" w:rsidRDefault="00A12C12" w:rsidP="00601778">
      <w:pPr>
        <w:pStyle w:val="ListParagraph"/>
        <w:numPr>
          <w:ilvl w:val="1"/>
          <w:numId w:val="45"/>
        </w:numPr>
        <w:ind w:left="1418" w:hanging="720"/>
      </w:pPr>
      <w:r w:rsidRPr="004A4732">
        <w:t>The APE for Ambulance Donation Program amounting to P730.090 million were supported by a list of beneficiaries under the program submitted by Charity Assistance Department in total amount of P281.829 million only, which is also different from the accounting book balance of P275.6 million.</w:t>
      </w:r>
    </w:p>
    <w:p w14:paraId="6491D565" w14:textId="77777777" w:rsidR="00A12C12" w:rsidRPr="004A4732" w:rsidRDefault="00A12C12" w:rsidP="00A12C12">
      <w:pPr>
        <w:jc w:val="both"/>
        <w:rPr>
          <w:rFonts w:ascii="Arial" w:hAnsi="Arial" w:cs="Arial"/>
          <w:sz w:val="22"/>
          <w:szCs w:val="22"/>
          <w:highlight w:val="yellow"/>
        </w:rPr>
      </w:pPr>
    </w:p>
    <w:p w14:paraId="49B45D3B" w14:textId="3EFFC521" w:rsidR="00A12C12" w:rsidRPr="004A4732" w:rsidRDefault="00A12C12" w:rsidP="00601778">
      <w:pPr>
        <w:pStyle w:val="ListParagraph"/>
        <w:numPr>
          <w:ilvl w:val="1"/>
          <w:numId w:val="45"/>
        </w:numPr>
        <w:ind w:left="1418" w:hanging="720"/>
      </w:pPr>
      <w:r w:rsidRPr="004A4732">
        <w:t xml:space="preserve">The APE for MAP totaling P1.886 billion which was supported by CY 2023 MAP Accomplishment Report and Sex Disaggregated Data submitted by </w:t>
      </w:r>
      <w:r w:rsidR="001A4C48" w:rsidRPr="004A4732">
        <w:t>Charity Assistance Department (</w:t>
      </w:r>
      <w:r w:rsidRPr="004A4732">
        <w:t>CAD</w:t>
      </w:r>
      <w:r w:rsidR="001A4C48" w:rsidRPr="004A4732">
        <w:t>)</w:t>
      </w:r>
      <w:r w:rsidRPr="004A4732">
        <w:t xml:space="preserve"> with a total amount of P1.852 billion only. Inquiry disclosed that the P1.852 billion pertained to the Guarantee Letter issued for CY 2023 financial assistance granted under MAP-General and MAP-Malasakit. However, the accounting records reported a total amount of P1.970 billion for MAP for CY 2023, which is different from the amount of APE and its supporting documents.</w:t>
      </w:r>
    </w:p>
    <w:p w14:paraId="27697C99" w14:textId="77777777" w:rsidR="00A12C12" w:rsidRPr="004A4732" w:rsidRDefault="00A12C12" w:rsidP="00A12C12">
      <w:pPr>
        <w:spacing w:line="259" w:lineRule="auto"/>
        <w:ind w:left="709"/>
        <w:contextualSpacing/>
        <w:jc w:val="both"/>
        <w:rPr>
          <w:rFonts w:ascii="Arial" w:eastAsiaTheme="minorHAnsi" w:hAnsi="Arial" w:cs="Arial"/>
          <w:sz w:val="22"/>
          <w:szCs w:val="22"/>
          <w:highlight w:val="yellow"/>
          <w:lang w:val="en-PH"/>
        </w:rPr>
      </w:pPr>
    </w:p>
    <w:p w14:paraId="14DDBD18" w14:textId="77777777" w:rsidR="00A12C12" w:rsidRPr="004A4732" w:rsidRDefault="00A12C12" w:rsidP="00601778">
      <w:pPr>
        <w:pStyle w:val="ListParagraph"/>
        <w:numPr>
          <w:ilvl w:val="1"/>
          <w:numId w:val="45"/>
        </w:numPr>
        <w:ind w:left="1418" w:hanging="720"/>
      </w:pPr>
      <w:r w:rsidRPr="004A4732">
        <w:t>The APE for CSR Program totaling P105 million was supported by CSR Accomplishment Report with showed a total fund utilization of P101.387 million only. The total amount of CSR cannot be determined in the financial statements as these were incorporated in various Trial Balance accounts.</w:t>
      </w:r>
    </w:p>
    <w:p w14:paraId="19AC0E73" w14:textId="77777777" w:rsidR="00A12C12" w:rsidRPr="004A4732" w:rsidRDefault="00A12C12" w:rsidP="00A12C12">
      <w:pPr>
        <w:ind w:firstLine="720"/>
        <w:jc w:val="both"/>
        <w:rPr>
          <w:rFonts w:ascii="Arial" w:hAnsi="Arial" w:cs="Arial"/>
          <w:sz w:val="22"/>
          <w:szCs w:val="22"/>
        </w:rPr>
      </w:pPr>
    </w:p>
    <w:p w14:paraId="78B30540" w14:textId="77777777" w:rsidR="00A12C12" w:rsidRPr="004A4732" w:rsidRDefault="00A12C12" w:rsidP="00601778">
      <w:pPr>
        <w:pStyle w:val="ListParagraph"/>
        <w:numPr>
          <w:ilvl w:val="1"/>
          <w:numId w:val="45"/>
        </w:numPr>
        <w:ind w:left="1418" w:hanging="720"/>
      </w:pPr>
      <w:r w:rsidRPr="004A4732">
        <w:t>For Shuttle Service, we noted that the APE amounting P33.593 million were supported by Accomplishment Report of the program disclosing the Fuel and Toll Fees in CY 2023 of P3.057 million. Also, there were schedules/documents attached to the report showing the cost of buses and mini coaster used as shuttle service, salary of the driver and maintenance cost. Moreover, based on HGDG PIMME checklist, we have noted that PCSO procured three buses amounting P29.500 million, but these were supported only by sales invoice with total amount of P19.500 million. Based on the review, the supporting documents attached could not support the total of APE.</w:t>
      </w:r>
    </w:p>
    <w:p w14:paraId="06DD604A" w14:textId="77777777" w:rsidR="00A12C12" w:rsidRPr="004A4732" w:rsidRDefault="00A12C12" w:rsidP="00A12C12">
      <w:pPr>
        <w:spacing w:line="259" w:lineRule="auto"/>
        <w:ind w:left="709"/>
        <w:contextualSpacing/>
        <w:jc w:val="both"/>
        <w:rPr>
          <w:rFonts w:ascii="Arial" w:eastAsiaTheme="minorHAnsi" w:hAnsi="Arial" w:cs="Arial"/>
          <w:sz w:val="22"/>
          <w:szCs w:val="22"/>
          <w:lang w:val="en-PH"/>
        </w:rPr>
      </w:pPr>
    </w:p>
    <w:p w14:paraId="75C3AA0E" w14:textId="3F07D238" w:rsidR="00A12C12" w:rsidRPr="004A4732" w:rsidRDefault="00A12C12" w:rsidP="00601778">
      <w:pPr>
        <w:pStyle w:val="ListParagraph"/>
        <w:numPr>
          <w:ilvl w:val="1"/>
          <w:numId w:val="45"/>
        </w:numPr>
        <w:ind w:left="1418" w:hanging="720"/>
        <w:rPr>
          <w:shd w:val="clear" w:color="auto" w:fill="FFFFFF"/>
        </w:rPr>
      </w:pPr>
      <w:r w:rsidRPr="004A4732">
        <w:rPr>
          <w:shd w:val="clear" w:color="auto" w:fill="FFFFFF"/>
        </w:rPr>
        <w:t>Moreover, review of the HGDG PIMME checklist disclosed the incorrect computation/summation of the HGDG PIMME score, which affected the computation of the amount attribut</w:t>
      </w:r>
      <w:r w:rsidR="00D23EC0" w:rsidRPr="004A4732">
        <w:rPr>
          <w:shd w:val="clear" w:color="auto" w:fill="FFFFFF"/>
        </w:rPr>
        <w:t>able to GAD, as shown in Table 3</w:t>
      </w:r>
      <w:r w:rsidR="00D82C20" w:rsidRPr="004A4732">
        <w:rPr>
          <w:shd w:val="clear" w:color="auto" w:fill="FFFFFF"/>
        </w:rPr>
        <w:t>6</w:t>
      </w:r>
      <w:r w:rsidRPr="004A4732">
        <w:rPr>
          <w:shd w:val="clear" w:color="auto" w:fill="FFFFFF"/>
        </w:rPr>
        <w:t>. Likewise, since the correct amount of APE could not be established as discussed above, the effect of the incorrect computation/summation in the amount to be attributed to GAD could also not be established.</w:t>
      </w:r>
    </w:p>
    <w:p w14:paraId="6E5FDD9C" w14:textId="77777777" w:rsidR="00A12C12" w:rsidRPr="004A4732" w:rsidRDefault="00A12C12" w:rsidP="00A12C12">
      <w:pPr>
        <w:ind w:left="1080"/>
        <w:jc w:val="center"/>
        <w:rPr>
          <w:rFonts w:ascii="Arial" w:hAnsi="Arial" w:cs="Arial"/>
          <w:b/>
          <w:sz w:val="22"/>
          <w:szCs w:val="22"/>
        </w:rPr>
      </w:pPr>
    </w:p>
    <w:p w14:paraId="6EC593B1" w14:textId="7F457B67" w:rsidR="00C26C04" w:rsidRPr="004A4732" w:rsidRDefault="00D82C20" w:rsidP="00BB28D3">
      <w:pPr>
        <w:pStyle w:val="Style9"/>
        <w:ind w:left="1276"/>
      </w:pPr>
      <w:r w:rsidRPr="004A4732">
        <w:t xml:space="preserve">Table </w:t>
      </w:r>
      <w:r w:rsidR="007419D4">
        <w:fldChar w:fldCharType="begin"/>
      </w:r>
      <w:r w:rsidR="007419D4">
        <w:instrText xml:space="preserve"> SEQ Table \* ARABIC </w:instrText>
      </w:r>
      <w:r w:rsidR="007419D4">
        <w:fldChar w:fldCharType="separate"/>
      </w:r>
      <w:r w:rsidR="00C322DD">
        <w:rPr>
          <w:noProof/>
        </w:rPr>
        <w:t>36</w:t>
      </w:r>
      <w:r w:rsidR="007419D4">
        <w:rPr>
          <w:noProof/>
        </w:rPr>
        <w:fldChar w:fldCharType="end"/>
      </w:r>
      <w:r w:rsidR="00C26C04" w:rsidRPr="004A4732">
        <w:t xml:space="preserve"> - Incorrect Computation/Summations of the HGDG PIMME Score</w:t>
      </w:r>
    </w:p>
    <w:p w14:paraId="45E57C07" w14:textId="77777777" w:rsidR="00D82C20" w:rsidRPr="004A4732" w:rsidRDefault="00D82C20" w:rsidP="00BB28D3">
      <w:pPr>
        <w:pStyle w:val="Style9"/>
        <w:ind w:left="1276"/>
      </w:pPr>
    </w:p>
    <w:tbl>
      <w:tblPr>
        <w:tblStyle w:val="TableGrid5"/>
        <w:tblW w:w="7022" w:type="dxa"/>
        <w:tblInd w:w="15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1532"/>
        <w:gridCol w:w="1585"/>
        <w:gridCol w:w="1565"/>
      </w:tblGrid>
      <w:tr w:rsidR="004A4732" w:rsidRPr="004A4732" w14:paraId="3D0A84A5" w14:textId="77777777" w:rsidTr="00C26C04">
        <w:tc>
          <w:tcPr>
            <w:tcW w:w="2340" w:type="dxa"/>
            <w:tcBorders>
              <w:top w:val="single" w:sz="4" w:space="0" w:color="auto"/>
              <w:bottom w:val="single" w:sz="4" w:space="0" w:color="auto"/>
            </w:tcBorders>
            <w:vAlign w:val="bottom"/>
          </w:tcPr>
          <w:p w14:paraId="2CBFEE67" w14:textId="77777777" w:rsidR="00A12C12" w:rsidRPr="004A4732" w:rsidRDefault="00A12C12" w:rsidP="00C26C04">
            <w:pPr>
              <w:ind w:left="-108"/>
              <w:rPr>
                <w:rFonts w:ascii="Arial Narrow" w:eastAsia="Times New Roman" w:hAnsi="Arial Narrow"/>
                <w:b/>
                <w:sz w:val="20"/>
                <w:szCs w:val="20"/>
              </w:rPr>
            </w:pPr>
            <w:r w:rsidRPr="004A4732">
              <w:rPr>
                <w:rFonts w:ascii="Arial Narrow" w:eastAsia="Times New Roman" w:hAnsi="Arial Narrow"/>
                <w:b/>
                <w:sz w:val="20"/>
                <w:szCs w:val="20"/>
              </w:rPr>
              <w:t>Attributable Programs</w:t>
            </w:r>
          </w:p>
        </w:tc>
        <w:tc>
          <w:tcPr>
            <w:tcW w:w="1532" w:type="dxa"/>
            <w:tcBorders>
              <w:top w:val="single" w:sz="4" w:space="0" w:color="auto"/>
              <w:bottom w:val="single" w:sz="4" w:space="0" w:color="auto"/>
            </w:tcBorders>
            <w:vAlign w:val="bottom"/>
          </w:tcPr>
          <w:p w14:paraId="5A29BE0F" w14:textId="77777777" w:rsidR="00A12C12" w:rsidRPr="004A4732" w:rsidRDefault="00A12C12" w:rsidP="00C26C04">
            <w:pPr>
              <w:jc w:val="right"/>
              <w:rPr>
                <w:rFonts w:ascii="Arial Narrow" w:eastAsia="Times New Roman" w:hAnsi="Arial Narrow"/>
                <w:b/>
                <w:sz w:val="20"/>
                <w:szCs w:val="20"/>
              </w:rPr>
            </w:pPr>
            <w:r w:rsidRPr="004A4732">
              <w:rPr>
                <w:rFonts w:ascii="Arial Narrow" w:eastAsia="Times New Roman" w:hAnsi="Arial Narrow"/>
                <w:b/>
                <w:sz w:val="20"/>
                <w:szCs w:val="20"/>
              </w:rPr>
              <w:t>HGDG PIMME Score Computed by PCSO</w:t>
            </w:r>
          </w:p>
        </w:tc>
        <w:tc>
          <w:tcPr>
            <w:tcW w:w="1585" w:type="dxa"/>
            <w:tcBorders>
              <w:top w:val="single" w:sz="4" w:space="0" w:color="auto"/>
              <w:bottom w:val="single" w:sz="4" w:space="0" w:color="auto"/>
            </w:tcBorders>
            <w:vAlign w:val="bottom"/>
          </w:tcPr>
          <w:p w14:paraId="0E6D1AB9" w14:textId="77777777" w:rsidR="00A12C12" w:rsidRPr="004A4732" w:rsidRDefault="00A12C12" w:rsidP="00C26C04">
            <w:pPr>
              <w:jc w:val="right"/>
              <w:rPr>
                <w:rFonts w:ascii="Arial Narrow" w:eastAsia="Times New Roman" w:hAnsi="Arial Narrow"/>
                <w:b/>
                <w:sz w:val="20"/>
                <w:szCs w:val="20"/>
              </w:rPr>
            </w:pPr>
            <w:r w:rsidRPr="004A4732">
              <w:rPr>
                <w:rFonts w:ascii="Arial Narrow" w:eastAsia="Times New Roman" w:hAnsi="Arial Narrow"/>
                <w:b/>
                <w:sz w:val="20"/>
                <w:szCs w:val="20"/>
              </w:rPr>
              <w:t>Re-computation of the HGDG PIMME Score by COA</w:t>
            </w:r>
          </w:p>
        </w:tc>
        <w:tc>
          <w:tcPr>
            <w:tcW w:w="1565" w:type="dxa"/>
            <w:tcBorders>
              <w:top w:val="single" w:sz="4" w:space="0" w:color="auto"/>
              <w:bottom w:val="single" w:sz="4" w:space="0" w:color="auto"/>
            </w:tcBorders>
            <w:vAlign w:val="bottom"/>
          </w:tcPr>
          <w:p w14:paraId="0AA6D372" w14:textId="77777777" w:rsidR="00A12C12" w:rsidRPr="004A4732" w:rsidRDefault="00A12C12" w:rsidP="00C26C04">
            <w:pPr>
              <w:ind w:right="-106"/>
              <w:jc w:val="right"/>
              <w:rPr>
                <w:rFonts w:ascii="Arial Narrow" w:eastAsia="Times New Roman" w:hAnsi="Arial Narrow"/>
                <w:b/>
                <w:sz w:val="20"/>
                <w:szCs w:val="20"/>
              </w:rPr>
            </w:pPr>
            <w:r w:rsidRPr="004A4732">
              <w:rPr>
                <w:rFonts w:ascii="Arial Narrow" w:eastAsia="Times New Roman" w:hAnsi="Arial Narrow"/>
                <w:b/>
                <w:sz w:val="20"/>
                <w:szCs w:val="20"/>
              </w:rPr>
              <w:t>Discrepancies in the computation of the HGDG PIMME Score</w:t>
            </w:r>
          </w:p>
        </w:tc>
      </w:tr>
      <w:tr w:rsidR="004A4732" w:rsidRPr="004A4732" w14:paraId="51CF602B" w14:textId="77777777" w:rsidTr="00C26C04">
        <w:tc>
          <w:tcPr>
            <w:tcW w:w="2340" w:type="dxa"/>
            <w:tcBorders>
              <w:top w:val="single" w:sz="4" w:space="0" w:color="auto"/>
              <w:bottom w:val="single" w:sz="4" w:space="0" w:color="auto"/>
            </w:tcBorders>
            <w:vAlign w:val="bottom"/>
          </w:tcPr>
          <w:p w14:paraId="578F8BAD" w14:textId="77777777" w:rsidR="00A12C12" w:rsidRPr="004A4732" w:rsidRDefault="00A12C12" w:rsidP="00C26C04">
            <w:pPr>
              <w:ind w:left="-108"/>
              <w:jc w:val="center"/>
              <w:rPr>
                <w:rFonts w:ascii="Arial Narrow" w:eastAsia="Times New Roman" w:hAnsi="Arial Narrow"/>
                <w:b/>
                <w:sz w:val="20"/>
                <w:szCs w:val="20"/>
              </w:rPr>
            </w:pPr>
          </w:p>
        </w:tc>
        <w:tc>
          <w:tcPr>
            <w:tcW w:w="1532" w:type="dxa"/>
            <w:tcBorders>
              <w:top w:val="single" w:sz="4" w:space="0" w:color="auto"/>
              <w:bottom w:val="single" w:sz="4" w:space="0" w:color="auto"/>
            </w:tcBorders>
            <w:vAlign w:val="bottom"/>
          </w:tcPr>
          <w:p w14:paraId="38EE4E9B" w14:textId="77777777" w:rsidR="00A12C12" w:rsidRPr="004A4732" w:rsidRDefault="00A12C12" w:rsidP="00C26C04">
            <w:pPr>
              <w:jc w:val="right"/>
              <w:rPr>
                <w:rFonts w:ascii="Arial Narrow" w:eastAsia="Times New Roman" w:hAnsi="Arial Narrow"/>
                <w:b/>
                <w:sz w:val="20"/>
                <w:szCs w:val="20"/>
              </w:rPr>
            </w:pPr>
            <w:r w:rsidRPr="004A4732">
              <w:rPr>
                <w:rFonts w:ascii="Arial Narrow" w:eastAsia="Times New Roman" w:hAnsi="Arial Narrow"/>
                <w:b/>
                <w:sz w:val="20"/>
                <w:szCs w:val="20"/>
              </w:rPr>
              <w:t>(a)</w:t>
            </w:r>
          </w:p>
        </w:tc>
        <w:tc>
          <w:tcPr>
            <w:tcW w:w="1585" w:type="dxa"/>
            <w:tcBorders>
              <w:top w:val="single" w:sz="4" w:space="0" w:color="auto"/>
              <w:bottom w:val="single" w:sz="4" w:space="0" w:color="auto"/>
            </w:tcBorders>
            <w:vAlign w:val="bottom"/>
          </w:tcPr>
          <w:p w14:paraId="294A5339" w14:textId="77777777" w:rsidR="00A12C12" w:rsidRPr="004A4732" w:rsidRDefault="00A12C12" w:rsidP="00C26C04">
            <w:pPr>
              <w:jc w:val="right"/>
              <w:rPr>
                <w:rFonts w:ascii="Arial Narrow" w:eastAsia="Times New Roman" w:hAnsi="Arial Narrow"/>
                <w:b/>
                <w:sz w:val="20"/>
                <w:szCs w:val="20"/>
              </w:rPr>
            </w:pPr>
            <w:r w:rsidRPr="004A4732">
              <w:rPr>
                <w:rFonts w:ascii="Arial Narrow" w:eastAsia="Times New Roman" w:hAnsi="Arial Narrow"/>
                <w:b/>
                <w:sz w:val="20"/>
                <w:szCs w:val="20"/>
              </w:rPr>
              <w:t>(b)</w:t>
            </w:r>
          </w:p>
        </w:tc>
        <w:tc>
          <w:tcPr>
            <w:tcW w:w="1565" w:type="dxa"/>
            <w:tcBorders>
              <w:top w:val="single" w:sz="4" w:space="0" w:color="auto"/>
              <w:bottom w:val="single" w:sz="4" w:space="0" w:color="auto"/>
            </w:tcBorders>
            <w:vAlign w:val="bottom"/>
          </w:tcPr>
          <w:p w14:paraId="23676D0D" w14:textId="77777777" w:rsidR="00A12C12" w:rsidRPr="004A4732" w:rsidRDefault="00A12C12" w:rsidP="00C26C04">
            <w:pPr>
              <w:ind w:right="-106"/>
              <w:jc w:val="right"/>
              <w:rPr>
                <w:rFonts w:ascii="Arial Narrow" w:eastAsia="Times New Roman" w:hAnsi="Arial Narrow"/>
                <w:b/>
                <w:sz w:val="20"/>
                <w:szCs w:val="20"/>
              </w:rPr>
            </w:pPr>
            <w:r w:rsidRPr="004A4732">
              <w:rPr>
                <w:rFonts w:ascii="Arial Narrow" w:eastAsia="Times New Roman" w:hAnsi="Arial Narrow"/>
                <w:b/>
                <w:sz w:val="20"/>
                <w:szCs w:val="20"/>
              </w:rPr>
              <w:t>c (b-a)</w:t>
            </w:r>
          </w:p>
        </w:tc>
      </w:tr>
      <w:tr w:rsidR="004A4732" w:rsidRPr="004A4732" w14:paraId="240FEA21" w14:textId="77777777" w:rsidTr="00C26C04">
        <w:tc>
          <w:tcPr>
            <w:tcW w:w="2340" w:type="dxa"/>
            <w:tcBorders>
              <w:top w:val="single" w:sz="4" w:space="0" w:color="auto"/>
            </w:tcBorders>
          </w:tcPr>
          <w:p w14:paraId="1BA9204C" w14:textId="77777777" w:rsidR="00A12C12" w:rsidRPr="004A4732" w:rsidRDefault="00A12C12" w:rsidP="00C26C04">
            <w:pPr>
              <w:ind w:left="-108"/>
              <w:rPr>
                <w:rFonts w:ascii="Arial Narrow" w:eastAsia="Times New Roman" w:hAnsi="Arial Narrow"/>
                <w:sz w:val="20"/>
                <w:szCs w:val="20"/>
              </w:rPr>
            </w:pPr>
            <w:r w:rsidRPr="004A4732">
              <w:rPr>
                <w:rFonts w:ascii="Arial Narrow" w:eastAsia="Times New Roman" w:hAnsi="Arial Narrow"/>
                <w:sz w:val="20"/>
                <w:szCs w:val="20"/>
              </w:rPr>
              <w:t>Universal Health Care</w:t>
            </w:r>
          </w:p>
        </w:tc>
        <w:tc>
          <w:tcPr>
            <w:tcW w:w="1532" w:type="dxa"/>
            <w:tcBorders>
              <w:top w:val="single" w:sz="4" w:space="0" w:color="auto"/>
            </w:tcBorders>
          </w:tcPr>
          <w:p w14:paraId="4248D2CF" w14:textId="77777777" w:rsidR="00A12C12" w:rsidRPr="004A4732" w:rsidRDefault="00A12C12" w:rsidP="00C26C04">
            <w:pPr>
              <w:jc w:val="right"/>
              <w:rPr>
                <w:rFonts w:ascii="Arial Narrow" w:eastAsia="Times New Roman" w:hAnsi="Arial Narrow"/>
                <w:sz w:val="20"/>
                <w:szCs w:val="20"/>
              </w:rPr>
            </w:pPr>
            <w:r w:rsidRPr="004A4732">
              <w:rPr>
                <w:rFonts w:ascii="Arial Narrow" w:eastAsia="Times New Roman" w:hAnsi="Arial Narrow"/>
                <w:sz w:val="20"/>
                <w:szCs w:val="20"/>
              </w:rPr>
              <w:t>8.41</w:t>
            </w:r>
          </w:p>
        </w:tc>
        <w:tc>
          <w:tcPr>
            <w:tcW w:w="1585" w:type="dxa"/>
            <w:tcBorders>
              <w:top w:val="single" w:sz="4" w:space="0" w:color="auto"/>
            </w:tcBorders>
          </w:tcPr>
          <w:p w14:paraId="7ECC28CF" w14:textId="77777777" w:rsidR="00A12C12" w:rsidRPr="004A4732" w:rsidRDefault="00A12C12" w:rsidP="00C26C04">
            <w:pPr>
              <w:jc w:val="right"/>
              <w:rPr>
                <w:rFonts w:ascii="Arial Narrow" w:eastAsia="Times New Roman" w:hAnsi="Arial Narrow"/>
                <w:sz w:val="20"/>
                <w:szCs w:val="20"/>
              </w:rPr>
            </w:pPr>
            <w:r w:rsidRPr="004A4732">
              <w:rPr>
                <w:rFonts w:ascii="Arial Narrow" w:eastAsia="Times New Roman" w:hAnsi="Arial Narrow"/>
                <w:sz w:val="20"/>
                <w:szCs w:val="20"/>
              </w:rPr>
              <w:t>9.66</w:t>
            </w:r>
          </w:p>
        </w:tc>
        <w:tc>
          <w:tcPr>
            <w:tcW w:w="1565" w:type="dxa"/>
            <w:tcBorders>
              <w:top w:val="single" w:sz="4" w:space="0" w:color="auto"/>
            </w:tcBorders>
          </w:tcPr>
          <w:p w14:paraId="794696B1" w14:textId="77777777" w:rsidR="00A12C12" w:rsidRPr="004A4732" w:rsidRDefault="00A12C12" w:rsidP="00C26C04">
            <w:pPr>
              <w:ind w:right="-106"/>
              <w:jc w:val="right"/>
              <w:rPr>
                <w:rFonts w:ascii="Arial Narrow" w:eastAsia="Times New Roman" w:hAnsi="Arial Narrow"/>
                <w:sz w:val="20"/>
                <w:szCs w:val="20"/>
              </w:rPr>
            </w:pPr>
            <w:r w:rsidRPr="004A4732">
              <w:rPr>
                <w:rFonts w:ascii="Arial Narrow" w:eastAsia="Times New Roman" w:hAnsi="Arial Narrow"/>
                <w:sz w:val="20"/>
                <w:szCs w:val="20"/>
              </w:rPr>
              <w:t>1.25</w:t>
            </w:r>
          </w:p>
        </w:tc>
      </w:tr>
      <w:tr w:rsidR="004A4732" w:rsidRPr="004A4732" w14:paraId="4E31B4BB" w14:textId="77777777" w:rsidTr="00C26C04">
        <w:tc>
          <w:tcPr>
            <w:tcW w:w="2340" w:type="dxa"/>
          </w:tcPr>
          <w:p w14:paraId="1195C823" w14:textId="77777777" w:rsidR="00A12C12" w:rsidRPr="004A4732" w:rsidRDefault="00A12C12" w:rsidP="00C26C04">
            <w:pPr>
              <w:ind w:left="-108"/>
              <w:rPr>
                <w:rFonts w:ascii="Arial Narrow" w:eastAsia="Times New Roman" w:hAnsi="Arial Narrow"/>
                <w:sz w:val="20"/>
                <w:szCs w:val="20"/>
              </w:rPr>
            </w:pPr>
            <w:r w:rsidRPr="004A4732">
              <w:rPr>
                <w:rFonts w:ascii="Arial Narrow" w:eastAsia="Times New Roman" w:hAnsi="Arial Narrow"/>
                <w:sz w:val="20"/>
                <w:szCs w:val="20"/>
              </w:rPr>
              <w:t>Ambulance Donation Program</w:t>
            </w:r>
          </w:p>
        </w:tc>
        <w:tc>
          <w:tcPr>
            <w:tcW w:w="1532" w:type="dxa"/>
          </w:tcPr>
          <w:p w14:paraId="3A2B9984" w14:textId="77777777" w:rsidR="00A12C12" w:rsidRPr="004A4732" w:rsidRDefault="00A12C12" w:rsidP="00C26C04">
            <w:pPr>
              <w:jc w:val="right"/>
              <w:rPr>
                <w:rFonts w:ascii="Arial Narrow" w:eastAsia="Times New Roman" w:hAnsi="Arial Narrow"/>
                <w:sz w:val="20"/>
                <w:szCs w:val="20"/>
              </w:rPr>
            </w:pPr>
            <w:r w:rsidRPr="004A4732">
              <w:rPr>
                <w:rFonts w:ascii="Arial Narrow" w:eastAsia="Times New Roman" w:hAnsi="Arial Narrow"/>
                <w:sz w:val="20"/>
                <w:szCs w:val="20"/>
              </w:rPr>
              <w:t>15.76</w:t>
            </w:r>
          </w:p>
        </w:tc>
        <w:tc>
          <w:tcPr>
            <w:tcW w:w="1585" w:type="dxa"/>
          </w:tcPr>
          <w:p w14:paraId="35AD3CA3" w14:textId="77777777" w:rsidR="00A12C12" w:rsidRPr="004A4732" w:rsidRDefault="00A12C12" w:rsidP="00C26C04">
            <w:pPr>
              <w:jc w:val="right"/>
              <w:rPr>
                <w:rFonts w:ascii="Arial Narrow" w:eastAsia="Times New Roman" w:hAnsi="Arial Narrow"/>
                <w:sz w:val="20"/>
                <w:szCs w:val="20"/>
              </w:rPr>
            </w:pPr>
            <w:r w:rsidRPr="004A4732">
              <w:rPr>
                <w:rFonts w:ascii="Arial Narrow" w:eastAsia="Times New Roman" w:hAnsi="Arial Narrow"/>
                <w:sz w:val="20"/>
                <w:szCs w:val="20"/>
              </w:rPr>
              <w:t>9.91</w:t>
            </w:r>
          </w:p>
        </w:tc>
        <w:tc>
          <w:tcPr>
            <w:tcW w:w="1565" w:type="dxa"/>
          </w:tcPr>
          <w:p w14:paraId="51FC1154" w14:textId="77777777" w:rsidR="00A12C12" w:rsidRPr="004A4732" w:rsidRDefault="00A12C12" w:rsidP="00C26C04">
            <w:pPr>
              <w:ind w:right="-106"/>
              <w:jc w:val="right"/>
              <w:rPr>
                <w:rFonts w:ascii="Arial Narrow" w:eastAsia="Times New Roman" w:hAnsi="Arial Narrow"/>
                <w:sz w:val="20"/>
                <w:szCs w:val="20"/>
              </w:rPr>
            </w:pPr>
            <w:r w:rsidRPr="004A4732">
              <w:rPr>
                <w:rFonts w:ascii="Arial Narrow" w:eastAsia="Times New Roman" w:hAnsi="Arial Narrow"/>
                <w:sz w:val="20"/>
                <w:szCs w:val="20"/>
              </w:rPr>
              <w:t>(5.85)</w:t>
            </w:r>
          </w:p>
        </w:tc>
      </w:tr>
      <w:tr w:rsidR="004A4732" w:rsidRPr="004A4732" w14:paraId="7C55010F" w14:textId="77777777" w:rsidTr="00C26C04">
        <w:tc>
          <w:tcPr>
            <w:tcW w:w="2340" w:type="dxa"/>
            <w:tcBorders>
              <w:bottom w:val="single" w:sz="4" w:space="0" w:color="auto"/>
            </w:tcBorders>
          </w:tcPr>
          <w:p w14:paraId="63EF5561" w14:textId="77777777" w:rsidR="00A12C12" w:rsidRPr="004A4732" w:rsidRDefault="00A12C12" w:rsidP="00C26C04">
            <w:pPr>
              <w:ind w:left="-108"/>
              <w:rPr>
                <w:rFonts w:ascii="Arial Narrow" w:eastAsia="Times New Roman" w:hAnsi="Arial Narrow"/>
                <w:sz w:val="20"/>
                <w:szCs w:val="20"/>
              </w:rPr>
            </w:pPr>
            <w:r w:rsidRPr="004A4732">
              <w:rPr>
                <w:rFonts w:ascii="Arial Narrow" w:eastAsia="Times New Roman" w:hAnsi="Arial Narrow"/>
                <w:sz w:val="20"/>
                <w:szCs w:val="20"/>
              </w:rPr>
              <w:t>Medical Access Program</w:t>
            </w:r>
          </w:p>
        </w:tc>
        <w:tc>
          <w:tcPr>
            <w:tcW w:w="1532" w:type="dxa"/>
            <w:tcBorders>
              <w:bottom w:val="single" w:sz="4" w:space="0" w:color="auto"/>
            </w:tcBorders>
          </w:tcPr>
          <w:p w14:paraId="6FAB5635" w14:textId="77777777" w:rsidR="00A12C12" w:rsidRPr="004A4732" w:rsidRDefault="00A12C12" w:rsidP="00C26C04">
            <w:pPr>
              <w:jc w:val="right"/>
              <w:rPr>
                <w:rFonts w:ascii="Arial Narrow" w:eastAsia="Times New Roman" w:hAnsi="Arial Narrow"/>
                <w:sz w:val="20"/>
                <w:szCs w:val="20"/>
              </w:rPr>
            </w:pPr>
            <w:r w:rsidRPr="004A4732">
              <w:rPr>
                <w:rFonts w:ascii="Arial Narrow" w:eastAsia="Times New Roman" w:hAnsi="Arial Narrow"/>
                <w:sz w:val="20"/>
                <w:szCs w:val="20"/>
              </w:rPr>
              <w:t>9.41</w:t>
            </w:r>
          </w:p>
        </w:tc>
        <w:tc>
          <w:tcPr>
            <w:tcW w:w="1585" w:type="dxa"/>
            <w:tcBorders>
              <w:bottom w:val="single" w:sz="4" w:space="0" w:color="auto"/>
            </w:tcBorders>
          </w:tcPr>
          <w:p w14:paraId="1B1725A5" w14:textId="77777777" w:rsidR="00A12C12" w:rsidRPr="004A4732" w:rsidRDefault="00A12C12" w:rsidP="00C26C04">
            <w:pPr>
              <w:jc w:val="right"/>
              <w:rPr>
                <w:rFonts w:ascii="Arial Narrow" w:eastAsia="Times New Roman" w:hAnsi="Arial Narrow"/>
                <w:sz w:val="20"/>
                <w:szCs w:val="20"/>
              </w:rPr>
            </w:pPr>
            <w:r w:rsidRPr="004A4732">
              <w:rPr>
                <w:rFonts w:ascii="Arial Narrow" w:eastAsia="Times New Roman" w:hAnsi="Arial Narrow"/>
                <w:sz w:val="20"/>
                <w:szCs w:val="20"/>
              </w:rPr>
              <w:t>10.16</w:t>
            </w:r>
          </w:p>
        </w:tc>
        <w:tc>
          <w:tcPr>
            <w:tcW w:w="1565" w:type="dxa"/>
            <w:tcBorders>
              <w:bottom w:val="single" w:sz="4" w:space="0" w:color="auto"/>
            </w:tcBorders>
          </w:tcPr>
          <w:p w14:paraId="620BDE1E" w14:textId="77777777" w:rsidR="00A12C12" w:rsidRPr="004A4732" w:rsidRDefault="00A12C12" w:rsidP="00C26C04">
            <w:pPr>
              <w:ind w:right="-106"/>
              <w:jc w:val="right"/>
              <w:rPr>
                <w:rFonts w:ascii="Arial Narrow" w:eastAsia="Times New Roman" w:hAnsi="Arial Narrow"/>
                <w:sz w:val="20"/>
                <w:szCs w:val="20"/>
              </w:rPr>
            </w:pPr>
            <w:r w:rsidRPr="004A4732">
              <w:rPr>
                <w:rFonts w:ascii="Arial Narrow" w:eastAsia="Times New Roman" w:hAnsi="Arial Narrow"/>
                <w:sz w:val="20"/>
                <w:szCs w:val="20"/>
              </w:rPr>
              <w:t>0.75</w:t>
            </w:r>
          </w:p>
        </w:tc>
      </w:tr>
      <w:tr w:rsidR="00A12C12" w:rsidRPr="004A4732" w14:paraId="4C430048" w14:textId="77777777" w:rsidTr="00C26C04">
        <w:tc>
          <w:tcPr>
            <w:tcW w:w="2340" w:type="dxa"/>
            <w:tcBorders>
              <w:top w:val="single" w:sz="4" w:space="0" w:color="auto"/>
              <w:bottom w:val="double" w:sz="4" w:space="0" w:color="auto"/>
            </w:tcBorders>
          </w:tcPr>
          <w:p w14:paraId="64168652" w14:textId="77777777" w:rsidR="00A12C12" w:rsidRPr="004A4732" w:rsidRDefault="00A12C12" w:rsidP="00C26C04">
            <w:pPr>
              <w:ind w:left="-108"/>
              <w:rPr>
                <w:rFonts w:ascii="Arial Narrow" w:eastAsia="Times New Roman" w:hAnsi="Arial Narrow"/>
                <w:b/>
                <w:sz w:val="20"/>
                <w:szCs w:val="20"/>
              </w:rPr>
            </w:pPr>
            <w:r w:rsidRPr="004A4732">
              <w:rPr>
                <w:rFonts w:ascii="Arial Narrow" w:eastAsia="Times New Roman" w:hAnsi="Arial Narrow"/>
                <w:b/>
                <w:sz w:val="20"/>
                <w:szCs w:val="20"/>
              </w:rPr>
              <w:t>Total</w:t>
            </w:r>
          </w:p>
        </w:tc>
        <w:tc>
          <w:tcPr>
            <w:tcW w:w="1532" w:type="dxa"/>
            <w:tcBorders>
              <w:top w:val="single" w:sz="4" w:space="0" w:color="auto"/>
              <w:bottom w:val="double" w:sz="4" w:space="0" w:color="auto"/>
            </w:tcBorders>
          </w:tcPr>
          <w:p w14:paraId="4F2BEAF4" w14:textId="77777777" w:rsidR="00A12C12" w:rsidRPr="004A4732" w:rsidRDefault="00A12C12" w:rsidP="00C26C04">
            <w:pPr>
              <w:jc w:val="right"/>
              <w:rPr>
                <w:rFonts w:ascii="Arial Narrow" w:eastAsia="Times New Roman" w:hAnsi="Arial Narrow"/>
                <w:b/>
                <w:sz w:val="20"/>
                <w:szCs w:val="20"/>
              </w:rPr>
            </w:pPr>
            <w:r w:rsidRPr="004A4732">
              <w:rPr>
                <w:rFonts w:ascii="Arial Narrow" w:eastAsia="Times New Roman" w:hAnsi="Arial Narrow"/>
                <w:b/>
                <w:sz w:val="20"/>
                <w:szCs w:val="20"/>
              </w:rPr>
              <w:t>33.58</w:t>
            </w:r>
          </w:p>
        </w:tc>
        <w:tc>
          <w:tcPr>
            <w:tcW w:w="1585" w:type="dxa"/>
            <w:tcBorders>
              <w:top w:val="single" w:sz="4" w:space="0" w:color="auto"/>
              <w:bottom w:val="double" w:sz="4" w:space="0" w:color="auto"/>
            </w:tcBorders>
          </w:tcPr>
          <w:p w14:paraId="62E17372" w14:textId="77777777" w:rsidR="00A12C12" w:rsidRPr="004A4732" w:rsidRDefault="00A12C12" w:rsidP="00C26C04">
            <w:pPr>
              <w:jc w:val="right"/>
              <w:rPr>
                <w:rFonts w:ascii="Arial Narrow" w:eastAsia="Times New Roman" w:hAnsi="Arial Narrow"/>
                <w:b/>
                <w:sz w:val="20"/>
                <w:szCs w:val="20"/>
              </w:rPr>
            </w:pPr>
            <w:r w:rsidRPr="004A4732">
              <w:rPr>
                <w:rFonts w:ascii="Arial Narrow" w:eastAsia="Times New Roman" w:hAnsi="Arial Narrow"/>
                <w:b/>
                <w:sz w:val="20"/>
                <w:szCs w:val="20"/>
              </w:rPr>
              <w:t>29.73</w:t>
            </w:r>
          </w:p>
        </w:tc>
        <w:tc>
          <w:tcPr>
            <w:tcW w:w="1565" w:type="dxa"/>
            <w:tcBorders>
              <w:top w:val="single" w:sz="4" w:space="0" w:color="auto"/>
              <w:bottom w:val="double" w:sz="4" w:space="0" w:color="auto"/>
            </w:tcBorders>
          </w:tcPr>
          <w:p w14:paraId="7E16D053" w14:textId="77777777" w:rsidR="00A12C12" w:rsidRPr="004A4732" w:rsidRDefault="00A12C12" w:rsidP="00C26C04">
            <w:pPr>
              <w:ind w:right="-106"/>
              <w:jc w:val="right"/>
              <w:rPr>
                <w:rFonts w:ascii="Arial Narrow" w:eastAsia="Times New Roman" w:hAnsi="Arial Narrow"/>
                <w:b/>
                <w:sz w:val="20"/>
                <w:szCs w:val="20"/>
              </w:rPr>
            </w:pPr>
            <w:r w:rsidRPr="004A4732">
              <w:rPr>
                <w:rFonts w:ascii="Arial Narrow" w:eastAsia="Times New Roman" w:hAnsi="Arial Narrow"/>
                <w:b/>
                <w:sz w:val="20"/>
                <w:szCs w:val="20"/>
              </w:rPr>
              <w:t>(3.85)</w:t>
            </w:r>
          </w:p>
        </w:tc>
      </w:tr>
    </w:tbl>
    <w:p w14:paraId="416E9503" w14:textId="77777777" w:rsidR="00A12C12" w:rsidRPr="004A4732" w:rsidRDefault="00A12C12" w:rsidP="00A12C12">
      <w:pPr>
        <w:jc w:val="both"/>
        <w:rPr>
          <w:rFonts w:ascii="Arial" w:hAnsi="Arial" w:cs="Arial"/>
          <w:sz w:val="22"/>
          <w:szCs w:val="22"/>
        </w:rPr>
      </w:pPr>
    </w:p>
    <w:p w14:paraId="4A57592C" w14:textId="77777777" w:rsidR="00A12C12" w:rsidRPr="004A4732" w:rsidRDefault="00A12C12" w:rsidP="00601778">
      <w:pPr>
        <w:pStyle w:val="ListParagraph"/>
        <w:numPr>
          <w:ilvl w:val="1"/>
          <w:numId w:val="45"/>
        </w:numPr>
        <w:ind w:left="1418" w:hanging="720"/>
      </w:pPr>
      <w:r w:rsidRPr="004A4732">
        <w:t>Due to the inconsistencies of the amount of the APE with the accounting records and the supporting schedules, the incomplete documentations to support the APE and the erroneous computation of the HGDG PIMME score, the correctness of the amount of Actual GAD Expenditure as shown in the GAD AR totaling P3.669 billion could not be ascertained. Interview with the GAD Focal Point System (GFPS) revealed that the first review of the GAD AR by PCW were received by PCSO on May 14, 2024 and they are now addressing the comment of the PCW on the GAD AR. Likewise, GFPS will give the Audit Team the updated GAD AR once they have submitted the same with PCW on or before June 15, 2024.</w:t>
      </w:r>
    </w:p>
    <w:p w14:paraId="1404D8F6" w14:textId="77777777" w:rsidR="00A12C12" w:rsidRPr="004A4732" w:rsidRDefault="00A12C12" w:rsidP="00A12C12">
      <w:pPr>
        <w:jc w:val="both"/>
        <w:rPr>
          <w:rFonts w:ascii="Arial" w:hAnsi="Arial" w:cs="Arial"/>
          <w:sz w:val="22"/>
          <w:szCs w:val="22"/>
        </w:rPr>
      </w:pPr>
    </w:p>
    <w:p w14:paraId="1903FF08" w14:textId="77777777" w:rsidR="00EA473E" w:rsidRPr="004A4732" w:rsidRDefault="00C26C04" w:rsidP="00601778">
      <w:pPr>
        <w:pStyle w:val="ListParagraph"/>
        <w:numPr>
          <w:ilvl w:val="1"/>
          <w:numId w:val="45"/>
        </w:numPr>
        <w:ind w:left="1418" w:hanging="720"/>
        <w:rPr>
          <w:b/>
        </w:rPr>
      </w:pPr>
      <w:r w:rsidRPr="004A4732">
        <w:rPr>
          <w:b/>
        </w:rPr>
        <w:t>W</w:t>
      </w:r>
      <w:r w:rsidR="00A12C12" w:rsidRPr="004A4732">
        <w:rPr>
          <w:b/>
        </w:rPr>
        <w:t>e recommend</w:t>
      </w:r>
      <w:r w:rsidR="00D756B8" w:rsidRPr="004A4732">
        <w:rPr>
          <w:b/>
        </w:rPr>
        <w:t xml:space="preserve">ed and </w:t>
      </w:r>
      <w:r w:rsidR="00A12C12" w:rsidRPr="004A4732">
        <w:rPr>
          <w:b/>
        </w:rPr>
        <w:t>Management</w:t>
      </w:r>
      <w:r w:rsidR="00D756B8" w:rsidRPr="004A4732">
        <w:rPr>
          <w:b/>
        </w:rPr>
        <w:t xml:space="preserve"> agreed to</w:t>
      </w:r>
      <w:r w:rsidR="00A12C12" w:rsidRPr="004A4732">
        <w:rPr>
          <w:b/>
        </w:rPr>
        <w:t xml:space="preserve"> instruct the GFPS to effect the necessary adjustments in the GAD AR, specifically, the APE and the HGDG PIMME scores to reflect the correct amount of expenditures attributable to GAD duly supported with complete documentation.</w:t>
      </w:r>
    </w:p>
    <w:p w14:paraId="495B8915" w14:textId="77777777" w:rsidR="00A12C12" w:rsidRPr="004A4732" w:rsidRDefault="00A12C12" w:rsidP="00EA473E">
      <w:pPr>
        <w:pStyle w:val="ListParagraph"/>
        <w:ind w:left="1418" w:firstLine="0"/>
        <w:rPr>
          <w:b/>
        </w:rPr>
      </w:pPr>
      <w:r w:rsidRPr="004A4732">
        <w:rPr>
          <w:b/>
        </w:rPr>
        <w:t xml:space="preserve"> </w:t>
      </w:r>
    </w:p>
    <w:p w14:paraId="57A6C6CA" w14:textId="77777777" w:rsidR="00424903" w:rsidRPr="004A4732" w:rsidRDefault="00424903" w:rsidP="00A12C12">
      <w:pPr>
        <w:pStyle w:val="ListParagraph"/>
        <w:ind w:left="720" w:firstLine="0"/>
        <w:rPr>
          <w:b/>
        </w:rPr>
      </w:pPr>
    </w:p>
    <w:p w14:paraId="34251D42" w14:textId="77777777" w:rsidR="00EA7B4D" w:rsidRPr="004A4732" w:rsidRDefault="00EA7B4D" w:rsidP="00EA7B4D">
      <w:pPr>
        <w:jc w:val="both"/>
        <w:rPr>
          <w:rFonts w:ascii="Arial" w:hAnsi="Arial" w:cs="Arial"/>
          <w:b/>
          <w:bCs/>
          <w:sz w:val="22"/>
          <w:szCs w:val="22"/>
          <w:u w:val="single"/>
        </w:rPr>
      </w:pPr>
      <w:r w:rsidRPr="004A4732">
        <w:rPr>
          <w:rFonts w:ascii="Arial" w:hAnsi="Arial" w:cs="Arial"/>
          <w:b/>
          <w:bCs/>
          <w:sz w:val="22"/>
          <w:szCs w:val="22"/>
          <w:u w:val="single"/>
        </w:rPr>
        <w:t>BRANCHES</w:t>
      </w:r>
    </w:p>
    <w:p w14:paraId="0EE039B5" w14:textId="77777777" w:rsidR="00EA7B4D" w:rsidRPr="004A4732" w:rsidRDefault="00EA7B4D" w:rsidP="00EA7B4D">
      <w:pPr>
        <w:jc w:val="both"/>
        <w:rPr>
          <w:rFonts w:ascii="Arial" w:hAnsi="Arial" w:cs="Arial"/>
          <w:b/>
          <w:bCs/>
          <w:sz w:val="22"/>
          <w:szCs w:val="22"/>
          <w:u w:val="single"/>
        </w:rPr>
      </w:pPr>
    </w:p>
    <w:p w14:paraId="4B12883B" w14:textId="77777777" w:rsidR="00EA7B4D" w:rsidRPr="004A4732" w:rsidRDefault="00EA7B4D" w:rsidP="00EA7B4D">
      <w:pPr>
        <w:pStyle w:val="ListParagraph"/>
        <w:rPr>
          <w:bCs/>
        </w:rPr>
      </w:pPr>
    </w:p>
    <w:p w14:paraId="2101111C" w14:textId="77777777" w:rsidR="00EA7B4D" w:rsidRPr="004A4732" w:rsidRDefault="00EA7B4D" w:rsidP="00601778">
      <w:pPr>
        <w:pStyle w:val="ListParagraph"/>
        <w:numPr>
          <w:ilvl w:val="0"/>
          <w:numId w:val="45"/>
        </w:numPr>
        <w:ind w:left="720" w:hanging="720"/>
        <w:rPr>
          <w:b/>
        </w:rPr>
      </w:pPr>
      <w:r w:rsidRPr="004A4732">
        <w:rPr>
          <w:b/>
        </w:rPr>
        <w:t>The reported Small Town Lottery Retail Receipts of the  Authorized Agent Corporations under PCSO Ilocos Norte, Ilocos Sur, Pangasinan, Kalinga, Nueva Vizcaya, Quirino, Cagayan, Isabela, Albay, Camarines Sur, Camarines Norte, Sorsogon, Aklan, Antique, Capiz, Guimaras, and Iloilo for CY 2023 could not be ascertained due to: a) lack of supporting documents to prove the reported retail receipts and absence of verification by PCSO to assess the correctness of the amount; and b) manual processing of transactions that is prone to fixing, rigging, and easy manipulation of monthly retail receipts/sales reports, thus cast doubt on the completeness of remittances due to PCSO representing 52.295% (January 2023) and 49.6% (February to December 2023) of the monthly retail receipts or Guaranteed Minimum Monthly Retail Receipts, whichever is higher.</w:t>
      </w:r>
    </w:p>
    <w:p w14:paraId="40FA1233" w14:textId="77777777" w:rsidR="00EA7B4D" w:rsidRPr="004A4732" w:rsidRDefault="00EA7B4D" w:rsidP="00EA7B4D">
      <w:pPr>
        <w:pStyle w:val="ListParagraph"/>
        <w:rPr>
          <w:b/>
        </w:rPr>
      </w:pPr>
    </w:p>
    <w:p w14:paraId="5498FCC0" w14:textId="77777777" w:rsidR="00EA7B4D" w:rsidRPr="004A4732" w:rsidRDefault="00EA7B4D" w:rsidP="00601778">
      <w:pPr>
        <w:pStyle w:val="ListParagraph"/>
        <w:numPr>
          <w:ilvl w:val="1"/>
          <w:numId w:val="45"/>
        </w:numPr>
        <w:ind w:left="1418" w:hanging="720"/>
        <w:rPr>
          <w:b/>
        </w:rPr>
      </w:pPr>
      <w:r w:rsidRPr="004A4732">
        <w:rPr>
          <w:b/>
        </w:rPr>
        <w:t xml:space="preserve">We recommended that Management: </w:t>
      </w:r>
    </w:p>
    <w:p w14:paraId="0C2543DF" w14:textId="77777777" w:rsidR="00EA7B4D" w:rsidRPr="004A4732" w:rsidRDefault="00EA7B4D" w:rsidP="00EA7B4D">
      <w:pPr>
        <w:pStyle w:val="ListParagraph"/>
        <w:ind w:left="1134"/>
        <w:rPr>
          <w:b/>
        </w:rPr>
      </w:pPr>
    </w:p>
    <w:p w14:paraId="0CA967A1" w14:textId="77777777" w:rsidR="00EA7B4D" w:rsidRPr="004A4732" w:rsidRDefault="00EA7B4D" w:rsidP="00FB493D">
      <w:pPr>
        <w:pStyle w:val="ListParagraph"/>
        <w:widowControl/>
        <w:numPr>
          <w:ilvl w:val="0"/>
          <w:numId w:val="40"/>
        </w:numPr>
        <w:autoSpaceDE/>
        <w:autoSpaceDN/>
        <w:ind w:left="1980" w:hanging="567"/>
        <w:contextualSpacing/>
        <w:rPr>
          <w:b/>
        </w:rPr>
      </w:pPr>
      <w:r w:rsidRPr="004A4732">
        <w:rPr>
          <w:b/>
        </w:rPr>
        <w:t>Conduct verification of the reported retail receipts of the STL AACs for CY 2023 and review the 2020 Revised STL IRR to consider revisions such as the inclusion of a mechanism that will enhance the verifiability of the AACs’ reported retail receipts submitted to PCSO; and</w:t>
      </w:r>
    </w:p>
    <w:p w14:paraId="59F94602" w14:textId="77777777" w:rsidR="00EA7B4D" w:rsidRPr="004A4732" w:rsidRDefault="00EA7B4D" w:rsidP="00EA7B4D">
      <w:pPr>
        <w:pStyle w:val="ListParagraph"/>
        <w:ind w:left="1980"/>
        <w:rPr>
          <w:b/>
        </w:rPr>
      </w:pPr>
    </w:p>
    <w:p w14:paraId="4AFF8F3F" w14:textId="77777777" w:rsidR="00EA7B4D" w:rsidRPr="004A4732" w:rsidRDefault="00EA7B4D" w:rsidP="00FB493D">
      <w:pPr>
        <w:pStyle w:val="ListParagraph"/>
        <w:widowControl/>
        <w:numPr>
          <w:ilvl w:val="0"/>
          <w:numId w:val="40"/>
        </w:numPr>
        <w:autoSpaceDE/>
        <w:autoSpaceDN/>
        <w:ind w:left="1980" w:hanging="567"/>
        <w:contextualSpacing/>
        <w:rPr>
          <w:b/>
        </w:rPr>
      </w:pPr>
      <w:r w:rsidRPr="004A4732">
        <w:rPr>
          <w:b/>
        </w:rPr>
        <w:t>Engage in a collaborative effort with AACs to expedite the implementation of automation of the STL operations or the transition to Fixed and Mobile Handheld System from manual entries.</w:t>
      </w:r>
    </w:p>
    <w:p w14:paraId="49273988" w14:textId="77777777" w:rsidR="00EA7B4D" w:rsidRPr="004A4732" w:rsidRDefault="00EA7B4D" w:rsidP="00EA7B4D">
      <w:pPr>
        <w:pStyle w:val="ListParagraph"/>
        <w:ind w:left="1494"/>
      </w:pPr>
    </w:p>
    <w:p w14:paraId="00D6E17D" w14:textId="77777777" w:rsidR="00EA7B4D" w:rsidRPr="004A4732" w:rsidRDefault="00EA7B4D" w:rsidP="00601778">
      <w:pPr>
        <w:pStyle w:val="ListParagraph"/>
        <w:numPr>
          <w:ilvl w:val="1"/>
          <w:numId w:val="45"/>
        </w:numPr>
        <w:ind w:left="1418" w:hanging="720"/>
      </w:pPr>
      <w:r w:rsidRPr="004A4732">
        <w:t>Management commented that the GMMRR is the guaranteed amount offered and voluntarily committed by the AAC to PCSO and is expressly provided in the Agency Agreement.  It was also explained that the STL Core Group conducts review of the existing GMMRR and subject them to escalation in case of renewal of the Agency Agreement after the 3-year Regular Status of the AAC.  While Management acknowledged the need to verify the sales report submitted by the AAC, they emphasized that it is also equally important to note that as long as the AAC complies with the GMMRR duly approved by the Board, the AAC satisfies one of its duties and responsibilities as provided under the 2020 Revised STL IRR. And that assures and guarantees the office of the funds needed in providing our government for its health programs, assistance and medical services.</w:t>
      </w:r>
    </w:p>
    <w:p w14:paraId="4E952C09" w14:textId="77777777" w:rsidR="00EA7B4D" w:rsidRPr="004A4732" w:rsidRDefault="00EA7B4D" w:rsidP="00EA7B4D">
      <w:pPr>
        <w:pStyle w:val="ListParagraph"/>
        <w:ind w:left="1134"/>
      </w:pPr>
    </w:p>
    <w:p w14:paraId="4BC734E1" w14:textId="77777777" w:rsidR="00EA7B4D" w:rsidRPr="004A4732" w:rsidRDefault="00EA7B4D" w:rsidP="00601778">
      <w:pPr>
        <w:pStyle w:val="ListParagraph"/>
        <w:numPr>
          <w:ilvl w:val="1"/>
          <w:numId w:val="45"/>
        </w:numPr>
        <w:ind w:left="1418" w:hanging="720"/>
      </w:pPr>
      <w:r w:rsidRPr="004A4732">
        <w:t>The PCSO Branch mentioned the importance of establishing effective controls in mitigating inaccurate recording of sales and they informed the Audit Team that PCSO management has been discussing to carry on its provision in implementing Fixed and Mobile Handheld Terminal System to comply with the observation.  Likewise, the review of the 2020 RIRR provisions will be endorsed to the Head Office.</w:t>
      </w:r>
    </w:p>
    <w:p w14:paraId="3444785A" w14:textId="77777777" w:rsidR="00EA7B4D" w:rsidRPr="004A4732" w:rsidRDefault="00EA7B4D" w:rsidP="00EA7B4D">
      <w:pPr>
        <w:jc w:val="both"/>
        <w:rPr>
          <w:rFonts w:ascii="Arial" w:hAnsi="Arial" w:cs="Arial"/>
        </w:rPr>
      </w:pPr>
      <w:r w:rsidRPr="004A4732">
        <w:rPr>
          <w:rFonts w:ascii="Arial" w:hAnsi="Arial" w:cs="Arial"/>
        </w:rPr>
        <w:t xml:space="preserve"> </w:t>
      </w:r>
    </w:p>
    <w:p w14:paraId="41C9DBA7" w14:textId="77777777" w:rsidR="00EA7B4D" w:rsidRPr="004A4732" w:rsidRDefault="00EA7B4D" w:rsidP="00601778">
      <w:pPr>
        <w:pStyle w:val="ListParagraph"/>
        <w:numPr>
          <w:ilvl w:val="1"/>
          <w:numId w:val="45"/>
        </w:numPr>
        <w:ind w:left="1418" w:hanging="720"/>
      </w:pPr>
      <w:r w:rsidRPr="004A4732">
        <w:t>As a rejoinder, strict monitoring of the full implementation of the audit recommendations will be undertaken by the Audit Team.</w:t>
      </w:r>
    </w:p>
    <w:p w14:paraId="77FC7007" w14:textId="77777777" w:rsidR="00770F5A" w:rsidRPr="004A4732" w:rsidRDefault="00770F5A" w:rsidP="00770F5A">
      <w:pPr>
        <w:pStyle w:val="ListParagraph"/>
        <w:ind w:left="1418" w:firstLine="0"/>
      </w:pPr>
    </w:p>
    <w:p w14:paraId="2A62BEFF" w14:textId="77777777" w:rsidR="00EA7B4D" w:rsidRPr="004A4732" w:rsidRDefault="00EA7B4D" w:rsidP="00601778">
      <w:pPr>
        <w:pStyle w:val="ListParagraph"/>
        <w:numPr>
          <w:ilvl w:val="0"/>
          <w:numId w:val="45"/>
        </w:numPr>
        <w:ind w:left="720" w:hanging="720"/>
        <w:rPr>
          <w:b/>
        </w:rPr>
      </w:pPr>
      <w:r w:rsidRPr="004A4732">
        <w:rPr>
          <w:b/>
        </w:rPr>
        <w:t>Non-submission of financial records and other relevant documents for the utilization of prize fund and sales force commission of the STL operations in the Province of Albay, Camarines Sur, Camarines Norte and Sorsogon, contrary to 2020 STL RIRR, precluded the timely and relevant audit thereof, hence, the correctness of recording and the validity of transactions could not be established.</w:t>
      </w:r>
    </w:p>
    <w:p w14:paraId="2945F941" w14:textId="77777777" w:rsidR="00EA7B4D" w:rsidRPr="004A4732" w:rsidRDefault="00EA7B4D" w:rsidP="00EA7B4D">
      <w:pPr>
        <w:pStyle w:val="ListParagraph"/>
        <w:ind w:left="567"/>
        <w:rPr>
          <w:b/>
        </w:rPr>
      </w:pPr>
    </w:p>
    <w:p w14:paraId="7C780A6D" w14:textId="77777777" w:rsidR="00EA7B4D" w:rsidRPr="004A4732" w:rsidRDefault="00EA7B4D" w:rsidP="00601778">
      <w:pPr>
        <w:pStyle w:val="ListParagraph"/>
        <w:numPr>
          <w:ilvl w:val="1"/>
          <w:numId w:val="45"/>
        </w:numPr>
        <w:ind w:left="1418" w:hanging="720"/>
        <w:rPr>
          <w:b/>
        </w:rPr>
      </w:pPr>
      <w:r w:rsidRPr="004A4732">
        <w:rPr>
          <w:b/>
        </w:rPr>
        <w:t>We recommended that Management:</w:t>
      </w:r>
    </w:p>
    <w:p w14:paraId="2434F34E" w14:textId="77777777" w:rsidR="00EA7B4D" w:rsidRPr="004A4732" w:rsidRDefault="00EA7B4D" w:rsidP="00EA7B4D">
      <w:pPr>
        <w:pStyle w:val="ListParagraph"/>
        <w:ind w:left="1276"/>
        <w:rPr>
          <w:b/>
        </w:rPr>
      </w:pPr>
    </w:p>
    <w:p w14:paraId="1E66CCFB" w14:textId="77777777" w:rsidR="00EA7B4D" w:rsidRPr="004A4732" w:rsidRDefault="00EA7B4D" w:rsidP="00FB493D">
      <w:pPr>
        <w:pStyle w:val="ListParagraph"/>
        <w:widowControl/>
        <w:numPr>
          <w:ilvl w:val="0"/>
          <w:numId w:val="41"/>
        </w:numPr>
        <w:autoSpaceDE/>
        <w:autoSpaceDN/>
        <w:ind w:left="1980" w:hanging="567"/>
        <w:contextualSpacing/>
        <w:rPr>
          <w:b/>
        </w:rPr>
      </w:pPr>
      <w:r w:rsidRPr="004A4732">
        <w:rPr>
          <w:b/>
        </w:rPr>
        <w:t>Require the AACs to immediately submit the complete financial records and other   relevant documents supporting the prize payouts, and sales force commission payments in CY 2023. Thereafter, the Branch Accountant should verify the correctness of the submitted supporting documents/financial records and submit to the Auditor for further verification; and</w:t>
      </w:r>
    </w:p>
    <w:p w14:paraId="68D28442" w14:textId="77777777" w:rsidR="00EA7B4D" w:rsidRPr="004A4732" w:rsidRDefault="00EA7B4D" w:rsidP="00EA7B4D">
      <w:pPr>
        <w:pStyle w:val="ListParagraph"/>
        <w:ind w:left="1701"/>
        <w:rPr>
          <w:b/>
        </w:rPr>
      </w:pPr>
    </w:p>
    <w:p w14:paraId="6F28D853" w14:textId="77777777" w:rsidR="00EA7B4D" w:rsidRPr="004A4732" w:rsidRDefault="00EA7B4D" w:rsidP="00FB493D">
      <w:pPr>
        <w:pStyle w:val="ListParagraph"/>
        <w:widowControl/>
        <w:numPr>
          <w:ilvl w:val="0"/>
          <w:numId w:val="41"/>
        </w:numPr>
        <w:autoSpaceDE/>
        <w:autoSpaceDN/>
        <w:ind w:left="1980" w:hanging="567"/>
        <w:contextualSpacing/>
        <w:rPr>
          <w:b/>
        </w:rPr>
      </w:pPr>
      <w:r w:rsidRPr="004A4732">
        <w:rPr>
          <w:b/>
        </w:rPr>
        <w:t>Impose the appropriate penalties under Article VI of the STL RIRR to prevent the AACs from neglecting their duties and responsibilities, especially on the prompt and complete submission of STL- related financial records and documents for purposes of inspection by PCSO and COA.</w:t>
      </w:r>
    </w:p>
    <w:p w14:paraId="0CFFEE21" w14:textId="77777777" w:rsidR="00EA7B4D" w:rsidRPr="004A4732" w:rsidRDefault="00EA7B4D" w:rsidP="00EA7B4D">
      <w:pPr>
        <w:pStyle w:val="ListParagraph"/>
        <w:rPr>
          <w:b/>
        </w:rPr>
      </w:pPr>
    </w:p>
    <w:p w14:paraId="515F12C6" w14:textId="77777777" w:rsidR="00EA7B4D" w:rsidRPr="004A4732" w:rsidRDefault="00EA7B4D" w:rsidP="00601778">
      <w:pPr>
        <w:pStyle w:val="ListParagraph"/>
        <w:numPr>
          <w:ilvl w:val="1"/>
          <w:numId w:val="45"/>
        </w:numPr>
        <w:ind w:left="1418" w:hanging="720"/>
      </w:pPr>
      <w:r w:rsidRPr="004A4732">
        <w:t>The Management stated that the STL AAC submits its monthly reports to PCSO, including the prize utilization report, however, no supporting documents or breakdown are provided to them.  As to the PF payouts, it has been the practice in the area that the Winnings are claimed by the Sales Supervisors, then handed down to the Sales Representative, then to the winner. Due to this, the AAC and the branch office have difficulty in producing the paid payrolls for the sales force commission and the winners.</w:t>
      </w:r>
    </w:p>
    <w:p w14:paraId="476004E7" w14:textId="77777777" w:rsidR="00EA7B4D" w:rsidRPr="004A4732" w:rsidRDefault="00EA7B4D" w:rsidP="00EA7B4D">
      <w:pPr>
        <w:pStyle w:val="ListParagraph"/>
        <w:ind w:left="1134"/>
      </w:pPr>
    </w:p>
    <w:p w14:paraId="49A8FCFD" w14:textId="77777777" w:rsidR="00EA7B4D" w:rsidRPr="004A4732" w:rsidRDefault="00EA7B4D" w:rsidP="00601778">
      <w:pPr>
        <w:pStyle w:val="ListParagraph"/>
        <w:numPr>
          <w:ilvl w:val="1"/>
          <w:numId w:val="45"/>
        </w:numPr>
        <w:ind w:left="1418" w:hanging="720"/>
      </w:pPr>
      <w:r w:rsidRPr="004A4732">
        <w:t>As rejoinder, the Audit Team stand with its audit recommendations and request Management to implement the same to avoid the unfavorable effects of non- submission and non- verification of supporting documents in the accounting and audit of government transactions.  Likewise, the Audit Team shall monitor and evaluate the subsequent compliance by Management with the above-cited audit recommendations.</w:t>
      </w:r>
    </w:p>
    <w:p w14:paraId="72FE6567" w14:textId="77777777" w:rsidR="00EA7B4D" w:rsidRPr="004A4732" w:rsidRDefault="00EA7B4D" w:rsidP="00EA7B4D">
      <w:pPr>
        <w:pStyle w:val="ListParagraph"/>
      </w:pPr>
    </w:p>
    <w:p w14:paraId="2485050C" w14:textId="77777777" w:rsidR="00EA7B4D" w:rsidRPr="004A4732" w:rsidRDefault="00EA7B4D" w:rsidP="00EA7B4D">
      <w:pPr>
        <w:jc w:val="both"/>
        <w:rPr>
          <w:rFonts w:ascii="Arial" w:hAnsi="Arial" w:cs="Arial"/>
        </w:rPr>
      </w:pPr>
    </w:p>
    <w:p w14:paraId="1E1F751A" w14:textId="77777777" w:rsidR="00EA7B4D" w:rsidRPr="004A4732" w:rsidRDefault="00EA7B4D" w:rsidP="00601778">
      <w:pPr>
        <w:pStyle w:val="ListParagraph"/>
        <w:numPr>
          <w:ilvl w:val="0"/>
          <w:numId w:val="45"/>
        </w:numPr>
        <w:ind w:left="720" w:hanging="720"/>
        <w:rPr>
          <w:b/>
        </w:rPr>
      </w:pPr>
      <w:r w:rsidRPr="004A4732">
        <w:rPr>
          <w:b/>
        </w:rPr>
        <w:t>The charges or payments out of the Prize Fund for calendar year 2023 reported by the AAC STL operator for its operations in Baguio City and Benguet are not reliable which instance may have resulted in the excessive charging against such Prize Funds by the AAC due to undocumented payment of winnings and the fact that payees of prize payouts were all members of the AAC’s sales force.</w:t>
      </w:r>
    </w:p>
    <w:p w14:paraId="37DC34D2" w14:textId="77777777" w:rsidR="00EA7B4D" w:rsidRPr="004A4732" w:rsidRDefault="00EA7B4D" w:rsidP="00EA7B4D">
      <w:pPr>
        <w:pStyle w:val="ListParagraph"/>
        <w:ind w:left="567"/>
      </w:pPr>
    </w:p>
    <w:p w14:paraId="15E335FB" w14:textId="33B821CD" w:rsidR="00EA7B4D" w:rsidRPr="004A4732" w:rsidRDefault="00EA7B4D" w:rsidP="00601778">
      <w:pPr>
        <w:pStyle w:val="ListParagraph"/>
        <w:numPr>
          <w:ilvl w:val="1"/>
          <w:numId w:val="45"/>
        </w:numPr>
        <w:ind w:left="1418" w:hanging="720"/>
        <w:rPr>
          <w:b/>
        </w:rPr>
      </w:pPr>
      <w:r w:rsidRPr="004A4732">
        <w:rPr>
          <w:b/>
        </w:rPr>
        <w:t xml:space="preserve">We recommended and </w:t>
      </w:r>
      <w:r w:rsidR="003F6BD0">
        <w:rPr>
          <w:b/>
        </w:rPr>
        <w:t>M</w:t>
      </w:r>
      <w:r w:rsidRPr="004A4732">
        <w:rPr>
          <w:b/>
        </w:rPr>
        <w:t>anagement agreed to</w:t>
      </w:r>
    </w:p>
    <w:p w14:paraId="489AA1EB" w14:textId="77777777" w:rsidR="00EA7B4D" w:rsidRPr="004A4732" w:rsidRDefault="00EA7B4D" w:rsidP="00EA7B4D">
      <w:pPr>
        <w:pStyle w:val="ListParagraph"/>
        <w:ind w:left="1134"/>
        <w:rPr>
          <w:b/>
        </w:rPr>
      </w:pPr>
    </w:p>
    <w:p w14:paraId="6F429600" w14:textId="77777777" w:rsidR="00EA7B4D" w:rsidRPr="004A4732" w:rsidRDefault="00EA7B4D" w:rsidP="00FB493D">
      <w:pPr>
        <w:pStyle w:val="ListParagraph"/>
        <w:widowControl/>
        <w:numPr>
          <w:ilvl w:val="0"/>
          <w:numId w:val="42"/>
        </w:numPr>
        <w:autoSpaceDE/>
        <w:autoSpaceDN/>
        <w:ind w:left="2070" w:hanging="567"/>
        <w:contextualSpacing/>
        <w:rPr>
          <w:b/>
        </w:rPr>
      </w:pPr>
      <w:r w:rsidRPr="004A4732">
        <w:rPr>
          <w:b/>
        </w:rPr>
        <w:t>Require the AAC to use the STL tickets prescribed by the PCSO pursuant to Section 21 of the 2020 STL RIRR in the collection of bets in order to ensure that actual collections are properly accounted for. The issuance of other forms to acknowledge STL bets other than STL tickets prescribed by the PCSO shall be deemed illegal and therefor, shall not be allowed;</w:t>
      </w:r>
    </w:p>
    <w:p w14:paraId="688171D6" w14:textId="77777777" w:rsidR="00EA7B4D" w:rsidRPr="004A4732" w:rsidRDefault="00EA7B4D" w:rsidP="00EA7B4D">
      <w:pPr>
        <w:pStyle w:val="ListParagraph"/>
        <w:ind w:left="2070"/>
        <w:rPr>
          <w:b/>
        </w:rPr>
      </w:pPr>
    </w:p>
    <w:p w14:paraId="48F9180D" w14:textId="77777777" w:rsidR="00EA7B4D" w:rsidRPr="004A4732" w:rsidRDefault="00EA7B4D" w:rsidP="00FB493D">
      <w:pPr>
        <w:pStyle w:val="ListParagraph"/>
        <w:widowControl/>
        <w:numPr>
          <w:ilvl w:val="0"/>
          <w:numId w:val="42"/>
        </w:numPr>
        <w:autoSpaceDE/>
        <w:autoSpaceDN/>
        <w:ind w:left="2070" w:hanging="567"/>
        <w:contextualSpacing/>
        <w:rPr>
          <w:b/>
        </w:rPr>
      </w:pPr>
      <w:r w:rsidRPr="004A4732">
        <w:rPr>
          <w:b/>
        </w:rPr>
        <w:t>Scrutinize the process and documentation of the payment of prize winnings and determine whether the payments are supported with valid STL tickets;</w:t>
      </w:r>
    </w:p>
    <w:p w14:paraId="171C877D" w14:textId="77777777" w:rsidR="00EA7B4D" w:rsidRPr="004A4732" w:rsidRDefault="00EA7B4D" w:rsidP="00EA7B4D">
      <w:pPr>
        <w:pStyle w:val="ListParagraph"/>
        <w:ind w:left="2070"/>
        <w:rPr>
          <w:b/>
        </w:rPr>
      </w:pPr>
    </w:p>
    <w:p w14:paraId="3C8674F1" w14:textId="77777777" w:rsidR="00EA7B4D" w:rsidRPr="004A4732" w:rsidRDefault="00EA7B4D" w:rsidP="00FB493D">
      <w:pPr>
        <w:pStyle w:val="ListParagraph"/>
        <w:widowControl/>
        <w:numPr>
          <w:ilvl w:val="0"/>
          <w:numId w:val="42"/>
        </w:numPr>
        <w:autoSpaceDE/>
        <w:autoSpaceDN/>
        <w:ind w:left="2070" w:hanging="567"/>
        <w:contextualSpacing/>
        <w:rPr>
          <w:b/>
        </w:rPr>
      </w:pPr>
      <w:r w:rsidRPr="004A4732">
        <w:rPr>
          <w:b/>
        </w:rPr>
        <w:t>Inquire why the payees of prize payouts were members of the AAC’s sales force which instance is contrary to Section 23 of the 2020 STL RIRR; and</w:t>
      </w:r>
    </w:p>
    <w:p w14:paraId="0D4113AD" w14:textId="77777777" w:rsidR="00EA7B4D" w:rsidRPr="004A4732" w:rsidRDefault="00EA7B4D" w:rsidP="00EA7B4D">
      <w:pPr>
        <w:pStyle w:val="ListParagraph"/>
        <w:ind w:left="2070"/>
        <w:rPr>
          <w:b/>
        </w:rPr>
      </w:pPr>
    </w:p>
    <w:p w14:paraId="149C8A53" w14:textId="77777777" w:rsidR="00EA7B4D" w:rsidRPr="004A4732" w:rsidRDefault="00EA7B4D" w:rsidP="00FB493D">
      <w:pPr>
        <w:pStyle w:val="ListParagraph"/>
        <w:widowControl/>
        <w:numPr>
          <w:ilvl w:val="0"/>
          <w:numId w:val="42"/>
        </w:numPr>
        <w:autoSpaceDE/>
        <w:autoSpaceDN/>
        <w:ind w:left="2070" w:hanging="567"/>
        <w:contextualSpacing/>
        <w:rPr>
          <w:b/>
        </w:rPr>
      </w:pPr>
      <w:r w:rsidRPr="004A4732">
        <w:rPr>
          <w:b/>
        </w:rPr>
        <w:t>Evaluate the operations of the AAC and report any violations of the AAC pursuant to Section 8 of the 2020 STL RIRR in relation to Section 26.h of same RIRR</w:t>
      </w:r>
    </w:p>
    <w:p w14:paraId="547347A6" w14:textId="77777777" w:rsidR="00EA7B4D" w:rsidRPr="004A4732" w:rsidRDefault="00EA7B4D" w:rsidP="00EA7B4D">
      <w:pPr>
        <w:jc w:val="both"/>
        <w:rPr>
          <w:rFonts w:ascii="Arial" w:hAnsi="Arial" w:cs="Arial"/>
          <w:b/>
        </w:rPr>
      </w:pPr>
    </w:p>
    <w:p w14:paraId="65909FAB" w14:textId="77777777" w:rsidR="00EA7B4D" w:rsidRPr="004A4732" w:rsidRDefault="00EA7B4D" w:rsidP="00601778">
      <w:pPr>
        <w:pStyle w:val="ListParagraph"/>
        <w:numPr>
          <w:ilvl w:val="1"/>
          <w:numId w:val="45"/>
        </w:numPr>
        <w:ind w:left="1418" w:hanging="720"/>
      </w:pPr>
      <w:r w:rsidRPr="004A4732">
        <w:t>Management commented that the STL AAC consistently submits reports on prize claims along with supporting documents. Going forward, the Branch stated that they will advise the AAC to use pre-numbered prize claim forms in for STL prize/s.</w:t>
      </w:r>
    </w:p>
    <w:p w14:paraId="784A4054" w14:textId="77777777" w:rsidR="00EA7B4D" w:rsidRPr="004A4732" w:rsidRDefault="00EA7B4D" w:rsidP="00EA7B4D">
      <w:pPr>
        <w:pStyle w:val="ListParagraph"/>
        <w:ind w:left="1134"/>
      </w:pPr>
    </w:p>
    <w:p w14:paraId="5392D538" w14:textId="42084D12" w:rsidR="00EA7B4D" w:rsidRPr="004A4732" w:rsidRDefault="00EA7B4D" w:rsidP="00601778">
      <w:pPr>
        <w:pStyle w:val="ListParagraph"/>
        <w:numPr>
          <w:ilvl w:val="1"/>
          <w:numId w:val="45"/>
        </w:numPr>
        <w:ind w:left="1418" w:hanging="720"/>
      </w:pPr>
      <w:r w:rsidRPr="004A4732">
        <w:t>Likewise, AAC has submitted an affidavit-explanation stating that by way of substantial compliance, the AAC submitted the list of Sales Supervisors or Representatives (</w:t>
      </w:r>
      <w:r w:rsidR="00240B95" w:rsidRPr="004A4732">
        <w:t>CABOs</w:t>
      </w:r>
      <w:r w:rsidRPr="004A4732">
        <w:t>) in lieu of Actual Winners for prizes above P10,000.00. By way of tradition since time immemorial, betting as part of the gaming culture, there is fiduciary trust relationship between the bettor and the CABO. This is akin to an ‘honor code”. The idea of palabra de honor (a word is good) is a concrete promise. Hence, betting as the lifeblood of STL, honor is the lifeblood of betting. Thus, in Baguio- Benguet, winnings are delivered to the winning bettor without any document being signed</w:t>
      </w:r>
    </w:p>
    <w:p w14:paraId="430AA52D" w14:textId="77777777" w:rsidR="00EA7B4D" w:rsidRPr="004A4732" w:rsidRDefault="00EA7B4D" w:rsidP="00EA7B4D">
      <w:pPr>
        <w:pStyle w:val="ListParagraph"/>
      </w:pPr>
    </w:p>
    <w:p w14:paraId="0A6F9567" w14:textId="77777777" w:rsidR="00EA7B4D" w:rsidRPr="004A4732" w:rsidRDefault="00EA7B4D" w:rsidP="00601778">
      <w:pPr>
        <w:pStyle w:val="ListParagraph"/>
        <w:numPr>
          <w:ilvl w:val="1"/>
          <w:numId w:val="45"/>
        </w:numPr>
        <w:ind w:left="1418" w:hanging="720"/>
      </w:pPr>
      <w:r w:rsidRPr="004A4732">
        <w:t>Further, the Benguet Branch explained that they have consistently upholds its commitment to providing excellent services to the public. Consequently, any deviation by the STL-AAC from established standards cannot be tolerated.</w:t>
      </w:r>
    </w:p>
    <w:p w14:paraId="75C35307" w14:textId="77777777" w:rsidR="00EA7B4D" w:rsidRPr="004A4732" w:rsidRDefault="00EA7B4D" w:rsidP="00EA7B4D">
      <w:pPr>
        <w:pStyle w:val="ListParagraph"/>
      </w:pPr>
    </w:p>
    <w:p w14:paraId="61551FBD" w14:textId="77777777" w:rsidR="00EA7B4D" w:rsidRPr="004A4732" w:rsidRDefault="00EA7B4D" w:rsidP="00601778">
      <w:pPr>
        <w:pStyle w:val="ListParagraph"/>
        <w:numPr>
          <w:ilvl w:val="1"/>
          <w:numId w:val="45"/>
        </w:numPr>
        <w:ind w:left="1418" w:hanging="720"/>
      </w:pPr>
      <w:r w:rsidRPr="004A4732">
        <w:t>The audit team maintains that the management should establish guidelines on the manner of validating the authenticity of payment for STL winnings. The management shall likewise ensure that claims or pay-out from the prize fund should be properly supported by complete documents. This is in line with the rule that disbursement of public funds should be properly documented since the Prize Fund falls under this category</w:t>
      </w:r>
    </w:p>
    <w:p w14:paraId="19AF7A97" w14:textId="77777777" w:rsidR="00EA7B4D" w:rsidRPr="004A4732" w:rsidRDefault="00EA7B4D" w:rsidP="00EA7B4D">
      <w:pPr>
        <w:pStyle w:val="ListParagraph"/>
      </w:pPr>
    </w:p>
    <w:p w14:paraId="7BFEC007" w14:textId="77777777" w:rsidR="00EA7B4D" w:rsidRPr="004A4732" w:rsidRDefault="00EA7B4D" w:rsidP="00601778">
      <w:pPr>
        <w:pStyle w:val="ListParagraph"/>
        <w:numPr>
          <w:ilvl w:val="1"/>
          <w:numId w:val="45"/>
        </w:numPr>
        <w:ind w:left="1418" w:hanging="720"/>
      </w:pPr>
      <w:r w:rsidRPr="004A4732">
        <w:t>The audit team is also not amenable on the explanations by the AAC as contained in the Affidavit-Explanation with regard to the concept of fiduciary trust in the receipt of winnings by the CABO from the AAC instead of the winning bettor, directly. This concept of fiduciary trust runs counter with the requirement of the 2020 STL RIRR which provides that winners should claim the winnings from the AAC</w:t>
      </w:r>
    </w:p>
    <w:p w14:paraId="7719D030" w14:textId="77777777" w:rsidR="00EA7B4D" w:rsidRPr="004A4732" w:rsidRDefault="00EA7B4D" w:rsidP="00EA7B4D">
      <w:pPr>
        <w:pStyle w:val="ListParagraph"/>
      </w:pPr>
    </w:p>
    <w:p w14:paraId="336A38C2" w14:textId="77777777" w:rsidR="00EA7B4D" w:rsidRPr="004A4732" w:rsidRDefault="00EA7B4D" w:rsidP="00601778">
      <w:pPr>
        <w:pStyle w:val="ListParagraph"/>
        <w:numPr>
          <w:ilvl w:val="1"/>
          <w:numId w:val="45"/>
        </w:numPr>
        <w:ind w:left="1418" w:hanging="720"/>
      </w:pPr>
      <w:r w:rsidRPr="004A4732">
        <w:t>The affidavit of the AAC president submitted by management to the audit team is a clear admission by said AAC that its practice directly violated the pertinent provision of the 2020 STL RIRR which violation is being tolerated by management. It is advised that management religiously comply with its obligations in relation to the STL operations as mandated by the 2020 STL RIRR.</w:t>
      </w:r>
    </w:p>
    <w:p w14:paraId="0D10266C" w14:textId="77777777" w:rsidR="00EA7B4D" w:rsidRPr="004A4732" w:rsidRDefault="00EA7B4D" w:rsidP="00EA7B4D">
      <w:pPr>
        <w:pStyle w:val="ListParagraph"/>
      </w:pPr>
    </w:p>
    <w:p w14:paraId="3F9EBCB3" w14:textId="77777777" w:rsidR="00EA7B4D" w:rsidRPr="004A4732" w:rsidRDefault="00EA7B4D" w:rsidP="00EA7B4D">
      <w:pPr>
        <w:pStyle w:val="ListParagraph"/>
        <w:ind w:left="1080"/>
      </w:pPr>
    </w:p>
    <w:p w14:paraId="47B9F319" w14:textId="538189B9" w:rsidR="00EA7B4D" w:rsidRPr="004A4732" w:rsidRDefault="00EA7B4D" w:rsidP="00601778">
      <w:pPr>
        <w:pStyle w:val="ListParagraph"/>
        <w:numPr>
          <w:ilvl w:val="0"/>
          <w:numId w:val="45"/>
        </w:numPr>
        <w:ind w:left="720" w:hanging="720"/>
        <w:rPr>
          <w:b/>
        </w:rPr>
      </w:pPr>
      <w:r w:rsidRPr="004A4732">
        <w:rPr>
          <w:b/>
        </w:rPr>
        <w:t>The Fund Utilization Report with Statement of Receipt for the Small Town Lottery charity fund share transferred to various Local Government Units (LGUs) in the Province of Batangas, Laguna, Rizal and Quezon, were not submitted to the Philippine Charity Sweepstakes Office Internal Audit Service (IAS), contrary to the Memorandum of Agreement (MOA) entered into by the PCSO and each of the LGUs thus hampering the ability of the IAS to validate the proper utilization of the fund.</w:t>
      </w:r>
    </w:p>
    <w:p w14:paraId="43AFD847" w14:textId="77777777" w:rsidR="00EA7B4D" w:rsidRPr="004A4732" w:rsidRDefault="00EA7B4D" w:rsidP="00EA7B4D">
      <w:pPr>
        <w:pStyle w:val="ListParagraph"/>
        <w:ind w:left="567"/>
        <w:rPr>
          <w:b/>
        </w:rPr>
      </w:pPr>
    </w:p>
    <w:p w14:paraId="4C08FF99" w14:textId="77777777" w:rsidR="00EA7B4D" w:rsidRPr="004A4732" w:rsidRDefault="00EA7B4D" w:rsidP="00601778">
      <w:pPr>
        <w:pStyle w:val="ListParagraph"/>
        <w:numPr>
          <w:ilvl w:val="1"/>
          <w:numId w:val="45"/>
        </w:numPr>
        <w:ind w:left="1418" w:hanging="720"/>
        <w:rPr>
          <w:b/>
        </w:rPr>
      </w:pPr>
      <w:r w:rsidRPr="004A4732">
        <w:rPr>
          <w:b/>
        </w:rPr>
        <w:t>We recommended that the Branch Manager inform/remind the LGUs of their obligations outlined in the MOA and require the submission of the Fund Utilization Report with Statement of Receipt to the PCSO IAS for the funds transferred in Year 2023 to facilitate the latter’s timely evaluation/determination of the proper utilization of the funds.</w:t>
      </w:r>
    </w:p>
    <w:p w14:paraId="10426854" w14:textId="77777777" w:rsidR="00EA7B4D" w:rsidRPr="004A4732" w:rsidRDefault="00EA7B4D" w:rsidP="00EA7B4D">
      <w:pPr>
        <w:pStyle w:val="ListParagraph"/>
        <w:ind w:left="1276"/>
        <w:rPr>
          <w:b/>
        </w:rPr>
      </w:pPr>
    </w:p>
    <w:p w14:paraId="5EA90687" w14:textId="2B8D6469" w:rsidR="00EA7B4D" w:rsidRPr="004A4732" w:rsidRDefault="00EA7B4D" w:rsidP="00601778">
      <w:pPr>
        <w:pStyle w:val="ListParagraph"/>
        <w:numPr>
          <w:ilvl w:val="1"/>
          <w:numId w:val="45"/>
        </w:numPr>
        <w:ind w:left="1418" w:hanging="720"/>
        <w:rPr>
          <w:b/>
        </w:rPr>
      </w:pPr>
      <w:r w:rsidRPr="004A4732">
        <w:t xml:space="preserve">Management commented that there were LGUs which had already submitted Fund Utilization Reports to the Branch for submission to IAS </w:t>
      </w:r>
      <w:r w:rsidR="001D046E" w:rsidRPr="004A4732">
        <w:t>as at</w:t>
      </w:r>
      <w:r w:rsidRPr="004A4732">
        <w:t xml:space="preserve"> March 20, 2024. Further, the Management assured that follow-up letters will be sent to the remaining LGUs that have not yet submitted the required fund utilization reports.</w:t>
      </w:r>
    </w:p>
    <w:p w14:paraId="156C42BC" w14:textId="77777777" w:rsidR="00EA7B4D" w:rsidRPr="004A4732" w:rsidRDefault="00EA7B4D" w:rsidP="00EA7B4D">
      <w:pPr>
        <w:pStyle w:val="ListParagraph"/>
        <w:rPr>
          <w:b/>
        </w:rPr>
      </w:pPr>
    </w:p>
    <w:p w14:paraId="7548EA07" w14:textId="77777777" w:rsidR="00EA7B4D" w:rsidRPr="004A4732" w:rsidRDefault="00EA7B4D" w:rsidP="00601778">
      <w:pPr>
        <w:pStyle w:val="ListParagraph"/>
        <w:numPr>
          <w:ilvl w:val="1"/>
          <w:numId w:val="45"/>
        </w:numPr>
        <w:ind w:left="1418" w:hanging="720"/>
      </w:pPr>
      <w:r w:rsidRPr="004A4732">
        <w:t>As rejoinder, the Audit Team will monitor the implementation of these measures to ensure compliance and transparency.</w:t>
      </w:r>
    </w:p>
    <w:p w14:paraId="0947168B" w14:textId="77777777" w:rsidR="00EA7B4D" w:rsidRPr="004A4732" w:rsidRDefault="00EA7B4D" w:rsidP="00EA7B4D">
      <w:pPr>
        <w:pStyle w:val="ListParagraph"/>
      </w:pPr>
    </w:p>
    <w:p w14:paraId="073879B0" w14:textId="77777777" w:rsidR="00FB493D" w:rsidRPr="004A4732" w:rsidRDefault="00FB493D" w:rsidP="00EA7B4D">
      <w:pPr>
        <w:pStyle w:val="ListParagraph"/>
      </w:pPr>
    </w:p>
    <w:p w14:paraId="1CA10857" w14:textId="77777777" w:rsidR="00EA7B4D" w:rsidRPr="004A4732" w:rsidRDefault="00EA7B4D" w:rsidP="00601778">
      <w:pPr>
        <w:pStyle w:val="ListParagraph"/>
        <w:numPr>
          <w:ilvl w:val="0"/>
          <w:numId w:val="45"/>
        </w:numPr>
        <w:ind w:left="720" w:hanging="720"/>
        <w:rPr>
          <w:b/>
        </w:rPr>
      </w:pPr>
      <w:r w:rsidRPr="004A4732">
        <w:rPr>
          <w:b/>
        </w:rPr>
        <w:t>Guarantee Letters (GLs) totaling to ₱2.681milion were still accepted and paid by PCSO Ilocos Norte, Ilocos Sur, Pangasinan, despite being over the 30-day validity period which is not in conformance with Section VIII of PCSO Revised Implementing Rules and Regulations (IRR) of the Medical Access Program (MAP), thereby affecting the validity of payments made</w:t>
      </w:r>
    </w:p>
    <w:p w14:paraId="68C9BC4F" w14:textId="77777777" w:rsidR="00EA7B4D" w:rsidRPr="004A4732" w:rsidRDefault="00EA7B4D" w:rsidP="00EA7B4D">
      <w:pPr>
        <w:pStyle w:val="ListParagraph"/>
        <w:rPr>
          <w:b/>
        </w:rPr>
      </w:pPr>
    </w:p>
    <w:p w14:paraId="1E4A0036" w14:textId="77777777" w:rsidR="00EA7B4D" w:rsidRPr="004A4732" w:rsidRDefault="00EA7B4D" w:rsidP="00601778">
      <w:pPr>
        <w:pStyle w:val="ListParagraph"/>
        <w:numPr>
          <w:ilvl w:val="1"/>
          <w:numId w:val="45"/>
        </w:numPr>
        <w:ind w:left="1418" w:hanging="720"/>
        <w:rPr>
          <w:b/>
        </w:rPr>
      </w:pPr>
      <w:r w:rsidRPr="004A4732">
        <w:rPr>
          <w:b/>
        </w:rPr>
        <w:t>We recommended that Management:</w:t>
      </w:r>
    </w:p>
    <w:p w14:paraId="17F6E578" w14:textId="77777777" w:rsidR="00EA7B4D" w:rsidRPr="004A4732" w:rsidRDefault="00EA7B4D" w:rsidP="00EA7B4D">
      <w:pPr>
        <w:pStyle w:val="ListParagraph"/>
        <w:ind w:left="1980"/>
        <w:rPr>
          <w:b/>
        </w:rPr>
      </w:pPr>
    </w:p>
    <w:p w14:paraId="75CDFBDD" w14:textId="77777777" w:rsidR="00EA7B4D" w:rsidRPr="004A4732" w:rsidRDefault="00EA7B4D" w:rsidP="00FB493D">
      <w:pPr>
        <w:pStyle w:val="ListParagraph"/>
        <w:widowControl/>
        <w:numPr>
          <w:ilvl w:val="0"/>
          <w:numId w:val="43"/>
        </w:numPr>
        <w:autoSpaceDE/>
        <w:autoSpaceDN/>
        <w:ind w:left="1980" w:hanging="567"/>
        <w:contextualSpacing/>
        <w:rPr>
          <w:b/>
        </w:rPr>
      </w:pPr>
      <w:r w:rsidRPr="004A4732">
        <w:rPr>
          <w:b/>
        </w:rPr>
        <w:t>Follow-up from concerned beneficiaries, hospitals/PHFs/retailers the timely submission of SOAs, reminding the terms and conditions embodied in the GL; and</w:t>
      </w:r>
    </w:p>
    <w:p w14:paraId="7A44543A" w14:textId="77777777" w:rsidR="00EA7B4D" w:rsidRPr="004A4732" w:rsidRDefault="00EA7B4D" w:rsidP="00EA7B4D">
      <w:pPr>
        <w:pStyle w:val="ListParagraph"/>
        <w:ind w:left="1980"/>
        <w:rPr>
          <w:b/>
        </w:rPr>
      </w:pPr>
    </w:p>
    <w:p w14:paraId="2A603A85" w14:textId="77777777" w:rsidR="00EA7B4D" w:rsidRPr="004A4732" w:rsidRDefault="00EA7B4D" w:rsidP="00FB493D">
      <w:pPr>
        <w:pStyle w:val="ListParagraph"/>
        <w:widowControl/>
        <w:numPr>
          <w:ilvl w:val="0"/>
          <w:numId w:val="43"/>
        </w:numPr>
        <w:autoSpaceDE/>
        <w:autoSpaceDN/>
        <w:ind w:left="1980" w:hanging="567"/>
        <w:contextualSpacing/>
        <w:rPr>
          <w:b/>
        </w:rPr>
      </w:pPr>
      <w:r w:rsidRPr="004A4732">
        <w:rPr>
          <w:b/>
        </w:rPr>
        <w:t>Elevate the matter to the NCL and suggest for the inclusion of sanctions on defaulting hospitals/PHFs/retailers in the IRR</w:t>
      </w:r>
    </w:p>
    <w:p w14:paraId="48B1C720" w14:textId="77777777" w:rsidR="00EA7B4D" w:rsidRPr="004A4732" w:rsidRDefault="00EA7B4D" w:rsidP="00EA7B4D">
      <w:pPr>
        <w:pStyle w:val="ListParagraph"/>
        <w:rPr>
          <w:b/>
        </w:rPr>
      </w:pPr>
    </w:p>
    <w:p w14:paraId="6730E30D" w14:textId="6225CA41" w:rsidR="00EA7B4D" w:rsidRPr="004A4732" w:rsidRDefault="00EA7B4D" w:rsidP="00601778">
      <w:pPr>
        <w:pStyle w:val="ListParagraph"/>
        <w:numPr>
          <w:ilvl w:val="1"/>
          <w:numId w:val="45"/>
        </w:numPr>
        <w:ind w:left="1418" w:hanging="720"/>
      </w:pPr>
      <w:r w:rsidRPr="004A4732">
        <w:t>Management commented that the Revised IRR of the Medical Access Program (MAP) provides that the processing of payments shall be made within 30 days commencing from the day the Partner Health Facilities (PHFs) demand payment or when their issued Statements of Accounts (SOAs) are duly received by concerned PCSO Office. However, the RIRR is silent as to the treatment of those SOAs received by PCSO Offices more than 60 days from the day the assistance (product or service) was given by the PHF to the patients. The PCSO has always been keen and mindful in processing payments to its PHFs, and most importantly, the PCSO has been deeply religious in reminding the PHFs to submit their SOAs immediately after the assistance has been provided to the patients. Nevertheless, in these inevitable instances, PCSO is reminded that it gives utmost regard to its commitment to its Partner Health Facilities, hence, payments will still be processed by the concerned offices subject to the approval of the management. To better address this concern, we will elevate this matter to the CAD and suggest to them that a clause be drafted in the IRR to quote that payments for late SOAs shall be made solely at the discretion of the management.</w:t>
      </w:r>
    </w:p>
    <w:p w14:paraId="59834E0D" w14:textId="77777777" w:rsidR="00EA7B4D" w:rsidRPr="004A4732" w:rsidRDefault="00EA7B4D" w:rsidP="00EA7B4D">
      <w:pPr>
        <w:pStyle w:val="ListParagraph"/>
        <w:ind w:left="1080"/>
      </w:pPr>
    </w:p>
    <w:p w14:paraId="1D562AE2" w14:textId="77777777" w:rsidR="00EA7B4D" w:rsidRPr="004A4732" w:rsidRDefault="00EA7B4D" w:rsidP="00601778">
      <w:pPr>
        <w:pStyle w:val="ListParagraph"/>
        <w:numPr>
          <w:ilvl w:val="1"/>
          <w:numId w:val="45"/>
        </w:numPr>
        <w:ind w:left="1418" w:hanging="720"/>
      </w:pPr>
      <w:r w:rsidRPr="004A4732">
        <w:t>As a rejoinder, it should be emphasized that the terms and conditions, including the validity period, were explicitly stated in the GL, hence should have been strictly imposed by the Branch Office</w:t>
      </w:r>
    </w:p>
    <w:p w14:paraId="0DB7D1A2" w14:textId="77777777" w:rsidR="00EA7B4D" w:rsidRPr="004A4732" w:rsidRDefault="00EA7B4D" w:rsidP="00EA7B4D">
      <w:pPr>
        <w:pStyle w:val="ListParagraph"/>
        <w:ind w:left="1080"/>
      </w:pPr>
    </w:p>
    <w:p w14:paraId="5FF1E9CC" w14:textId="1CB58614" w:rsidR="00FB493D" w:rsidRDefault="00FB493D" w:rsidP="00EA7B4D">
      <w:pPr>
        <w:pStyle w:val="ListParagraph"/>
        <w:ind w:left="1080"/>
      </w:pPr>
    </w:p>
    <w:p w14:paraId="7AE56010" w14:textId="77777777" w:rsidR="003F6BD0" w:rsidRPr="004A4732" w:rsidRDefault="003F6BD0" w:rsidP="00EA7B4D">
      <w:pPr>
        <w:pStyle w:val="ListParagraph"/>
        <w:ind w:left="1080"/>
      </w:pPr>
    </w:p>
    <w:p w14:paraId="5EA32EEB" w14:textId="5DD16E92" w:rsidR="00EA7B4D" w:rsidRPr="004A4732" w:rsidRDefault="00EA7B4D" w:rsidP="00601778">
      <w:pPr>
        <w:pStyle w:val="ListParagraph"/>
        <w:numPr>
          <w:ilvl w:val="0"/>
          <w:numId w:val="45"/>
        </w:numPr>
        <w:ind w:left="720" w:hanging="720"/>
        <w:rPr>
          <w:b/>
        </w:rPr>
      </w:pPr>
      <w:r w:rsidRPr="004A4732">
        <w:rPr>
          <w:b/>
        </w:rPr>
        <w:t xml:space="preserve">The non-enforcement of </w:t>
      </w:r>
      <w:r w:rsidR="00770F5A" w:rsidRPr="004A4732">
        <w:rPr>
          <w:b/>
        </w:rPr>
        <w:t xml:space="preserve">the </w:t>
      </w:r>
      <w:r w:rsidRPr="004A4732">
        <w:rPr>
          <w:b/>
        </w:rPr>
        <w:t xml:space="preserve">policies </w:t>
      </w:r>
      <w:r w:rsidR="00770F5A" w:rsidRPr="004A4732">
        <w:rPr>
          <w:b/>
        </w:rPr>
        <w:t>of</w:t>
      </w:r>
      <w:r w:rsidRPr="004A4732">
        <w:rPr>
          <w:b/>
        </w:rPr>
        <w:t xml:space="preserve"> the Medical Assistance Program (MAP) in PCSO Leyte and Western Samar had resulted </w:t>
      </w:r>
      <w:r w:rsidR="00770F5A" w:rsidRPr="004A4732">
        <w:rPr>
          <w:b/>
        </w:rPr>
        <w:t>in</w:t>
      </w:r>
      <w:r w:rsidRPr="004A4732">
        <w:rPr>
          <w:b/>
        </w:rPr>
        <w:t xml:space="preserve"> the payments of Guarantee Letters (GLs) that were submitted beyond the prescribed period, with days’ delay ranging from 1 day up to 233 days, contrary to Section 2 of </w:t>
      </w:r>
      <w:r w:rsidR="00D07907" w:rsidRPr="004A4732">
        <w:rPr>
          <w:b/>
        </w:rPr>
        <w:t>Presidential Decree No.</w:t>
      </w:r>
      <w:r w:rsidRPr="004A4732">
        <w:rPr>
          <w:b/>
        </w:rPr>
        <w:t xml:space="preserve"> 1445 and pertinent provisions of the Revised Implementing Rules and Regulations for the MAP, thus, depleting the Charity Fund and depriving other qualified beneficiaries the opportunity to avail the </w:t>
      </w:r>
      <w:r w:rsidR="00E42855" w:rsidRPr="004A4732">
        <w:rPr>
          <w:b/>
        </w:rPr>
        <w:t>MAP</w:t>
      </w:r>
      <w:r w:rsidR="00770F5A" w:rsidRPr="004A4732">
        <w:rPr>
          <w:b/>
        </w:rPr>
        <w:t>, as well as casting doubt on</w:t>
      </w:r>
      <w:r w:rsidRPr="004A4732">
        <w:rPr>
          <w:b/>
        </w:rPr>
        <w:t xml:space="preserve"> the validity and propriety of the transactions.</w:t>
      </w:r>
    </w:p>
    <w:p w14:paraId="354BD838" w14:textId="77777777" w:rsidR="00EA7B4D" w:rsidRPr="004A4732" w:rsidRDefault="00EA7B4D" w:rsidP="00EA7B4D">
      <w:pPr>
        <w:pStyle w:val="ListParagraph"/>
        <w:ind w:left="567"/>
      </w:pPr>
    </w:p>
    <w:p w14:paraId="39B2B6EF" w14:textId="6C0CD574" w:rsidR="00EA7B4D" w:rsidRPr="004A4732" w:rsidRDefault="00EA7B4D" w:rsidP="00601778">
      <w:pPr>
        <w:pStyle w:val="ListParagraph"/>
        <w:numPr>
          <w:ilvl w:val="1"/>
          <w:numId w:val="45"/>
        </w:numPr>
        <w:ind w:left="1418" w:hanging="720"/>
        <w:rPr>
          <w:b/>
        </w:rPr>
      </w:pPr>
      <w:r w:rsidRPr="004A4732">
        <w:rPr>
          <w:b/>
        </w:rPr>
        <w:t>We recommended that Management require the concerned officials and personnel to strictly enforce the policy guidelines of the MAP. Also, ensure that controls are embedded in the process to ensure that all submitted GLs are accurate, 100 percent validated, reviewed, approved for payment in accordance with the Revised Rules and Regulations of the MAP</w:t>
      </w:r>
      <w:r w:rsidR="00FB493D" w:rsidRPr="004A4732">
        <w:rPr>
          <w:b/>
        </w:rPr>
        <w:t>.</w:t>
      </w:r>
    </w:p>
    <w:p w14:paraId="1820B975" w14:textId="77777777" w:rsidR="00EA7B4D" w:rsidRPr="004A4732" w:rsidRDefault="00EA7B4D" w:rsidP="00EA7B4D">
      <w:pPr>
        <w:pStyle w:val="ListParagraph"/>
        <w:ind w:left="567"/>
      </w:pPr>
    </w:p>
    <w:p w14:paraId="3A776DAF" w14:textId="77777777" w:rsidR="00EA7B4D" w:rsidRPr="004A4732" w:rsidRDefault="00EA7B4D" w:rsidP="00601778">
      <w:pPr>
        <w:pStyle w:val="ListParagraph"/>
        <w:numPr>
          <w:ilvl w:val="1"/>
          <w:numId w:val="45"/>
        </w:numPr>
        <w:ind w:left="1418" w:hanging="720"/>
      </w:pPr>
      <w:r w:rsidRPr="004A4732">
        <w:t xml:space="preserve">Management commented that they will recheck the transaction documents for payments of Guarantee Letters with noted deficiencies to ensure that </w:t>
      </w:r>
      <w:r w:rsidR="00770F5A" w:rsidRPr="004A4732">
        <w:t>the transaction was supported with</w:t>
      </w:r>
      <w:r w:rsidRPr="004A4732">
        <w:t xml:space="preserve"> the correct documents as sent online by the health facilities and will comply with the audit recommendations.</w:t>
      </w:r>
    </w:p>
    <w:p w14:paraId="12B7A48D" w14:textId="77777777" w:rsidR="00EA7B4D" w:rsidRPr="004A4732" w:rsidRDefault="00EA7B4D" w:rsidP="00EA7B4D">
      <w:pPr>
        <w:pStyle w:val="ListParagraph"/>
      </w:pPr>
    </w:p>
    <w:p w14:paraId="2A305DC3" w14:textId="77777777" w:rsidR="00EA7B4D" w:rsidRPr="004A4732" w:rsidRDefault="00EA7B4D" w:rsidP="00601778">
      <w:pPr>
        <w:pStyle w:val="ListParagraph"/>
        <w:numPr>
          <w:ilvl w:val="1"/>
          <w:numId w:val="45"/>
        </w:numPr>
        <w:ind w:left="1418" w:hanging="720"/>
      </w:pPr>
      <w:r w:rsidRPr="004A4732">
        <w:t>As a rejoinder, the Audit Team emphasized the importance of ensuri</w:t>
      </w:r>
      <w:r w:rsidR="00770F5A" w:rsidRPr="004A4732">
        <w:t>ng that MAP policy guidelines are</w:t>
      </w:r>
      <w:r w:rsidRPr="004A4732">
        <w:t xml:space="preserve"> strictly enforce</w:t>
      </w:r>
      <w:r w:rsidR="00770F5A" w:rsidRPr="004A4732">
        <w:t>d</w:t>
      </w:r>
      <w:r w:rsidRPr="004A4732">
        <w:t>. The Audit Team likewise encourage management that all submitted Guarantee Letters be reviewed, validated, and compliant with the RIRR for MAP before approval/payment.</w:t>
      </w:r>
    </w:p>
    <w:p w14:paraId="1C89BF95" w14:textId="77777777" w:rsidR="001F5266" w:rsidRPr="004A4732" w:rsidRDefault="001F5266" w:rsidP="00EA7B4D">
      <w:pPr>
        <w:pStyle w:val="ListParagraph"/>
      </w:pPr>
    </w:p>
    <w:p w14:paraId="6B878461" w14:textId="77777777" w:rsidR="00FB493D" w:rsidRPr="004A4732" w:rsidRDefault="00FB493D" w:rsidP="00EA7B4D">
      <w:pPr>
        <w:pStyle w:val="ListParagraph"/>
      </w:pPr>
    </w:p>
    <w:p w14:paraId="48EE617E" w14:textId="4365BD33" w:rsidR="00EA7B4D" w:rsidRPr="004A4732" w:rsidRDefault="00EA7B4D" w:rsidP="00601778">
      <w:pPr>
        <w:pStyle w:val="ListParagraph"/>
        <w:numPr>
          <w:ilvl w:val="0"/>
          <w:numId w:val="45"/>
        </w:numPr>
        <w:ind w:left="720" w:hanging="720"/>
        <w:rPr>
          <w:b/>
        </w:rPr>
      </w:pPr>
      <w:r w:rsidRPr="004A4732">
        <w:rPr>
          <w:b/>
        </w:rPr>
        <w:t>Payment requests for the guarantee letters (GLs) amounting P489,930.71 issued to the partner health facilities were still processed beyond 45 days by PCSO Agusan Del Norte and Surigao Del Sur, with delays ranging from 8 to 267 days, contrary to the Revised Guidelines of the Medical Access in Malasakit Centers Program, thus affected the financial viability of the partner health facilities.</w:t>
      </w:r>
    </w:p>
    <w:p w14:paraId="7C1EFA1C" w14:textId="77777777" w:rsidR="00EA7B4D" w:rsidRPr="004A4732" w:rsidRDefault="00EA7B4D" w:rsidP="00EA7B4D">
      <w:pPr>
        <w:pStyle w:val="ListParagraph"/>
        <w:ind w:left="567"/>
        <w:rPr>
          <w:b/>
        </w:rPr>
      </w:pPr>
    </w:p>
    <w:p w14:paraId="4B6DEE1F" w14:textId="77777777" w:rsidR="00EA7B4D" w:rsidRPr="004A4732" w:rsidRDefault="00EA7B4D" w:rsidP="00601778">
      <w:pPr>
        <w:pStyle w:val="ListParagraph"/>
        <w:numPr>
          <w:ilvl w:val="1"/>
          <w:numId w:val="45"/>
        </w:numPr>
        <w:ind w:left="1418" w:hanging="720"/>
        <w:rPr>
          <w:b/>
        </w:rPr>
      </w:pPr>
      <w:r w:rsidRPr="004A4732">
        <w:rPr>
          <w:b/>
        </w:rPr>
        <w:t>We recommended that Management communicate with the head office to explore the possibility of streamlining the process. Moreover, instruct the person in charge of processing the request to strictly adhere to the existing guidelines and ensure the completion of the request processing within forty-five (45) calendar days.</w:t>
      </w:r>
    </w:p>
    <w:p w14:paraId="5354EF1B" w14:textId="77777777" w:rsidR="00EA7B4D" w:rsidRPr="004A4732" w:rsidRDefault="00EA7B4D" w:rsidP="00EA7B4D">
      <w:pPr>
        <w:pStyle w:val="ListParagraph"/>
        <w:ind w:left="1134"/>
        <w:rPr>
          <w:b/>
        </w:rPr>
      </w:pPr>
    </w:p>
    <w:p w14:paraId="7C65C276" w14:textId="77777777" w:rsidR="00656801" w:rsidRPr="004A4732" w:rsidRDefault="00EA7B4D" w:rsidP="00601778">
      <w:pPr>
        <w:pStyle w:val="ListParagraph"/>
        <w:numPr>
          <w:ilvl w:val="1"/>
          <w:numId w:val="45"/>
        </w:numPr>
        <w:ind w:left="1418" w:hanging="720"/>
        <w:rPr>
          <w:b/>
        </w:rPr>
      </w:pPr>
      <w:r w:rsidRPr="004A4732">
        <w:t>Management commented that the delay in the processing of such transactions was mainly due to the established process which are beyond the control of the branch.  It was also disclosed that the matter has already been communicated to the management yet there were no significant changes in the procedures made.  However, this shall be discussed with the management for whatever solution is necessary to further reduce delays and be compliant.</w:t>
      </w:r>
    </w:p>
    <w:p w14:paraId="66E21908" w14:textId="77777777" w:rsidR="00424903" w:rsidRPr="004A4732" w:rsidRDefault="00424903" w:rsidP="00A12C12">
      <w:pPr>
        <w:pStyle w:val="ListParagraph"/>
        <w:ind w:left="720" w:firstLine="0"/>
        <w:rPr>
          <w:b/>
        </w:rPr>
      </w:pPr>
    </w:p>
    <w:p w14:paraId="0AE744F7" w14:textId="67EDB534" w:rsidR="00FB493D" w:rsidRPr="004A4732" w:rsidRDefault="00FB493D" w:rsidP="00A12C12">
      <w:pPr>
        <w:pStyle w:val="ListParagraph"/>
        <w:ind w:left="720" w:firstLine="0"/>
        <w:rPr>
          <w:b/>
        </w:rPr>
      </w:pPr>
    </w:p>
    <w:p w14:paraId="254D855A" w14:textId="77777777" w:rsidR="00D82C20" w:rsidRPr="004A4732" w:rsidRDefault="00D82C20" w:rsidP="00A12C12">
      <w:pPr>
        <w:pStyle w:val="ListParagraph"/>
        <w:ind w:left="720" w:firstLine="0"/>
        <w:rPr>
          <w:b/>
        </w:rPr>
      </w:pPr>
    </w:p>
    <w:p w14:paraId="654D7146" w14:textId="77777777" w:rsidR="00424903" w:rsidRPr="004A4732" w:rsidRDefault="00424903" w:rsidP="00424903">
      <w:pPr>
        <w:contextualSpacing/>
        <w:jc w:val="both"/>
        <w:rPr>
          <w:rFonts w:ascii="Arial" w:hAnsi="Arial" w:cs="Arial"/>
          <w:b/>
        </w:rPr>
      </w:pPr>
      <w:r w:rsidRPr="004A4732">
        <w:rPr>
          <w:rFonts w:ascii="Arial" w:hAnsi="Arial" w:cs="Arial"/>
          <w:b/>
        </w:rPr>
        <w:t>COMPLIANCE WITH TAX LAWS</w:t>
      </w:r>
    </w:p>
    <w:p w14:paraId="66FF7773" w14:textId="77777777" w:rsidR="00424903" w:rsidRPr="004A4732" w:rsidRDefault="00424903" w:rsidP="00424903">
      <w:pPr>
        <w:contextualSpacing/>
        <w:jc w:val="both"/>
        <w:rPr>
          <w:rFonts w:ascii="Arial" w:hAnsi="Arial" w:cs="Arial"/>
          <w:b/>
          <w:lang w:eastAsia="ar-SA"/>
        </w:rPr>
      </w:pPr>
    </w:p>
    <w:p w14:paraId="71965BA1" w14:textId="77777777" w:rsidR="00424903" w:rsidRPr="004A4732" w:rsidRDefault="00424903" w:rsidP="00424903">
      <w:pPr>
        <w:contextualSpacing/>
        <w:jc w:val="both"/>
        <w:rPr>
          <w:rFonts w:ascii="Arial" w:hAnsi="Arial" w:cs="Arial"/>
          <w:b/>
          <w:lang w:eastAsia="ar-SA"/>
        </w:rPr>
      </w:pPr>
    </w:p>
    <w:p w14:paraId="30461C10" w14:textId="29238596" w:rsidR="00424903" w:rsidRPr="004A4732" w:rsidRDefault="00424903" w:rsidP="00BB28D3">
      <w:pPr>
        <w:pStyle w:val="ListParagraph"/>
        <w:numPr>
          <w:ilvl w:val="0"/>
          <w:numId w:val="45"/>
        </w:numPr>
        <w:ind w:left="720" w:hanging="720"/>
        <w:rPr>
          <w:rFonts w:eastAsia="Calibri"/>
          <w:lang w:val="en-PH"/>
        </w:rPr>
      </w:pPr>
      <w:r w:rsidRPr="004A4732">
        <w:rPr>
          <w:rFonts w:eastAsia="Calibri"/>
          <w:lang w:val="en-PH"/>
        </w:rPr>
        <w:t>For the CY 2023, PCSO remitted taxes withheld and documentary stam</w:t>
      </w:r>
      <w:r w:rsidR="00FB5FDC" w:rsidRPr="004A4732">
        <w:rPr>
          <w:rFonts w:eastAsia="Calibri"/>
          <w:lang w:val="en-PH"/>
        </w:rPr>
        <w:t>p taxes amounting to P</w:t>
      </w:r>
      <w:r w:rsidR="00FB5FDC" w:rsidRPr="004A4732">
        <w:rPr>
          <w:rFonts w:eastAsia="Calibri"/>
        </w:rPr>
        <w:t>16.856</w:t>
      </w:r>
      <w:r w:rsidR="00FB5FDC" w:rsidRPr="004A4732">
        <w:rPr>
          <w:rFonts w:eastAsia="Calibri"/>
          <w:lang w:val="en-PH"/>
        </w:rPr>
        <w:t xml:space="preserve"> </w:t>
      </w:r>
      <w:r w:rsidRPr="004A4732">
        <w:rPr>
          <w:rFonts w:eastAsia="Calibri"/>
          <w:lang w:val="en-PH"/>
        </w:rPr>
        <w:t xml:space="preserve">billion to the BIR. Likewise, taxes withheld for the month of December 2023 amounting to </w:t>
      </w:r>
      <w:r w:rsidR="00FB5FDC" w:rsidRPr="004A4732">
        <w:rPr>
          <w:rFonts w:eastAsia="Calibri"/>
          <w:lang w:val="en-PH"/>
        </w:rPr>
        <w:t>P</w:t>
      </w:r>
      <w:r w:rsidR="00FB5FDC" w:rsidRPr="004A4732">
        <w:rPr>
          <w:rFonts w:eastAsia="Calibri"/>
        </w:rPr>
        <w:t xml:space="preserve">664.445 </w:t>
      </w:r>
      <w:r w:rsidRPr="004A4732">
        <w:rPr>
          <w:rFonts w:eastAsia="Calibri"/>
          <w:lang w:val="en-PH"/>
        </w:rPr>
        <w:t>million were remitted to the BIR in January 2024, as shown in Table 3</w:t>
      </w:r>
      <w:r w:rsidR="00D82C20" w:rsidRPr="004A4732">
        <w:rPr>
          <w:rFonts w:eastAsia="Calibri"/>
          <w:lang w:val="en-PH"/>
        </w:rPr>
        <w:t>7</w:t>
      </w:r>
      <w:r w:rsidRPr="004A4732">
        <w:rPr>
          <w:rFonts w:eastAsia="Calibri"/>
          <w:lang w:val="en-PH"/>
        </w:rPr>
        <w:t>.</w:t>
      </w:r>
    </w:p>
    <w:p w14:paraId="0CAF4CEF" w14:textId="77777777" w:rsidR="00424903" w:rsidRPr="004A4732" w:rsidRDefault="00424903" w:rsidP="00424903">
      <w:pPr>
        <w:pStyle w:val="Caption"/>
        <w:spacing w:after="0"/>
        <w:rPr>
          <w:rFonts w:ascii="Arial" w:hAnsi="Arial" w:cs="Arial"/>
          <w:b/>
          <w:i w:val="0"/>
          <w:color w:val="auto"/>
        </w:rPr>
      </w:pPr>
    </w:p>
    <w:p w14:paraId="3C272C5D" w14:textId="43272C52" w:rsidR="00FB493D" w:rsidRPr="004A4732" w:rsidRDefault="00D82C20" w:rsidP="00BB28D3">
      <w:pPr>
        <w:pStyle w:val="Style10"/>
      </w:pPr>
      <w:r w:rsidRPr="004A4732">
        <w:t xml:space="preserve">Table </w:t>
      </w:r>
      <w:r w:rsidR="007419D4">
        <w:fldChar w:fldCharType="begin"/>
      </w:r>
      <w:r w:rsidR="007419D4">
        <w:instrText xml:space="preserve"> SEQ Table \* ARABIC </w:instrText>
      </w:r>
      <w:r w:rsidR="007419D4">
        <w:fldChar w:fldCharType="separate"/>
      </w:r>
      <w:r w:rsidR="00C322DD">
        <w:rPr>
          <w:noProof/>
        </w:rPr>
        <w:t>37</w:t>
      </w:r>
      <w:r w:rsidR="007419D4">
        <w:rPr>
          <w:noProof/>
        </w:rPr>
        <w:fldChar w:fldCharType="end"/>
      </w:r>
      <w:r w:rsidR="00FB493D" w:rsidRPr="004A4732">
        <w:t xml:space="preserve"> - Remittances of Taxes Withheld During the Month of December 2023</w:t>
      </w:r>
    </w:p>
    <w:p w14:paraId="0E6DEC90" w14:textId="77777777" w:rsidR="00D82C20" w:rsidRPr="004A4732" w:rsidRDefault="00D82C20" w:rsidP="00BB28D3">
      <w:pPr>
        <w:pStyle w:val="Style10"/>
      </w:pPr>
    </w:p>
    <w:tbl>
      <w:tblPr>
        <w:tblStyle w:val="TableGrid"/>
        <w:tblW w:w="861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1592"/>
        <w:gridCol w:w="2160"/>
      </w:tblGrid>
      <w:tr w:rsidR="004A4732" w:rsidRPr="004A4732" w14:paraId="0D8C1AF9" w14:textId="77777777" w:rsidTr="00424903">
        <w:trPr>
          <w:cantSplit/>
          <w:trHeight w:val="170"/>
          <w:jc w:val="right"/>
        </w:trPr>
        <w:tc>
          <w:tcPr>
            <w:tcW w:w="4860" w:type="dxa"/>
            <w:tcBorders>
              <w:top w:val="single" w:sz="4" w:space="0" w:color="auto"/>
              <w:bottom w:val="single" w:sz="4" w:space="0" w:color="auto"/>
            </w:tcBorders>
          </w:tcPr>
          <w:p w14:paraId="45DDC6D3" w14:textId="77777777" w:rsidR="00424903" w:rsidRPr="004A4732" w:rsidRDefault="00424903" w:rsidP="00424903">
            <w:pPr>
              <w:keepNext/>
              <w:keepLines/>
              <w:ind w:left="-108"/>
              <w:rPr>
                <w:rFonts w:ascii="Arial Narrow" w:hAnsi="Arial Narrow" w:cs="Arial"/>
                <w:b/>
                <w:sz w:val="20"/>
                <w:szCs w:val="20"/>
              </w:rPr>
            </w:pPr>
            <w:r w:rsidRPr="004A4732">
              <w:rPr>
                <w:rFonts w:ascii="Arial Narrow" w:hAnsi="Arial Narrow" w:cs="Arial"/>
                <w:b/>
                <w:sz w:val="20"/>
                <w:szCs w:val="20"/>
              </w:rPr>
              <w:t>Particulars</w:t>
            </w:r>
          </w:p>
        </w:tc>
        <w:tc>
          <w:tcPr>
            <w:tcW w:w="1592" w:type="dxa"/>
            <w:tcBorders>
              <w:top w:val="single" w:sz="4" w:space="0" w:color="auto"/>
              <w:bottom w:val="single" w:sz="4" w:space="0" w:color="auto"/>
            </w:tcBorders>
          </w:tcPr>
          <w:p w14:paraId="68215ABA" w14:textId="77777777" w:rsidR="00424903" w:rsidRPr="004A4732" w:rsidRDefault="00424903" w:rsidP="00424903">
            <w:pPr>
              <w:keepNext/>
              <w:keepLines/>
              <w:jc w:val="right"/>
              <w:rPr>
                <w:rFonts w:ascii="Arial Narrow" w:hAnsi="Arial Narrow" w:cs="Arial"/>
                <w:b/>
                <w:sz w:val="20"/>
                <w:szCs w:val="20"/>
              </w:rPr>
            </w:pPr>
            <w:r w:rsidRPr="004A4732">
              <w:rPr>
                <w:rFonts w:ascii="Arial Narrow" w:hAnsi="Arial Narrow" w:cs="Arial"/>
                <w:b/>
                <w:sz w:val="20"/>
                <w:szCs w:val="20"/>
              </w:rPr>
              <w:t>Amount</w:t>
            </w:r>
          </w:p>
        </w:tc>
        <w:tc>
          <w:tcPr>
            <w:tcW w:w="2160" w:type="dxa"/>
            <w:tcBorders>
              <w:top w:val="single" w:sz="4" w:space="0" w:color="auto"/>
              <w:bottom w:val="single" w:sz="4" w:space="0" w:color="auto"/>
            </w:tcBorders>
          </w:tcPr>
          <w:p w14:paraId="62A275BF" w14:textId="77777777" w:rsidR="00424903" w:rsidRPr="004A4732" w:rsidRDefault="00424903" w:rsidP="00424903">
            <w:pPr>
              <w:keepNext/>
              <w:keepLines/>
              <w:ind w:right="-113" w:firstLine="360"/>
              <w:jc w:val="right"/>
              <w:rPr>
                <w:rFonts w:ascii="Arial Narrow" w:hAnsi="Arial Narrow" w:cs="Arial"/>
                <w:b/>
                <w:sz w:val="20"/>
                <w:szCs w:val="20"/>
              </w:rPr>
            </w:pPr>
            <w:r w:rsidRPr="004A4732">
              <w:rPr>
                <w:rFonts w:ascii="Arial Narrow" w:hAnsi="Arial Narrow" w:cs="Arial"/>
                <w:b/>
                <w:sz w:val="20"/>
                <w:szCs w:val="20"/>
              </w:rPr>
              <w:t>Date Remitted</w:t>
            </w:r>
          </w:p>
        </w:tc>
      </w:tr>
      <w:tr w:rsidR="004A4732" w:rsidRPr="004A4732" w14:paraId="2618924D" w14:textId="77777777" w:rsidTr="00424903">
        <w:trPr>
          <w:cantSplit/>
          <w:trHeight w:hRule="exact" w:val="216"/>
          <w:jc w:val="right"/>
        </w:trPr>
        <w:tc>
          <w:tcPr>
            <w:tcW w:w="4860" w:type="dxa"/>
            <w:tcBorders>
              <w:top w:val="single" w:sz="4" w:space="0" w:color="auto"/>
            </w:tcBorders>
          </w:tcPr>
          <w:p w14:paraId="52F37C3A" w14:textId="77777777" w:rsidR="00FB5FDC" w:rsidRPr="004A4732" w:rsidRDefault="00FB5FDC" w:rsidP="00FB5FDC">
            <w:pPr>
              <w:keepNext/>
              <w:keepLines/>
              <w:ind w:hanging="98"/>
              <w:rPr>
                <w:rFonts w:ascii="Arial Narrow" w:hAnsi="Arial Narrow" w:cs="Arial"/>
                <w:sz w:val="20"/>
                <w:szCs w:val="20"/>
              </w:rPr>
            </w:pPr>
            <w:r w:rsidRPr="004A4732">
              <w:rPr>
                <w:rFonts w:ascii="Arial Narrow" w:hAnsi="Arial Narrow" w:cs="Arial"/>
                <w:sz w:val="20"/>
                <w:szCs w:val="20"/>
              </w:rPr>
              <w:t>Final Income Taxes Withheld</w:t>
            </w:r>
          </w:p>
        </w:tc>
        <w:tc>
          <w:tcPr>
            <w:tcW w:w="1592" w:type="dxa"/>
            <w:tcBorders>
              <w:top w:val="single" w:sz="4" w:space="0" w:color="auto"/>
            </w:tcBorders>
          </w:tcPr>
          <w:p w14:paraId="61F198A2" w14:textId="77777777" w:rsidR="00FB5FDC" w:rsidRPr="004A4732" w:rsidRDefault="00FB5FDC" w:rsidP="00FB5FDC">
            <w:pPr>
              <w:keepNext/>
              <w:keepLines/>
              <w:jc w:val="right"/>
              <w:rPr>
                <w:rFonts w:ascii="Arial Narrow" w:hAnsi="Arial Narrow" w:cs="Arial"/>
                <w:sz w:val="20"/>
                <w:szCs w:val="20"/>
              </w:rPr>
            </w:pPr>
            <w:r w:rsidRPr="004A4732">
              <w:rPr>
                <w:rFonts w:ascii="Arial Narrow" w:hAnsi="Arial Narrow" w:cs="Arial"/>
                <w:sz w:val="20"/>
                <w:szCs w:val="20"/>
              </w:rPr>
              <w:t>P80,586,322.48</w:t>
            </w:r>
          </w:p>
        </w:tc>
        <w:tc>
          <w:tcPr>
            <w:tcW w:w="2160" w:type="dxa"/>
            <w:tcBorders>
              <w:top w:val="single" w:sz="4" w:space="0" w:color="auto"/>
            </w:tcBorders>
          </w:tcPr>
          <w:p w14:paraId="0C795758" w14:textId="77777777" w:rsidR="00FB5FDC" w:rsidRPr="004A4732" w:rsidRDefault="00FB5FDC" w:rsidP="00FB5FDC">
            <w:pPr>
              <w:keepNext/>
              <w:keepLines/>
              <w:ind w:left="270" w:right="-108"/>
              <w:jc w:val="right"/>
              <w:rPr>
                <w:rFonts w:ascii="Arial Narrow" w:hAnsi="Arial Narrow" w:cs="Arial"/>
                <w:sz w:val="20"/>
                <w:szCs w:val="20"/>
              </w:rPr>
            </w:pPr>
            <w:r w:rsidRPr="004A4732">
              <w:rPr>
                <w:rFonts w:ascii="Arial Narrow" w:hAnsi="Arial Narrow" w:cs="Arial"/>
                <w:sz w:val="20"/>
                <w:szCs w:val="20"/>
              </w:rPr>
              <w:t>January 26, 2024</w:t>
            </w:r>
          </w:p>
        </w:tc>
      </w:tr>
      <w:tr w:rsidR="004A4732" w:rsidRPr="004A4732" w14:paraId="28F2588E" w14:textId="77777777" w:rsidTr="00424903">
        <w:trPr>
          <w:cantSplit/>
          <w:trHeight w:hRule="exact" w:val="216"/>
          <w:jc w:val="right"/>
        </w:trPr>
        <w:tc>
          <w:tcPr>
            <w:tcW w:w="4860" w:type="dxa"/>
          </w:tcPr>
          <w:p w14:paraId="17B16AD1" w14:textId="77777777" w:rsidR="00FB5FDC" w:rsidRPr="004A4732" w:rsidRDefault="00FB5FDC" w:rsidP="00FB5FDC">
            <w:pPr>
              <w:keepNext/>
              <w:keepLines/>
              <w:ind w:hanging="98"/>
              <w:rPr>
                <w:rFonts w:ascii="Arial Narrow" w:hAnsi="Arial Narrow" w:cs="Arial"/>
                <w:sz w:val="20"/>
                <w:szCs w:val="20"/>
              </w:rPr>
            </w:pPr>
            <w:r w:rsidRPr="004A4732">
              <w:rPr>
                <w:rFonts w:ascii="Arial Narrow" w:hAnsi="Arial Narrow" w:cs="Arial"/>
                <w:sz w:val="20"/>
                <w:szCs w:val="20"/>
              </w:rPr>
              <w:t>Creditable Income Taxes Withheld (Expanded)</w:t>
            </w:r>
          </w:p>
        </w:tc>
        <w:tc>
          <w:tcPr>
            <w:tcW w:w="1592" w:type="dxa"/>
          </w:tcPr>
          <w:p w14:paraId="0C5B9B69" w14:textId="77777777" w:rsidR="00FB5FDC" w:rsidRPr="004A4732" w:rsidRDefault="00FB5FDC" w:rsidP="00FB5FDC">
            <w:pPr>
              <w:keepNext/>
              <w:keepLines/>
              <w:jc w:val="right"/>
              <w:rPr>
                <w:rFonts w:ascii="Arial Narrow" w:hAnsi="Arial Narrow" w:cs="Arial"/>
                <w:sz w:val="20"/>
                <w:szCs w:val="20"/>
              </w:rPr>
            </w:pPr>
            <w:r w:rsidRPr="004A4732">
              <w:rPr>
                <w:rFonts w:ascii="Arial Narrow" w:hAnsi="Arial Narrow" w:cs="Arial"/>
                <w:sz w:val="20"/>
                <w:szCs w:val="20"/>
              </w:rPr>
              <w:t>104,927,348.08</w:t>
            </w:r>
          </w:p>
        </w:tc>
        <w:tc>
          <w:tcPr>
            <w:tcW w:w="2160" w:type="dxa"/>
          </w:tcPr>
          <w:p w14:paraId="3165C990" w14:textId="77777777" w:rsidR="00FB5FDC" w:rsidRPr="004A4732" w:rsidRDefault="00FB5FDC" w:rsidP="00FB5FDC">
            <w:pPr>
              <w:keepNext/>
              <w:keepLines/>
              <w:ind w:left="270" w:right="-108"/>
              <w:jc w:val="right"/>
              <w:rPr>
                <w:rFonts w:ascii="Arial Narrow" w:hAnsi="Arial Narrow" w:cs="Arial"/>
                <w:sz w:val="20"/>
                <w:szCs w:val="20"/>
              </w:rPr>
            </w:pPr>
            <w:r w:rsidRPr="004A4732">
              <w:rPr>
                <w:rFonts w:ascii="Arial Narrow" w:hAnsi="Arial Narrow" w:cs="Arial"/>
                <w:sz w:val="20"/>
                <w:szCs w:val="20"/>
              </w:rPr>
              <w:t>January 30, 2024</w:t>
            </w:r>
          </w:p>
        </w:tc>
      </w:tr>
      <w:tr w:rsidR="004A4732" w:rsidRPr="004A4732" w14:paraId="09F41A4A" w14:textId="77777777" w:rsidTr="00424903">
        <w:trPr>
          <w:cantSplit/>
          <w:trHeight w:hRule="exact" w:val="216"/>
          <w:jc w:val="right"/>
        </w:trPr>
        <w:tc>
          <w:tcPr>
            <w:tcW w:w="4860" w:type="dxa"/>
          </w:tcPr>
          <w:p w14:paraId="743BFEBF" w14:textId="77777777" w:rsidR="00FB5FDC" w:rsidRPr="004A4732" w:rsidRDefault="00FB5FDC" w:rsidP="00FB5FDC">
            <w:pPr>
              <w:keepNext/>
              <w:keepLines/>
              <w:ind w:hanging="98"/>
              <w:rPr>
                <w:rFonts w:ascii="Arial Narrow" w:hAnsi="Arial Narrow" w:cs="Arial"/>
                <w:sz w:val="20"/>
                <w:szCs w:val="20"/>
              </w:rPr>
            </w:pPr>
            <w:r w:rsidRPr="004A4732">
              <w:rPr>
                <w:rFonts w:ascii="Arial Narrow" w:hAnsi="Arial Narrow" w:cs="Arial"/>
                <w:sz w:val="20"/>
                <w:szCs w:val="20"/>
              </w:rPr>
              <w:t>VAT and Other Percentage Taxes Withheld</w:t>
            </w:r>
          </w:p>
        </w:tc>
        <w:tc>
          <w:tcPr>
            <w:tcW w:w="1592" w:type="dxa"/>
          </w:tcPr>
          <w:p w14:paraId="3CA8EA4F" w14:textId="77777777" w:rsidR="00FB5FDC" w:rsidRPr="004A4732" w:rsidRDefault="00FB5FDC" w:rsidP="00FB5FDC">
            <w:pPr>
              <w:keepNext/>
              <w:keepLines/>
              <w:jc w:val="right"/>
              <w:rPr>
                <w:rFonts w:ascii="Arial Narrow" w:hAnsi="Arial Narrow" w:cs="Arial"/>
                <w:sz w:val="20"/>
                <w:szCs w:val="20"/>
              </w:rPr>
            </w:pPr>
            <w:r w:rsidRPr="004A4732">
              <w:rPr>
                <w:rFonts w:ascii="Arial Narrow" w:hAnsi="Arial Narrow" w:cs="Arial"/>
                <w:sz w:val="20"/>
                <w:szCs w:val="20"/>
              </w:rPr>
              <w:t>67,171,498.89</w:t>
            </w:r>
          </w:p>
        </w:tc>
        <w:tc>
          <w:tcPr>
            <w:tcW w:w="2160" w:type="dxa"/>
          </w:tcPr>
          <w:p w14:paraId="3731BB88" w14:textId="77777777" w:rsidR="00FB5FDC" w:rsidRPr="004A4732" w:rsidRDefault="00FB5FDC" w:rsidP="00FB5FDC">
            <w:pPr>
              <w:keepNext/>
              <w:keepLines/>
              <w:ind w:left="270" w:right="-108"/>
              <w:jc w:val="right"/>
              <w:rPr>
                <w:rFonts w:ascii="Arial Narrow" w:hAnsi="Arial Narrow" w:cs="Arial"/>
                <w:sz w:val="20"/>
                <w:szCs w:val="20"/>
              </w:rPr>
            </w:pPr>
            <w:r w:rsidRPr="004A4732">
              <w:rPr>
                <w:rFonts w:ascii="Arial Narrow" w:hAnsi="Arial Narrow" w:cs="Arial"/>
                <w:sz w:val="20"/>
                <w:szCs w:val="20"/>
              </w:rPr>
              <w:t>January 10, 2024</w:t>
            </w:r>
          </w:p>
        </w:tc>
      </w:tr>
      <w:tr w:rsidR="004A4732" w:rsidRPr="004A4732" w14:paraId="4936F389" w14:textId="77777777" w:rsidTr="00424903">
        <w:trPr>
          <w:cantSplit/>
          <w:trHeight w:hRule="exact" w:val="216"/>
          <w:jc w:val="right"/>
        </w:trPr>
        <w:tc>
          <w:tcPr>
            <w:tcW w:w="4860" w:type="dxa"/>
          </w:tcPr>
          <w:p w14:paraId="74A1401A" w14:textId="77777777" w:rsidR="00FB5FDC" w:rsidRPr="004A4732" w:rsidRDefault="00FB5FDC" w:rsidP="00FB5FDC">
            <w:pPr>
              <w:keepNext/>
              <w:keepLines/>
              <w:ind w:hanging="98"/>
              <w:rPr>
                <w:rFonts w:ascii="Arial Narrow" w:hAnsi="Arial Narrow" w:cs="Arial"/>
                <w:sz w:val="20"/>
                <w:szCs w:val="20"/>
              </w:rPr>
            </w:pPr>
            <w:r w:rsidRPr="004A4732">
              <w:rPr>
                <w:rFonts w:ascii="Arial Narrow" w:hAnsi="Arial Narrow" w:cs="Arial"/>
                <w:sz w:val="20"/>
                <w:szCs w:val="20"/>
              </w:rPr>
              <w:t>Documentary Stamp Tax</w:t>
            </w:r>
          </w:p>
        </w:tc>
        <w:tc>
          <w:tcPr>
            <w:tcW w:w="1592" w:type="dxa"/>
          </w:tcPr>
          <w:p w14:paraId="692520A0" w14:textId="77777777" w:rsidR="00FB5FDC" w:rsidRPr="004A4732" w:rsidRDefault="00FB5FDC" w:rsidP="00FB5FDC">
            <w:pPr>
              <w:keepNext/>
              <w:keepLines/>
              <w:jc w:val="right"/>
              <w:rPr>
                <w:rFonts w:ascii="Arial Narrow" w:hAnsi="Arial Narrow" w:cs="Arial"/>
                <w:sz w:val="20"/>
                <w:szCs w:val="20"/>
              </w:rPr>
            </w:pPr>
            <w:r w:rsidRPr="004A4732">
              <w:rPr>
                <w:rFonts w:ascii="Arial Narrow" w:hAnsi="Arial Narrow" w:cs="Arial"/>
                <w:sz w:val="20"/>
                <w:szCs w:val="20"/>
              </w:rPr>
              <w:t>402,196,764.59</w:t>
            </w:r>
          </w:p>
        </w:tc>
        <w:tc>
          <w:tcPr>
            <w:tcW w:w="2160" w:type="dxa"/>
          </w:tcPr>
          <w:p w14:paraId="50618BA4" w14:textId="77777777" w:rsidR="00FB5FDC" w:rsidRPr="004A4732" w:rsidRDefault="00FB5FDC" w:rsidP="00FB5FDC">
            <w:pPr>
              <w:keepNext/>
              <w:keepLines/>
              <w:ind w:left="270" w:right="-108"/>
              <w:jc w:val="right"/>
              <w:rPr>
                <w:rFonts w:ascii="Arial Narrow" w:hAnsi="Arial Narrow" w:cs="Arial"/>
                <w:sz w:val="20"/>
                <w:szCs w:val="20"/>
              </w:rPr>
            </w:pPr>
            <w:r w:rsidRPr="004A4732">
              <w:rPr>
                <w:rFonts w:ascii="Arial Narrow" w:hAnsi="Arial Narrow" w:cs="Arial"/>
                <w:sz w:val="20"/>
                <w:szCs w:val="20"/>
              </w:rPr>
              <w:t xml:space="preserve">         January 04, 2024</w:t>
            </w:r>
          </w:p>
        </w:tc>
      </w:tr>
      <w:tr w:rsidR="004A4732" w:rsidRPr="004A4732" w14:paraId="3FDA4B1C" w14:textId="77777777" w:rsidTr="00424903">
        <w:trPr>
          <w:cantSplit/>
          <w:trHeight w:hRule="exact" w:val="216"/>
          <w:jc w:val="right"/>
        </w:trPr>
        <w:tc>
          <w:tcPr>
            <w:tcW w:w="4860" w:type="dxa"/>
            <w:tcBorders>
              <w:bottom w:val="single" w:sz="4" w:space="0" w:color="auto"/>
            </w:tcBorders>
          </w:tcPr>
          <w:p w14:paraId="5C29AA41" w14:textId="77777777" w:rsidR="00FB5FDC" w:rsidRPr="004A4732" w:rsidRDefault="00FB5FDC" w:rsidP="00FB5FDC">
            <w:pPr>
              <w:keepNext/>
              <w:keepLines/>
              <w:ind w:hanging="98"/>
              <w:rPr>
                <w:rFonts w:ascii="Arial Narrow" w:hAnsi="Arial Narrow" w:cs="Arial"/>
                <w:sz w:val="20"/>
                <w:szCs w:val="20"/>
              </w:rPr>
            </w:pPr>
            <w:r w:rsidRPr="004A4732">
              <w:rPr>
                <w:rFonts w:ascii="Arial Narrow" w:hAnsi="Arial Narrow" w:cs="Arial"/>
                <w:sz w:val="20"/>
                <w:szCs w:val="20"/>
              </w:rPr>
              <w:t xml:space="preserve">Taxes Withheld on Compensation </w:t>
            </w:r>
          </w:p>
        </w:tc>
        <w:tc>
          <w:tcPr>
            <w:tcW w:w="1592" w:type="dxa"/>
            <w:tcBorders>
              <w:bottom w:val="single" w:sz="4" w:space="0" w:color="auto"/>
            </w:tcBorders>
          </w:tcPr>
          <w:p w14:paraId="45757780" w14:textId="77777777" w:rsidR="00FB5FDC" w:rsidRPr="004A4732" w:rsidRDefault="00FB5FDC" w:rsidP="00FB5FDC">
            <w:pPr>
              <w:keepNext/>
              <w:keepLines/>
              <w:jc w:val="right"/>
              <w:rPr>
                <w:rFonts w:ascii="Arial Narrow" w:hAnsi="Arial Narrow" w:cs="Arial"/>
                <w:sz w:val="20"/>
                <w:szCs w:val="20"/>
              </w:rPr>
            </w:pPr>
            <w:r w:rsidRPr="004A4732">
              <w:rPr>
                <w:rFonts w:ascii="Arial Narrow" w:hAnsi="Arial Narrow" w:cs="Arial"/>
                <w:sz w:val="20"/>
                <w:szCs w:val="20"/>
              </w:rPr>
              <w:t>9,563,489.98</w:t>
            </w:r>
          </w:p>
        </w:tc>
        <w:tc>
          <w:tcPr>
            <w:tcW w:w="2160" w:type="dxa"/>
            <w:tcBorders>
              <w:bottom w:val="single" w:sz="4" w:space="0" w:color="auto"/>
            </w:tcBorders>
          </w:tcPr>
          <w:p w14:paraId="467634F4" w14:textId="77777777" w:rsidR="00FB5FDC" w:rsidRPr="004A4732" w:rsidRDefault="00FB5FDC" w:rsidP="00FB5FDC">
            <w:pPr>
              <w:keepNext/>
              <w:keepLines/>
              <w:ind w:left="270" w:right="-108"/>
              <w:jc w:val="right"/>
              <w:rPr>
                <w:rFonts w:ascii="Arial Narrow" w:hAnsi="Arial Narrow" w:cs="Arial"/>
                <w:sz w:val="20"/>
                <w:szCs w:val="20"/>
              </w:rPr>
            </w:pPr>
            <w:r w:rsidRPr="004A4732">
              <w:rPr>
                <w:rFonts w:ascii="Arial Narrow" w:hAnsi="Arial Narrow" w:cs="Arial"/>
                <w:sz w:val="20"/>
                <w:szCs w:val="20"/>
              </w:rPr>
              <w:t>January 15, 2024</w:t>
            </w:r>
          </w:p>
        </w:tc>
      </w:tr>
      <w:tr w:rsidR="00FB5FDC" w:rsidRPr="004A4732" w14:paraId="01BC0284" w14:textId="77777777" w:rsidTr="00424903">
        <w:trPr>
          <w:cantSplit/>
          <w:trHeight w:val="216"/>
          <w:jc w:val="right"/>
        </w:trPr>
        <w:tc>
          <w:tcPr>
            <w:tcW w:w="4860" w:type="dxa"/>
            <w:tcBorders>
              <w:top w:val="single" w:sz="4" w:space="0" w:color="auto"/>
              <w:bottom w:val="double" w:sz="4" w:space="0" w:color="auto"/>
            </w:tcBorders>
          </w:tcPr>
          <w:p w14:paraId="34803C2D" w14:textId="77777777" w:rsidR="00FB5FDC" w:rsidRPr="004A4732" w:rsidRDefault="00FB5FDC" w:rsidP="00FB5FDC">
            <w:pPr>
              <w:keepNext/>
              <w:keepLines/>
              <w:ind w:hanging="98"/>
              <w:rPr>
                <w:rFonts w:ascii="Arial Narrow" w:hAnsi="Arial Narrow" w:cs="Arial"/>
                <w:b/>
                <w:sz w:val="20"/>
                <w:szCs w:val="20"/>
              </w:rPr>
            </w:pPr>
            <w:r w:rsidRPr="004A4732">
              <w:rPr>
                <w:rFonts w:ascii="Arial Narrow" w:hAnsi="Arial Narrow" w:cs="Arial"/>
                <w:b/>
                <w:sz w:val="20"/>
                <w:szCs w:val="20"/>
              </w:rPr>
              <w:t>Total</w:t>
            </w:r>
          </w:p>
        </w:tc>
        <w:tc>
          <w:tcPr>
            <w:tcW w:w="1592" w:type="dxa"/>
            <w:tcBorders>
              <w:top w:val="single" w:sz="4" w:space="0" w:color="auto"/>
              <w:bottom w:val="double" w:sz="4" w:space="0" w:color="auto"/>
            </w:tcBorders>
          </w:tcPr>
          <w:p w14:paraId="36915D5E" w14:textId="77777777" w:rsidR="00FB5FDC" w:rsidRPr="004A4732" w:rsidRDefault="00FB5FDC" w:rsidP="00FB5FDC">
            <w:pPr>
              <w:keepNext/>
              <w:keepLines/>
              <w:jc w:val="right"/>
              <w:rPr>
                <w:rFonts w:ascii="Arial Narrow" w:hAnsi="Arial Narrow" w:cs="Arial"/>
                <w:b/>
                <w:sz w:val="20"/>
                <w:szCs w:val="20"/>
              </w:rPr>
            </w:pPr>
            <w:r w:rsidRPr="004A4732">
              <w:rPr>
                <w:rFonts w:ascii="Arial Narrow" w:hAnsi="Arial Narrow" w:cs="Arial"/>
                <w:b/>
                <w:sz w:val="20"/>
                <w:szCs w:val="20"/>
              </w:rPr>
              <w:t>P664,445,424.02</w:t>
            </w:r>
          </w:p>
        </w:tc>
        <w:tc>
          <w:tcPr>
            <w:tcW w:w="2160" w:type="dxa"/>
            <w:tcBorders>
              <w:top w:val="single" w:sz="4" w:space="0" w:color="auto"/>
              <w:bottom w:val="double" w:sz="4" w:space="0" w:color="auto"/>
            </w:tcBorders>
          </w:tcPr>
          <w:p w14:paraId="01B7C2E2" w14:textId="77777777" w:rsidR="00FB5FDC" w:rsidRPr="004A4732" w:rsidRDefault="00FB5FDC" w:rsidP="00FB5FDC">
            <w:pPr>
              <w:keepNext/>
              <w:keepLines/>
              <w:rPr>
                <w:rFonts w:ascii="Arial Narrow" w:hAnsi="Arial Narrow" w:cs="Arial"/>
                <w:sz w:val="20"/>
                <w:szCs w:val="20"/>
              </w:rPr>
            </w:pPr>
          </w:p>
        </w:tc>
      </w:tr>
    </w:tbl>
    <w:p w14:paraId="24B92E17" w14:textId="77777777" w:rsidR="00424903" w:rsidRPr="004A4732" w:rsidRDefault="00424903" w:rsidP="00424903">
      <w:pPr>
        <w:contextualSpacing/>
        <w:jc w:val="both"/>
        <w:rPr>
          <w:rFonts w:ascii="Arial" w:hAnsi="Arial" w:cs="Arial"/>
          <w:b/>
          <w:u w:val="single"/>
        </w:rPr>
      </w:pPr>
    </w:p>
    <w:p w14:paraId="6F29F24D" w14:textId="77777777" w:rsidR="00424903" w:rsidRPr="004A4732" w:rsidRDefault="00424903" w:rsidP="00424903">
      <w:pPr>
        <w:contextualSpacing/>
        <w:jc w:val="both"/>
        <w:rPr>
          <w:rFonts w:ascii="Arial" w:hAnsi="Arial" w:cs="Arial"/>
          <w:b/>
        </w:rPr>
      </w:pPr>
      <w:r w:rsidRPr="004A4732">
        <w:rPr>
          <w:rFonts w:ascii="Arial" w:hAnsi="Arial" w:cs="Arial"/>
          <w:b/>
        </w:rPr>
        <w:t>COMPLIANCE WITH GSIS, PAG-IBIG AND PHILHEALTH DEDUCTIONS AND REMITTANCES</w:t>
      </w:r>
    </w:p>
    <w:p w14:paraId="3741773F" w14:textId="77777777" w:rsidR="00424903" w:rsidRPr="004A4732" w:rsidRDefault="00424903" w:rsidP="00424903">
      <w:pPr>
        <w:autoSpaceDE w:val="0"/>
        <w:autoSpaceDN w:val="0"/>
        <w:adjustRightInd w:val="0"/>
        <w:rPr>
          <w:rFonts w:ascii="Arial" w:hAnsi="Arial" w:cs="Arial"/>
        </w:rPr>
      </w:pPr>
    </w:p>
    <w:p w14:paraId="65888EB7" w14:textId="67F35214" w:rsidR="00424903" w:rsidRPr="004A4732" w:rsidRDefault="00424903" w:rsidP="00BB28D3">
      <w:pPr>
        <w:pStyle w:val="ListParagraph"/>
        <w:numPr>
          <w:ilvl w:val="0"/>
          <w:numId w:val="45"/>
        </w:numPr>
        <w:ind w:left="720" w:hanging="720"/>
      </w:pPr>
      <w:r w:rsidRPr="004A4732">
        <w:t>In compliance with RA No. 8291, otherwise known as the GSIS Act of 1997, PCSO remitted for CY 2023 premium cont</w:t>
      </w:r>
      <w:r w:rsidR="00FB5FDC" w:rsidRPr="004A4732">
        <w:t xml:space="preserve">ributions to the GSIS amounting P105.267 </w:t>
      </w:r>
      <w:r w:rsidRPr="004A4732">
        <w:t>million. Likewise, in compliance with the inventory and insurance of all insurable assets and interest of the government pursuant to RA No. 656, otherwise known as the Property Insurance Law, PC</w:t>
      </w:r>
      <w:r w:rsidR="00FB5FDC" w:rsidRPr="004A4732">
        <w:t xml:space="preserve">SO paid to the GSIS a total of </w:t>
      </w:r>
      <w:r w:rsidR="00984CFE" w:rsidRPr="004A4732">
        <w:t>P9.934</w:t>
      </w:r>
      <w:r w:rsidR="00FB5FDC" w:rsidRPr="004A4732">
        <w:t xml:space="preserve"> </w:t>
      </w:r>
      <w:r w:rsidRPr="004A4732">
        <w:t xml:space="preserve">million as premiums in CY 2023.  PCSO also remitted the amounts of </w:t>
      </w:r>
      <w:r w:rsidR="00FB5FDC" w:rsidRPr="004A4732">
        <w:t xml:space="preserve">P1.754 million and P1.627 </w:t>
      </w:r>
      <w:r w:rsidRPr="004A4732">
        <w:t xml:space="preserve">million to the Home Development Mutual Fund, which represent the contributions and loan payments, respectively, in compliance with Rule VII, Section 3 of the IRR of RA No. 9679, or the Pag-IBIG Fund Law of 2009. Further, contributions in the total amount of </w:t>
      </w:r>
      <w:r w:rsidR="00FB5FDC" w:rsidRPr="004A4732">
        <w:t xml:space="preserve">P13.065 </w:t>
      </w:r>
      <w:r w:rsidRPr="004A4732">
        <w:t xml:space="preserve">million were also remitted to PhilHealth in CY 2023. </w:t>
      </w:r>
    </w:p>
    <w:p w14:paraId="42D7F2B9" w14:textId="77777777" w:rsidR="00424903" w:rsidRPr="004A4732" w:rsidRDefault="00424903" w:rsidP="00424903">
      <w:pPr>
        <w:jc w:val="both"/>
        <w:rPr>
          <w:rFonts w:ascii="Arial" w:hAnsi="Arial" w:cs="Arial"/>
          <w:b/>
        </w:rPr>
      </w:pPr>
    </w:p>
    <w:p w14:paraId="718780CA" w14:textId="77777777" w:rsidR="00424903" w:rsidRPr="004A4732" w:rsidRDefault="00424903" w:rsidP="00424903">
      <w:pPr>
        <w:contextualSpacing/>
        <w:jc w:val="both"/>
        <w:rPr>
          <w:rFonts w:ascii="Arial" w:hAnsi="Arial" w:cs="Arial"/>
          <w:b/>
        </w:rPr>
      </w:pPr>
      <w:r w:rsidRPr="004A4732">
        <w:rPr>
          <w:rFonts w:ascii="Arial" w:hAnsi="Arial" w:cs="Arial"/>
          <w:b/>
        </w:rPr>
        <w:t>SUMMARY OF TOTAL SUSPENSIONS, DISALLOWANCES AND CHARGES</w:t>
      </w:r>
    </w:p>
    <w:p w14:paraId="7664C090" w14:textId="77777777" w:rsidR="00424903" w:rsidRPr="004A4732" w:rsidRDefault="00424903" w:rsidP="00424903">
      <w:pPr>
        <w:jc w:val="both"/>
        <w:rPr>
          <w:rFonts w:ascii="Arial" w:hAnsi="Arial" w:cs="Arial"/>
          <w:b/>
          <w:iCs/>
        </w:rPr>
      </w:pPr>
    </w:p>
    <w:p w14:paraId="123C45D5" w14:textId="3CC2F045" w:rsidR="00424903" w:rsidRPr="004A4732" w:rsidRDefault="00424903" w:rsidP="00BB28D3">
      <w:pPr>
        <w:pStyle w:val="ListParagraph"/>
        <w:numPr>
          <w:ilvl w:val="0"/>
          <w:numId w:val="45"/>
        </w:numPr>
        <w:ind w:left="720" w:hanging="720"/>
        <w:rPr>
          <w:rFonts w:eastAsia="Calibri"/>
          <w:lang w:val="en-PH"/>
        </w:rPr>
      </w:pPr>
      <w:r w:rsidRPr="004A4732">
        <w:rPr>
          <w:rFonts w:eastAsia="Calibri"/>
          <w:lang w:val="en-PH"/>
        </w:rPr>
        <w:t xml:space="preserve">The unsettled audit suspensions and disallowances </w:t>
      </w:r>
      <w:r w:rsidR="001D046E" w:rsidRPr="004A4732">
        <w:rPr>
          <w:rFonts w:eastAsia="Calibri"/>
          <w:lang w:val="en-PH"/>
        </w:rPr>
        <w:t>as at</w:t>
      </w:r>
      <w:r w:rsidRPr="004A4732">
        <w:rPr>
          <w:rFonts w:eastAsia="Calibri"/>
          <w:lang w:val="en-PH"/>
        </w:rPr>
        <w:t xml:space="preserve"> December 31, 2023 amounted to P87.197 million and P2.691 billion, respect</w:t>
      </w:r>
      <w:r w:rsidR="00FB493D" w:rsidRPr="004A4732">
        <w:rPr>
          <w:rFonts w:eastAsia="Calibri"/>
          <w:lang w:val="en-PH"/>
        </w:rPr>
        <w:t xml:space="preserve">ively, as summarized </w:t>
      </w:r>
      <w:r w:rsidR="00104A46" w:rsidRPr="004A4732">
        <w:rPr>
          <w:rFonts w:eastAsia="Calibri"/>
          <w:lang w:val="en-PH"/>
        </w:rPr>
        <w:t>in Table 3</w:t>
      </w:r>
      <w:r w:rsidR="00D82C20" w:rsidRPr="004A4732">
        <w:rPr>
          <w:rFonts w:eastAsia="Calibri"/>
          <w:lang w:val="en-PH"/>
        </w:rPr>
        <w:t>8</w:t>
      </w:r>
      <w:r w:rsidRPr="004A4732">
        <w:rPr>
          <w:rFonts w:eastAsia="Calibri"/>
          <w:lang w:val="en-PH"/>
        </w:rPr>
        <w:t xml:space="preserve"> and </w:t>
      </w:r>
      <w:r w:rsidRPr="004A4732">
        <w:t>the details ther</w:t>
      </w:r>
      <w:r w:rsidR="005D5C7F" w:rsidRPr="004A4732">
        <w:t>eof are shown in Part IV-Annex G</w:t>
      </w:r>
      <w:r w:rsidRPr="004A4732">
        <w:t xml:space="preserve"> of this Report. </w:t>
      </w:r>
      <w:r w:rsidRPr="004A4732">
        <w:rPr>
          <w:rFonts w:eastAsia="Calibri"/>
          <w:lang w:val="en-PH"/>
        </w:rPr>
        <w:t>There was no Notice of Charge issued during the year.</w:t>
      </w:r>
    </w:p>
    <w:p w14:paraId="2D4FB70D" w14:textId="77777777" w:rsidR="00424903" w:rsidRPr="004A4732" w:rsidRDefault="00424903" w:rsidP="00424903">
      <w:pPr>
        <w:pStyle w:val="ListParagraph"/>
        <w:adjustRightInd w:val="0"/>
        <w:rPr>
          <w:rFonts w:eastAsia="Calibri"/>
          <w:lang w:val="en-PH"/>
        </w:rPr>
      </w:pPr>
    </w:p>
    <w:p w14:paraId="662E29D0" w14:textId="2168C488" w:rsidR="00FB493D" w:rsidRPr="004A4732" w:rsidRDefault="00D82C20" w:rsidP="00BB28D3">
      <w:pPr>
        <w:pStyle w:val="Style11"/>
      </w:pPr>
      <w:r w:rsidRPr="004A4732">
        <w:t xml:space="preserve">Table </w:t>
      </w:r>
      <w:r w:rsidR="007419D4">
        <w:fldChar w:fldCharType="begin"/>
      </w:r>
      <w:r w:rsidR="007419D4">
        <w:instrText xml:space="preserve"> SEQ Table \* ARABIC </w:instrText>
      </w:r>
      <w:r w:rsidR="007419D4">
        <w:fldChar w:fldCharType="separate"/>
      </w:r>
      <w:r w:rsidR="00C322DD">
        <w:rPr>
          <w:noProof/>
        </w:rPr>
        <w:t>38</w:t>
      </w:r>
      <w:r w:rsidR="007419D4">
        <w:rPr>
          <w:noProof/>
        </w:rPr>
        <w:fldChar w:fldCharType="end"/>
      </w:r>
      <w:r w:rsidR="00FB493D" w:rsidRPr="004A4732">
        <w:t xml:space="preserve"> - Summary of Audit Suspensions and Disallowances </w:t>
      </w:r>
    </w:p>
    <w:p w14:paraId="14070454" w14:textId="1671B7D8" w:rsidR="00FB493D" w:rsidRPr="004A4732" w:rsidRDefault="001D046E" w:rsidP="00FB493D">
      <w:pPr>
        <w:pStyle w:val="Caption"/>
        <w:keepNext/>
        <w:spacing w:after="0"/>
        <w:jc w:val="center"/>
        <w:rPr>
          <w:rFonts w:ascii="Arial" w:hAnsi="Arial" w:cs="Arial"/>
          <w:b/>
          <w:i w:val="0"/>
          <w:color w:val="auto"/>
          <w:sz w:val="20"/>
          <w:szCs w:val="20"/>
        </w:rPr>
      </w:pPr>
      <w:r w:rsidRPr="004A4732">
        <w:rPr>
          <w:rFonts w:ascii="Arial" w:hAnsi="Arial" w:cs="Arial"/>
          <w:b/>
          <w:i w:val="0"/>
          <w:color w:val="auto"/>
          <w:sz w:val="20"/>
          <w:szCs w:val="20"/>
        </w:rPr>
        <w:t>As at</w:t>
      </w:r>
      <w:r w:rsidR="00FB493D" w:rsidRPr="004A4732">
        <w:rPr>
          <w:rFonts w:ascii="Arial" w:hAnsi="Arial" w:cs="Arial"/>
          <w:b/>
          <w:i w:val="0"/>
          <w:color w:val="auto"/>
          <w:sz w:val="20"/>
          <w:szCs w:val="20"/>
        </w:rPr>
        <w:t xml:space="preserve"> December 31, 2023</w:t>
      </w:r>
    </w:p>
    <w:p w14:paraId="6C3DD657" w14:textId="77777777" w:rsidR="00FB493D" w:rsidRPr="004A4732" w:rsidRDefault="00FB493D" w:rsidP="00FB493D"/>
    <w:tbl>
      <w:tblPr>
        <w:tblW w:w="9180" w:type="dxa"/>
        <w:tblLayout w:type="fixed"/>
        <w:tblLook w:val="04A0" w:firstRow="1" w:lastRow="0" w:firstColumn="1" w:lastColumn="0" w:noHBand="0" w:noVBand="1"/>
      </w:tblPr>
      <w:tblGrid>
        <w:gridCol w:w="1791"/>
        <w:gridCol w:w="1620"/>
        <w:gridCol w:w="1359"/>
        <w:gridCol w:w="1440"/>
        <w:gridCol w:w="1440"/>
        <w:gridCol w:w="1530"/>
      </w:tblGrid>
      <w:tr w:rsidR="004A4732" w:rsidRPr="004A4732" w14:paraId="3C036305" w14:textId="77777777" w:rsidTr="00424903">
        <w:trPr>
          <w:trHeight w:val="176"/>
          <w:tblHeader/>
        </w:trPr>
        <w:tc>
          <w:tcPr>
            <w:tcW w:w="1791" w:type="dxa"/>
            <w:tcBorders>
              <w:top w:val="single" w:sz="4" w:space="0" w:color="auto"/>
              <w:bottom w:val="single" w:sz="4" w:space="0" w:color="auto"/>
            </w:tcBorders>
            <w:shd w:val="clear" w:color="auto" w:fill="auto"/>
            <w:vAlign w:val="bottom"/>
          </w:tcPr>
          <w:p w14:paraId="1B54C0EB" w14:textId="77777777" w:rsidR="00424903" w:rsidRPr="004A4732" w:rsidRDefault="00424903" w:rsidP="00424903">
            <w:pPr>
              <w:autoSpaceDE w:val="0"/>
              <w:autoSpaceDN w:val="0"/>
              <w:adjustRightInd w:val="0"/>
              <w:ind w:left="-110" w:right="-108"/>
              <w:contextualSpacing/>
              <w:rPr>
                <w:rFonts w:ascii="Arial Narrow" w:hAnsi="Arial Narrow" w:cs="Arial"/>
                <w:b/>
                <w:sz w:val="20"/>
                <w:szCs w:val="20"/>
              </w:rPr>
            </w:pPr>
            <w:r w:rsidRPr="004A4732">
              <w:rPr>
                <w:rFonts w:ascii="Arial Narrow" w:hAnsi="Arial Narrow" w:cs="Arial"/>
                <w:b/>
                <w:sz w:val="20"/>
                <w:szCs w:val="20"/>
              </w:rPr>
              <w:t>Particulars</w:t>
            </w:r>
          </w:p>
        </w:tc>
        <w:tc>
          <w:tcPr>
            <w:tcW w:w="1620" w:type="dxa"/>
            <w:tcBorders>
              <w:top w:val="single" w:sz="4" w:space="0" w:color="auto"/>
              <w:bottom w:val="single" w:sz="4" w:space="0" w:color="auto"/>
            </w:tcBorders>
            <w:shd w:val="clear" w:color="auto" w:fill="auto"/>
            <w:vAlign w:val="bottom"/>
          </w:tcPr>
          <w:p w14:paraId="1D79ADD9" w14:textId="77777777" w:rsidR="00424903" w:rsidRPr="004A4732" w:rsidRDefault="00424903" w:rsidP="00424903">
            <w:pPr>
              <w:tabs>
                <w:tab w:val="left" w:pos="-10"/>
              </w:tabs>
              <w:autoSpaceDE w:val="0"/>
              <w:autoSpaceDN w:val="0"/>
              <w:adjustRightInd w:val="0"/>
              <w:ind w:left="-10" w:firstLine="10"/>
              <w:contextualSpacing/>
              <w:jc w:val="right"/>
              <w:rPr>
                <w:rFonts w:ascii="Arial Narrow" w:hAnsi="Arial Narrow" w:cs="Arial"/>
                <w:b/>
                <w:sz w:val="20"/>
                <w:szCs w:val="20"/>
              </w:rPr>
            </w:pPr>
            <w:r w:rsidRPr="004A4732">
              <w:rPr>
                <w:rFonts w:ascii="Arial Narrow" w:hAnsi="Arial Narrow" w:cs="Arial"/>
                <w:b/>
                <w:sz w:val="20"/>
                <w:szCs w:val="20"/>
              </w:rPr>
              <w:t>Balance,</w:t>
            </w:r>
          </w:p>
          <w:p w14:paraId="600F1354" w14:textId="77777777" w:rsidR="00424903" w:rsidRPr="004A4732" w:rsidRDefault="00424903" w:rsidP="00424903">
            <w:pPr>
              <w:tabs>
                <w:tab w:val="left" w:pos="720"/>
              </w:tabs>
              <w:autoSpaceDE w:val="0"/>
              <w:autoSpaceDN w:val="0"/>
              <w:adjustRightInd w:val="0"/>
              <w:ind w:left="-108" w:hanging="108"/>
              <w:contextualSpacing/>
              <w:jc w:val="right"/>
              <w:rPr>
                <w:rFonts w:ascii="Arial Narrow" w:hAnsi="Arial Narrow" w:cs="Arial"/>
                <w:b/>
                <w:sz w:val="20"/>
                <w:szCs w:val="20"/>
              </w:rPr>
            </w:pPr>
            <w:r w:rsidRPr="004A4732">
              <w:rPr>
                <w:rFonts w:ascii="Arial Narrow" w:hAnsi="Arial Narrow" w:cs="Arial"/>
                <w:b/>
                <w:sz w:val="20"/>
                <w:szCs w:val="20"/>
              </w:rPr>
              <w:t>1/1/2023</w:t>
            </w:r>
          </w:p>
        </w:tc>
        <w:tc>
          <w:tcPr>
            <w:tcW w:w="1359" w:type="dxa"/>
            <w:tcBorders>
              <w:top w:val="single" w:sz="4" w:space="0" w:color="auto"/>
              <w:bottom w:val="single" w:sz="4" w:space="0" w:color="auto"/>
            </w:tcBorders>
            <w:vAlign w:val="bottom"/>
          </w:tcPr>
          <w:p w14:paraId="3D6571E1" w14:textId="77777777" w:rsidR="00424903" w:rsidRPr="004A4732" w:rsidRDefault="00424903" w:rsidP="00424903">
            <w:pPr>
              <w:autoSpaceDE w:val="0"/>
              <w:autoSpaceDN w:val="0"/>
              <w:adjustRightInd w:val="0"/>
              <w:ind w:left="-108" w:right="-90" w:firstLine="8"/>
              <w:contextualSpacing/>
              <w:jc w:val="right"/>
              <w:rPr>
                <w:rFonts w:ascii="Arial Narrow" w:hAnsi="Arial Narrow" w:cs="Arial"/>
                <w:b/>
                <w:sz w:val="20"/>
                <w:szCs w:val="20"/>
              </w:rPr>
            </w:pPr>
            <w:r w:rsidRPr="004A4732">
              <w:rPr>
                <w:rFonts w:ascii="Arial Narrow" w:hAnsi="Arial Narrow" w:cs="Arial"/>
                <w:b/>
                <w:sz w:val="20"/>
                <w:szCs w:val="20"/>
              </w:rPr>
              <w:t>Adjustments</w:t>
            </w:r>
          </w:p>
        </w:tc>
        <w:tc>
          <w:tcPr>
            <w:tcW w:w="1440" w:type="dxa"/>
            <w:tcBorders>
              <w:top w:val="single" w:sz="4" w:space="0" w:color="auto"/>
              <w:bottom w:val="single" w:sz="4" w:space="0" w:color="auto"/>
            </w:tcBorders>
            <w:shd w:val="clear" w:color="auto" w:fill="auto"/>
            <w:vAlign w:val="bottom"/>
          </w:tcPr>
          <w:p w14:paraId="77CEA1F2" w14:textId="77777777" w:rsidR="00424903" w:rsidRPr="004A4732" w:rsidRDefault="00424903" w:rsidP="00424903">
            <w:pPr>
              <w:autoSpaceDE w:val="0"/>
              <w:autoSpaceDN w:val="0"/>
              <w:adjustRightInd w:val="0"/>
              <w:ind w:left="-108" w:right="-90" w:hanging="108"/>
              <w:contextualSpacing/>
              <w:jc w:val="right"/>
              <w:rPr>
                <w:rFonts w:ascii="Arial Narrow" w:hAnsi="Arial Narrow" w:cs="Arial"/>
                <w:b/>
                <w:sz w:val="20"/>
                <w:szCs w:val="20"/>
              </w:rPr>
            </w:pPr>
            <w:r w:rsidRPr="004A4732">
              <w:rPr>
                <w:rFonts w:ascii="Arial Narrow" w:hAnsi="Arial Narrow" w:cs="Arial"/>
                <w:b/>
                <w:sz w:val="20"/>
                <w:szCs w:val="20"/>
              </w:rPr>
              <w:t>Issued</w:t>
            </w:r>
          </w:p>
          <w:p w14:paraId="4D27BF9E" w14:textId="77777777" w:rsidR="00424903" w:rsidRPr="004A4732" w:rsidRDefault="00424903" w:rsidP="00424903">
            <w:pPr>
              <w:autoSpaceDE w:val="0"/>
              <w:autoSpaceDN w:val="0"/>
              <w:adjustRightInd w:val="0"/>
              <w:ind w:left="-108" w:right="-90" w:hanging="108"/>
              <w:contextualSpacing/>
              <w:jc w:val="right"/>
              <w:rPr>
                <w:rFonts w:ascii="Arial Narrow" w:hAnsi="Arial Narrow" w:cs="Arial"/>
                <w:b/>
                <w:sz w:val="20"/>
                <w:szCs w:val="20"/>
              </w:rPr>
            </w:pPr>
            <w:r w:rsidRPr="004A4732">
              <w:rPr>
                <w:rFonts w:ascii="Arial Narrow" w:hAnsi="Arial Narrow" w:cs="Arial"/>
                <w:b/>
                <w:sz w:val="20"/>
                <w:szCs w:val="20"/>
              </w:rPr>
              <w:t>This period</w:t>
            </w:r>
          </w:p>
        </w:tc>
        <w:tc>
          <w:tcPr>
            <w:tcW w:w="1440" w:type="dxa"/>
            <w:tcBorders>
              <w:top w:val="single" w:sz="4" w:space="0" w:color="auto"/>
              <w:bottom w:val="single" w:sz="4" w:space="0" w:color="auto"/>
            </w:tcBorders>
            <w:shd w:val="clear" w:color="auto" w:fill="auto"/>
            <w:vAlign w:val="bottom"/>
          </w:tcPr>
          <w:p w14:paraId="08EEF03C" w14:textId="77777777" w:rsidR="00424903" w:rsidRPr="004A4732" w:rsidRDefault="00424903" w:rsidP="00424903">
            <w:pPr>
              <w:autoSpaceDE w:val="0"/>
              <w:autoSpaceDN w:val="0"/>
              <w:adjustRightInd w:val="0"/>
              <w:ind w:left="-108" w:right="-90" w:hanging="108"/>
              <w:contextualSpacing/>
              <w:jc w:val="right"/>
              <w:rPr>
                <w:rFonts w:ascii="Arial Narrow" w:hAnsi="Arial Narrow" w:cs="Arial"/>
                <w:b/>
                <w:sz w:val="20"/>
                <w:szCs w:val="20"/>
              </w:rPr>
            </w:pPr>
            <w:r w:rsidRPr="004A4732">
              <w:rPr>
                <w:rFonts w:ascii="Arial Narrow" w:hAnsi="Arial Narrow" w:cs="Arial"/>
                <w:b/>
                <w:sz w:val="20"/>
                <w:szCs w:val="20"/>
              </w:rPr>
              <w:t>Settlement</w:t>
            </w:r>
          </w:p>
          <w:p w14:paraId="5182ED7C" w14:textId="77777777" w:rsidR="00424903" w:rsidRPr="004A4732" w:rsidRDefault="00424903" w:rsidP="00424903">
            <w:pPr>
              <w:autoSpaceDE w:val="0"/>
              <w:autoSpaceDN w:val="0"/>
              <w:adjustRightInd w:val="0"/>
              <w:ind w:left="-108" w:right="-90" w:hanging="108"/>
              <w:contextualSpacing/>
              <w:jc w:val="right"/>
              <w:rPr>
                <w:rFonts w:ascii="Arial Narrow" w:hAnsi="Arial Narrow" w:cs="Arial"/>
                <w:b/>
                <w:sz w:val="20"/>
                <w:szCs w:val="20"/>
              </w:rPr>
            </w:pPr>
            <w:r w:rsidRPr="004A4732">
              <w:rPr>
                <w:rFonts w:ascii="Arial Narrow" w:hAnsi="Arial Narrow" w:cs="Arial"/>
                <w:b/>
                <w:sz w:val="20"/>
                <w:szCs w:val="20"/>
              </w:rPr>
              <w:t>This period</w:t>
            </w:r>
          </w:p>
        </w:tc>
        <w:tc>
          <w:tcPr>
            <w:tcW w:w="1530" w:type="dxa"/>
            <w:tcBorders>
              <w:top w:val="single" w:sz="4" w:space="0" w:color="auto"/>
              <w:bottom w:val="single" w:sz="4" w:space="0" w:color="auto"/>
            </w:tcBorders>
            <w:shd w:val="clear" w:color="auto" w:fill="auto"/>
            <w:vAlign w:val="bottom"/>
          </w:tcPr>
          <w:p w14:paraId="26DD9706" w14:textId="77777777" w:rsidR="00424903" w:rsidRPr="004A4732" w:rsidRDefault="00424903" w:rsidP="00424903">
            <w:pPr>
              <w:autoSpaceDE w:val="0"/>
              <w:autoSpaceDN w:val="0"/>
              <w:adjustRightInd w:val="0"/>
              <w:ind w:left="-123" w:right="-90" w:hanging="108"/>
              <w:contextualSpacing/>
              <w:jc w:val="right"/>
              <w:rPr>
                <w:rFonts w:ascii="Arial Narrow" w:hAnsi="Arial Narrow" w:cs="Arial"/>
                <w:b/>
                <w:sz w:val="20"/>
                <w:szCs w:val="20"/>
              </w:rPr>
            </w:pPr>
            <w:r w:rsidRPr="004A4732">
              <w:rPr>
                <w:rFonts w:ascii="Arial Narrow" w:hAnsi="Arial Narrow" w:cs="Arial"/>
                <w:b/>
                <w:sz w:val="20"/>
                <w:szCs w:val="20"/>
              </w:rPr>
              <w:t>Balance,</w:t>
            </w:r>
          </w:p>
          <w:p w14:paraId="1DF78704" w14:textId="77777777" w:rsidR="00424903" w:rsidRPr="004A4732" w:rsidRDefault="00424903" w:rsidP="00424903">
            <w:pPr>
              <w:autoSpaceDE w:val="0"/>
              <w:autoSpaceDN w:val="0"/>
              <w:adjustRightInd w:val="0"/>
              <w:ind w:left="-123" w:right="-90" w:hanging="108"/>
              <w:contextualSpacing/>
              <w:jc w:val="right"/>
              <w:rPr>
                <w:rFonts w:ascii="Arial Narrow" w:hAnsi="Arial Narrow" w:cs="Arial"/>
                <w:b/>
                <w:sz w:val="20"/>
                <w:szCs w:val="20"/>
              </w:rPr>
            </w:pPr>
            <w:r w:rsidRPr="004A4732">
              <w:rPr>
                <w:rFonts w:ascii="Arial Narrow" w:hAnsi="Arial Narrow" w:cs="Arial"/>
                <w:b/>
                <w:sz w:val="20"/>
                <w:szCs w:val="20"/>
              </w:rPr>
              <w:t>12/31/2023</w:t>
            </w:r>
          </w:p>
        </w:tc>
      </w:tr>
      <w:tr w:rsidR="004A4732" w:rsidRPr="004A4732" w14:paraId="4868CEA0" w14:textId="77777777" w:rsidTr="00424903">
        <w:trPr>
          <w:trHeight w:val="216"/>
        </w:trPr>
        <w:tc>
          <w:tcPr>
            <w:tcW w:w="1791" w:type="dxa"/>
            <w:shd w:val="clear" w:color="auto" w:fill="auto"/>
            <w:vAlign w:val="bottom"/>
          </w:tcPr>
          <w:p w14:paraId="68FA83FE" w14:textId="77777777" w:rsidR="00424903" w:rsidRPr="004A4732" w:rsidRDefault="00424903" w:rsidP="00424903">
            <w:pPr>
              <w:tabs>
                <w:tab w:val="left" w:pos="720"/>
              </w:tabs>
              <w:autoSpaceDE w:val="0"/>
              <w:autoSpaceDN w:val="0"/>
              <w:adjustRightInd w:val="0"/>
              <w:ind w:right="-108" w:hanging="108"/>
              <w:contextualSpacing/>
              <w:rPr>
                <w:rFonts w:ascii="Arial Narrow" w:hAnsi="Arial Narrow" w:cs="Arial"/>
                <w:sz w:val="20"/>
                <w:szCs w:val="20"/>
              </w:rPr>
            </w:pPr>
            <w:r w:rsidRPr="004A4732">
              <w:rPr>
                <w:rFonts w:ascii="Arial Narrow" w:hAnsi="Arial Narrow" w:cs="Arial"/>
                <w:sz w:val="20"/>
                <w:szCs w:val="20"/>
              </w:rPr>
              <w:t xml:space="preserve">Notices of Suspension </w:t>
            </w:r>
          </w:p>
        </w:tc>
        <w:tc>
          <w:tcPr>
            <w:tcW w:w="1620" w:type="dxa"/>
            <w:shd w:val="clear" w:color="auto" w:fill="auto"/>
            <w:vAlign w:val="bottom"/>
          </w:tcPr>
          <w:p w14:paraId="6DA6848F" w14:textId="77777777" w:rsidR="00424903" w:rsidRPr="004A4732" w:rsidRDefault="00424903" w:rsidP="00424903">
            <w:pPr>
              <w:autoSpaceDE w:val="0"/>
              <w:autoSpaceDN w:val="0"/>
              <w:adjustRightInd w:val="0"/>
              <w:contextualSpacing/>
              <w:jc w:val="right"/>
              <w:rPr>
                <w:rFonts w:ascii="Arial Narrow" w:hAnsi="Arial Narrow" w:cs="Arial"/>
                <w:sz w:val="20"/>
                <w:szCs w:val="20"/>
              </w:rPr>
            </w:pPr>
            <w:r w:rsidRPr="004A4732">
              <w:rPr>
                <w:rFonts w:ascii="Arial Narrow" w:hAnsi="Arial Narrow" w:cs="Arial"/>
                <w:sz w:val="20"/>
                <w:szCs w:val="20"/>
              </w:rPr>
              <w:t>P   87,197,278.31</w:t>
            </w:r>
          </w:p>
        </w:tc>
        <w:tc>
          <w:tcPr>
            <w:tcW w:w="1359" w:type="dxa"/>
            <w:vAlign w:val="bottom"/>
          </w:tcPr>
          <w:p w14:paraId="28384143" w14:textId="77777777" w:rsidR="00424903" w:rsidRPr="004A4732" w:rsidRDefault="00424903" w:rsidP="00424903">
            <w:pPr>
              <w:ind w:right="-90"/>
              <w:jc w:val="right"/>
              <w:rPr>
                <w:rFonts w:ascii="Arial Narrow" w:hAnsi="Arial Narrow" w:cs="Arial"/>
                <w:sz w:val="20"/>
                <w:szCs w:val="20"/>
              </w:rPr>
            </w:pPr>
            <w:r w:rsidRPr="004A4732">
              <w:rPr>
                <w:rFonts w:ascii="Arial Narrow" w:hAnsi="Arial Narrow" w:cs="Arial"/>
                <w:sz w:val="20"/>
                <w:szCs w:val="20"/>
              </w:rPr>
              <w:t>P                       -</w:t>
            </w:r>
          </w:p>
        </w:tc>
        <w:tc>
          <w:tcPr>
            <w:tcW w:w="1440" w:type="dxa"/>
            <w:shd w:val="clear" w:color="auto" w:fill="auto"/>
            <w:vAlign w:val="bottom"/>
          </w:tcPr>
          <w:p w14:paraId="112C5C9E" w14:textId="77777777" w:rsidR="00424903" w:rsidRPr="004A4732" w:rsidRDefault="00424903" w:rsidP="00424903">
            <w:pPr>
              <w:ind w:right="-90"/>
              <w:jc w:val="right"/>
              <w:rPr>
                <w:rFonts w:ascii="Arial Narrow" w:hAnsi="Arial Narrow" w:cs="Arial"/>
                <w:sz w:val="20"/>
                <w:szCs w:val="20"/>
              </w:rPr>
            </w:pPr>
            <w:r w:rsidRPr="004A4732">
              <w:rPr>
                <w:rFonts w:ascii="Arial Narrow" w:hAnsi="Arial Narrow" w:cs="Arial"/>
                <w:sz w:val="20"/>
                <w:szCs w:val="20"/>
              </w:rPr>
              <w:t>P                        -</w:t>
            </w:r>
          </w:p>
        </w:tc>
        <w:tc>
          <w:tcPr>
            <w:tcW w:w="1440" w:type="dxa"/>
            <w:shd w:val="clear" w:color="auto" w:fill="auto"/>
            <w:vAlign w:val="bottom"/>
          </w:tcPr>
          <w:p w14:paraId="6DE9D27E" w14:textId="77777777" w:rsidR="00424903" w:rsidRPr="004A4732" w:rsidRDefault="00424903" w:rsidP="00424903">
            <w:pPr>
              <w:ind w:right="-90"/>
              <w:jc w:val="right"/>
              <w:rPr>
                <w:rFonts w:ascii="Arial Narrow" w:hAnsi="Arial Narrow" w:cs="Arial"/>
                <w:sz w:val="20"/>
                <w:szCs w:val="20"/>
              </w:rPr>
            </w:pPr>
            <w:r w:rsidRPr="004A4732">
              <w:rPr>
                <w:rFonts w:ascii="Arial Narrow" w:hAnsi="Arial Narrow" w:cs="Arial"/>
                <w:sz w:val="20"/>
                <w:szCs w:val="20"/>
              </w:rPr>
              <w:t xml:space="preserve">P                        - </w:t>
            </w:r>
          </w:p>
        </w:tc>
        <w:tc>
          <w:tcPr>
            <w:tcW w:w="1530" w:type="dxa"/>
            <w:shd w:val="clear" w:color="auto" w:fill="auto"/>
            <w:vAlign w:val="bottom"/>
          </w:tcPr>
          <w:p w14:paraId="3E3D1559" w14:textId="77777777" w:rsidR="00424903" w:rsidRPr="004A4732" w:rsidRDefault="00424903" w:rsidP="00424903">
            <w:pPr>
              <w:ind w:right="-90" w:hanging="108"/>
              <w:jc w:val="right"/>
              <w:rPr>
                <w:rFonts w:ascii="Arial Narrow" w:hAnsi="Arial Narrow" w:cs="Arial"/>
                <w:sz w:val="20"/>
                <w:szCs w:val="20"/>
              </w:rPr>
            </w:pPr>
            <w:r w:rsidRPr="004A4732">
              <w:rPr>
                <w:rFonts w:ascii="Arial Narrow" w:hAnsi="Arial Narrow" w:cs="Arial"/>
                <w:sz w:val="20"/>
                <w:szCs w:val="20"/>
              </w:rPr>
              <w:t>P      87,197,278.31</w:t>
            </w:r>
          </w:p>
        </w:tc>
      </w:tr>
      <w:tr w:rsidR="004A4732" w:rsidRPr="004A4732" w14:paraId="53A1C9FF" w14:textId="77777777" w:rsidTr="00424903">
        <w:trPr>
          <w:trHeight w:val="216"/>
        </w:trPr>
        <w:tc>
          <w:tcPr>
            <w:tcW w:w="1791" w:type="dxa"/>
            <w:shd w:val="clear" w:color="auto" w:fill="auto"/>
            <w:vAlign w:val="bottom"/>
          </w:tcPr>
          <w:p w14:paraId="77CB9B0D" w14:textId="77777777" w:rsidR="00424903" w:rsidRPr="004A4732" w:rsidRDefault="00424903" w:rsidP="00424903">
            <w:pPr>
              <w:tabs>
                <w:tab w:val="left" w:pos="720"/>
              </w:tabs>
              <w:autoSpaceDE w:val="0"/>
              <w:autoSpaceDN w:val="0"/>
              <w:adjustRightInd w:val="0"/>
              <w:ind w:right="-108" w:hanging="108"/>
              <w:contextualSpacing/>
              <w:rPr>
                <w:rFonts w:ascii="Arial Narrow" w:hAnsi="Arial Narrow" w:cs="Arial"/>
                <w:sz w:val="20"/>
                <w:szCs w:val="20"/>
              </w:rPr>
            </w:pPr>
            <w:r w:rsidRPr="004A4732">
              <w:rPr>
                <w:rFonts w:ascii="Arial Narrow" w:hAnsi="Arial Narrow" w:cs="Arial"/>
                <w:sz w:val="20"/>
                <w:szCs w:val="20"/>
              </w:rPr>
              <w:t xml:space="preserve">Notices of Disallowance </w:t>
            </w:r>
          </w:p>
        </w:tc>
        <w:tc>
          <w:tcPr>
            <w:tcW w:w="1620" w:type="dxa"/>
            <w:shd w:val="clear" w:color="auto" w:fill="auto"/>
            <w:vAlign w:val="bottom"/>
          </w:tcPr>
          <w:p w14:paraId="59083423" w14:textId="77777777" w:rsidR="00424903" w:rsidRPr="004A4732" w:rsidRDefault="00424903" w:rsidP="00424903">
            <w:pPr>
              <w:autoSpaceDE w:val="0"/>
              <w:autoSpaceDN w:val="0"/>
              <w:adjustRightInd w:val="0"/>
              <w:ind w:left="-123" w:hanging="108"/>
              <w:contextualSpacing/>
              <w:jc w:val="right"/>
              <w:rPr>
                <w:rFonts w:ascii="Arial Narrow" w:hAnsi="Arial Narrow" w:cs="Arial"/>
                <w:sz w:val="20"/>
                <w:szCs w:val="20"/>
              </w:rPr>
            </w:pPr>
            <w:r w:rsidRPr="004A4732">
              <w:rPr>
                <w:rFonts w:ascii="Arial Narrow" w:hAnsi="Arial Narrow" w:cs="Arial"/>
                <w:sz w:val="20"/>
                <w:szCs w:val="20"/>
              </w:rPr>
              <w:t>2,690,965,615.64</w:t>
            </w:r>
          </w:p>
        </w:tc>
        <w:tc>
          <w:tcPr>
            <w:tcW w:w="1359" w:type="dxa"/>
            <w:vAlign w:val="bottom"/>
          </w:tcPr>
          <w:p w14:paraId="2AC50AA4" w14:textId="77777777" w:rsidR="00424903" w:rsidRPr="004A4732" w:rsidRDefault="00424903" w:rsidP="00424903">
            <w:pPr>
              <w:ind w:right="-90"/>
              <w:jc w:val="right"/>
              <w:rPr>
                <w:rFonts w:ascii="Arial Narrow" w:hAnsi="Arial Narrow" w:cs="Arial"/>
                <w:sz w:val="20"/>
                <w:szCs w:val="20"/>
              </w:rPr>
            </w:pPr>
            <w:r w:rsidRPr="004A4732">
              <w:rPr>
                <w:rFonts w:ascii="Arial Narrow" w:hAnsi="Arial Narrow" w:cs="Arial"/>
                <w:sz w:val="20"/>
                <w:szCs w:val="20"/>
              </w:rPr>
              <w:t>-</w:t>
            </w:r>
          </w:p>
        </w:tc>
        <w:tc>
          <w:tcPr>
            <w:tcW w:w="1440" w:type="dxa"/>
            <w:shd w:val="clear" w:color="auto" w:fill="auto"/>
            <w:vAlign w:val="bottom"/>
          </w:tcPr>
          <w:p w14:paraId="64360CF1" w14:textId="77777777" w:rsidR="00424903" w:rsidRPr="004A4732" w:rsidRDefault="00424903" w:rsidP="00424903">
            <w:pPr>
              <w:ind w:right="-90"/>
              <w:jc w:val="right"/>
              <w:rPr>
                <w:rFonts w:ascii="Arial Narrow" w:hAnsi="Arial Narrow" w:cs="Arial"/>
                <w:sz w:val="20"/>
                <w:szCs w:val="20"/>
              </w:rPr>
            </w:pPr>
            <w:r w:rsidRPr="004A4732">
              <w:rPr>
                <w:rFonts w:ascii="Arial Narrow" w:hAnsi="Arial Narrow" w:cs="Arial"/>
                <w:sz w:val="20"/>
                <w:szCs w:val="20"/>
              </w:rPr>
              <w:t>-</w:t>
            </w:r>
          </w:p>
        </w:tc>
        <w:tc>
          <w:tcPr>
            <w:tcW w:w="1440" w:type="dxa"/>
            <w:shd w:val="clear" w:color="auto" w:fill="auto"/>
            <w:vAlign w:val="bottom"/>
          </w:tcPr>
          <w:p w14:paraId="089B71D0" w14:textId="77777777" w:rsidR="00424903" w:rsidRPr="004A4732" w:rsidRDefault="00424903" w:rsidP="00424903">
            <w:pPr>
              <w:ind w:right="-90"/>
              <w:jc w:val="right"/>
              <w:rPr>
                <w:rFonts w:ascii="Arial Narrow" w:hAnsi="Arial Narrow" w:cs="Arial"/>
                <w:sz w:val="20"/>
                <w:szCs w:val="20"/>
              </w:rPr>
            </w:pPr>
            <w:r w:rsidRPr="004A4732">
              <w:rPr>
                <w:rFonts w:ascii="Arial Narrow" w:hAnsi="Arial Narrow" w:cs="Arial"/>
                <w:sz w:val="20"/>
                <w:szCs w:val="20"/>
              </w:rPr>
              <w:t>-</w:t>
            </w:r>
          </w:p>
        </w:tc>
        <w:tc>
          <w:tcPr>
            <w:tcW w:w="1530" w:type="dxa"/>
            <w:shd w:val="clear" w:color="auto" w:fill="auto"/>
            <w:vAlign w:val="bottom"/>
          </w:tcPr>
          <w:p w14:paraId="4E6A007E" w14:textId="77777777" w:rsidR="00424903" w:rsidRPr="004A4732" w:rsidRDefault="00424903" w:rsidP="00424903">
            <w:pPr>
              <w:ind w:right="-90" w:hanging="116"/>
              <w:jc w:val="right"/>
              <w:rPr>
                <w:rFonts w:ascii="Arial Narrow" w:hAnsi="Arial Narrow" w:cs="Arial"/>
                <w:sz w:val="20"/>
                <w:szCs w:val="20"/>
              </w:rPr>
            </w:pPr>
            <w:r w:rsidRPr="004A4732">
              <w:rPr>
                <w:rFonts w:ascii="Arial Narrow" w:hAnsi="Arial Narrow" w:cs="Arial"/>
                <w:sz w:val="20"/>
                <w:szCs w:val="20"/>
              </w:rPr>
              <w:t>2,690,965,615.64</w:t>
            </w:r>
          </w:p>
        </w:tc>
      </w:tr>
      <w:tr w:rsidR="00424903" w:rsidRPr="004A4732" w14:paraId="4FC6C155" w14:textId="77777777" w:rsidTr="00424903">
        <w:trPr>
          <w:trHeight w:val="216"/>
        </w:trPr>
        <w:tc>
          <w:tcPr>
            <w:tcW w:w="1791" w:type="dxa"/>
            <w:tcBorders>
              <w:top w:val="single" w:sz="4" w:space="0" w:color="auto"/>
              <w:bottom w:val="double" w:sz="4" w:space="0" w:color="auto"/>
            </w:tcBorders>
            <w:shd w:val="clear" w:color="auto" w:fill="auto"/>
            <w:vAlign w:val="bottom"/>
          </w:tcPr>
          <w:p w14:paraId="00CF2EE1" w14:textId="77777777" w:rsidR="00424903" w:rsidRPr="004A4732" w:rsidRDefault="00424903" w:rsidP="00424903">
            <w:pPr>
              <w:tabs>
                <w:tab w:val="left" w:pos="720"/>
              </w:tabs>
              <w:autoSpaceDE w:val="0"/>
              <w:autoSpaceDN w:val="0"/>
              <w:adjustRightInd w:val="0"/>
              <w:ind w:right="-108" w:hanging="108"/>
              <w:contextualSpacing/>
              <w:jc w:val="both"/>
              <w:rPr>
                <w:rFonts w:ascii="Arial Narrow" w:hAnsi="Arial Narrow" w:cs="Arial"/>
                <w:b/>
                <w:sz w:val="20"/>
                <w:szCs w:val="20"/>
              </w:rPr>
            </w:pPr>
            <w:r w:rsidRPr="004A4732">
              <w:rPr>
                <w:rFonts w:ascii="Arial Narrow" w:hAnsi="Arial Narrow" w:cs="Arial"/>
                <w:b/>
                <w:sz w:val="20"/>
                <w:szCs w:val="20"/>
              </w:rPr>
              <w:t>Total</w:t>
            </w:r>
          </w:p>
        </w:tc>
        <w:tc>
          <w:tcPr>
            <w:tcW w:w="1620" w:type="dxa"/>
            <w:tcBorders>
              <w:top w:val="single" w:sz="4" w:space="0" w:color="auto"/>
              <w:bottom w:val="double" w:sz="4" w:space="0" w:color="auto"/>
            </w:tcBorders>
            <w:shd w:val="clear" w:color="auto" w:fill="auto"/>
            <w:vAlign w:val="bottom"/>
          </w:tcPr>
          <w:p w14:paraId="27462F27" w14:textId="77777777" w:rsidR="00424903" w:rsidRPr="004A4732" w:rsidRDefault="00424903" w:rsidP="00424903">
            <w:pPr>
              <w:autoSpaceDE w:val="0"/>
              <w:autoSpaceDN w:val="0"/>
              <w:adjustRightInd w:val="0"/>
              <w:ind w:left="-123" w:hanging="108"/>
              <w:contextualSpacing/>
              <w:jc w:val="right"/>
              <w:rPr>
                <w:rFonts w:ascii="Arial Narrow" w:hAnsi="Arial Narrow" w:cs="Arial"/>
                <w:b/>
                <w:sz w:val="20"/>
                <w:szCs w:val="20"/>
              </w:rPr>
            </w:pPr>
            <w:r w:rsidRPr="004A4732">
              <w:rPr>
                <w:rFonts w:ascii="Arial Narrow" w:hAnsi="Arial Narrow" w:cs="Arial"/>
                <w:b/>
                <w:sz w:val="20"/>
                <w:szCs w:val="20"/>
              </w:rPr>
              <w:t>P 2,778,162,893.95</w:t>
            </w:r>
          </w:p>
        </w:tc>
        <w:tc>
          <w:tcPr>
            <w:tcW w:w="1359" w:type="dxa"/>
            <w:tcBorders>
              <w:top w:val="single" w:sz="4" w:space="0" w:color="auto"/>
              <w:bottom w:val="double" w:sz="4" w:space="0" w:color="auto"/>
            </w:tcBorders>
            <w:vAlign w:val="bottom"/>
          </w:tcPr>
          <w:p w14:paraId="4A8BB499" w14:textId="77777777" w:rsidR="00424903" w:rsidRPr="004A4732" w:rsidRDefault="00424903" w:rsidP="00424903">
            <w:pPr>
              <w:ind w:right="-90"/>
              <w:jc w:val="right"/>
              <w:rPr>
                <w:rFonts w:ascii="Arial Narrow" w:hAnsi="Arial Narrow" w:cs="Arial"/>
                <w:b/>
                <w:bCs/>
                <w:sz w:val="20"/>
                <w:szCs w:val="20"/>
              </w:rPr>
            </w:pPr>
            <w:r w:rsidRPr="004A4732">
              <w:rPr>
                <w:rFonts w:ascii="Arial Narrow" w:hAnsi="Arial Narrow" w:cs="Arial"/>
                <w:b/>
                <w:sz w:val="20"/>
                <w:szCs w:val="20"/>
              </w:rPr>
              <w:t>P                       -</w:t>
            </w:r>
          </w:p>
        </w:tc>
        <w:tc>
          <w:tcPr>
            <w:tcW w:w="1440" w:type="dxa"/>
            <w:tcBorders>
              <w:top w:val="single" w:sz="4" w:space="0" w:color="auto"/>
              <w:bottom w:val="double" w:sz="4" w:space="0" w:color="auto"/>
            </w:tcBorders>
            <w:shd w:val="clear" w:color="auto" w:fill="auto"/>
            <w:vAlign w:val="bottom"/>
          </w:tcPr>
          <w:p w14:paraId="6C9C3738" w14:textId="77777777" w:rsidR="00424903" w:rsidRPr="004A4732" w:rsidRDefault="00424903" w:rsidP="00424903">
            <w:pPr>
              <w:ind w:right="-90"/>
              <w:jc w:val="right"/>
              <w:rPr>
                <w:rFonts w:ascii="Arial Narrow" w:hAnsi="Arial Narrow" w:cs="Arial"/>
                <w:b/>
                <w:bCs/>
                <w:sz w:val="20"/>
                <w:szCs w:val="20"/>
              </w:rPr>
            </w:pPr>
            <w:r w:rsidRPr="004A4732">
              <w:rPr>
                <w:rFonts w:ascii="Arial Narrow" w:hAnsi="Arial Narrow" w:cs="Arial"/>
                <w:b/>
                <w:bCs/>
                <w:sz w:val="20"/>
                <w:szCs w:val="20"/>
              </w:rPr>
              <w:t>P                        -</w:t>
            </w:r>
          </w:p>
        </w:tc>
        <w:tc>
          <w:tcPr>
            <w:tcW w:w="1440" w:type="dxa"/>
            <w:tcBorders>
              <w:top w:val="single" w:sz="4" w:space="0" w:color="auto"/>
              <w:bottom w:val="double" w:sz="4" w:space="0" w:color="auto"/>
            </w:tcBorders>
            <w:shd w:val="clear" w:color="auto" w:fill="auto"/>
            <w:vAlign w:val="bottom"/>
          </w:tcPr>
          <w:p w14:paraId="3FFF5B93" w14:textId="77777777" w:rsidR="00424903" w:rsidRPr="004A4732" w:rsidRDefault="00424903" w:rsidP="00424903">
            <w:pPr>
              <w:ind w:right="-90"/>
              <w:jc w:val="right"/>
              <w:rPr>
                <w:rFonts w:ascii="Arial Narrow" w:hAnsi="Arial Narrow" w:cs="Arial"/>
                <w:b/>
                <w:bCs/>
                <w:sz w:val="20"/>
                <w:szCs w:val="20"/>
              </w:rPr>
            </w:pPr>
            <w:r w:rsidRPr="004A4732">
              <w:rPr>
                <w:rFonts w:ascii="Arial Narrow" w:hAnsi="Arial Narrow" w:cs="Arial"/>
                <w:b/>
                <w:sz w:val="20"/>
                <w:szCs w:val="20"/>
              </w:rPr>
              <w:t>P                        -</w:t>
            </w:r>
          </w:p>
        </w:tc>
        <w:tc>
          <w:tcPr>
            <w:tcW w:w="1530" w:type="dxa"/>
            <w:tcBorders>
              <w:top w:val="single" w:sz="4" w:space="0" w:color="auto"/>
              <w:bottom w:val="double" w:sz="4" w:space="0" w:color="auto"/>
            </w:tcBorders>
            <w:shd w:val="clear" w:color="auto" w:fill="auto"/>
            <w:vAlign w:val="bottom"/>
          </w:tcPr>
          <w:p w14:paraId="4268F689" w14:textId="77777777" w:rsidR="00424903" w:rsidRPr="004A4732" w:rsidRDefault="00424903" w:rsidP="00424903">
            <w:pPr>
              <w:autoSpaceDE w:val="0"/>
              <w:autoSpaceDN w:val="0"/>
              <w:adjustRightInd w:val="0"/>
              <w:ind w:left="-123" w:right="-90" w:hanging="108"/>
              <w:contextualSpacing/>
              <w:jc w:val="right"/>
              <w:rPr>
                <w:rFonts w:ascii="Arial Narrow" w:hAnsi="Arial Narrow" w:cs="Arial"/>
                <w:b/>
                <w:sz w:val="20"/>
                <w:szCs w:val="20"/>
              </w:rPr>
            </w:pPr>
            <w:r w:rsidRPr="004A4732">
              <w:rPr>
                <w:rFonts w:ascii="Arial Narrow" w:hAnsi="Arial Narrow" w:cs="Arial"/>
                <w:b/>
                <w:sz w:val="20"/>
                <w:szCs w:val="20"/>
              </w:rPr>
              <w:t>P 2,778,162,893.95</w:t>
            </w:r>
          </w:p>
        </w:tc>
      </w:tr>
    </w:tbl>
    <w:p w14:paraId="16F3B25F" w14:textId="77777777" w:rsidR="00424903" w:rsidRPr="004A4732" w:rsidRDefault="00424903" w:rsidP="00A12C12">
      <w:pPr>
        <w:pStyle w:val="ListParagraph"/>
        <w:ind w:left="720" w:firstLine="0"/>
        <w:rPr>
          <w:b/>
        </w:rPr>
      </w:pPr>
    </w:p>
    <w:p w14:paraId="1E0EADD9" w14:textId="77777777" w:rsidR="00424903" w:rsidRPr="004A4732" w:rsidRDefault="00424903" w:rsidP="00A12C12">
      <w:pPr>
        <w:pStyle w:val="ListParagraph"/>
        <w:ind w:left="720" w:firstLine="0"/>
        <w:rPr>
          <w:b/>
        </w:rPr>
      </w:pPr>
    </w:p>
    <w:sectPr w:rsidR="00424903" w:rsidRPr="004A4732" w:rsidSect="00200B5E">
      <w:footerReference w:type="default" r:id="rId16"/>
      <w:pgSz w:w="12240" w:h="15840" w:code="1"/>
      <w:pgMar w:top="1440" w:right="1440" w:bottom="1440" w:left="1440" w:header="709" w:footer="709" w:gutter="720"/>
      <w:pgNumType w:start="101"/>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E7D64D" w16cid:durableId="2A2FA0CE"/>
  <w16cid:commentId w16cid:paraId="411DECE1" w16cid:durableId="2A2FA465"/>
  <w16cid:commentId w16cid:paraId="18205A97" w16cid:durableId="2A2FB110"/>
  <w16cid:commentId w16cid:paraId="1AA9F88B" w16cid:durableId="2A2FE021"/>
  <w16cid:commentId w16cid:paraId="3023FF5E" w16cid:durableId="2A2FF910"/>
  <w16cid:commentId w16cid:paraId="47286736" w16cid:durableId="2A2FF92C"/>
  <w16cid:commentId w16cid:paraId="004708ED" w16cid:durableId="2A2FF9B3"/>
  <w16cid:commentId w16cid:paraId="1B620604" w16cid:durableId="2A3003F5"/>
  <w16cid:commentId w16cid:paraId="5AC3B826" w16cid:durableId="2A3004B1"/>
  <w16cid:commentId w16cid:paraId="10D1ED89" w16cid:durableId="2A300694"/>
  <w16cid:commentId w16cid:paraId="78C6C34F" w16cid:durableId="2A30098D"/>
  <w16cid:commentId w16cid:paraId="27997459" w16cid:durableId="2A3009DB"/>
  <w16cid:commentId w16cid:paraId="3FC2D93C" w16cid:durableId="2A300D52"/>
  <w16cid:commentId w16cid:paraId="089940D3" w16cid:durableId="2A300D7F"/>
  <w16cid:commentId w16cid:paraId="47D0151E" w16cid:durableId="2A30ED58"/>
  <w16cid:commentId w16cid:paraId="6EA8B211" w16cid:durableId="2A30E4FA"/>
  <w16cid:commentId w16cid:paraId="19934A2C" w16cid:durableId="2A30E9C9"/>
  <w16cid:commentId w16cid:paraId="60F11A27" w16cid:durableId="2A30EC47"/>
  <w16cid:commentId w16cid:paraId="7097639D" w16cid:durableId="2A30EA99"/>
  <w16cid:commentId w16cid:paraId="57358383" w16cid:durableId="2A30EC8F"/>
  <w16cid:commentId w16cid:paraId="396DDCA8" w16cid:durableId="2A30ED1D"/>
  <w16cid:commentId w16cid:paraId="7F747E8C" w16cid:durableId="2A30ED69"/>
  <w16cid:commentId w16cid:paraId="1A99B616" w16cid:durableId="2A30F30E"/>
  <w16cid:commentId w16cid:paraId="4269CA81" w16cid:durableId="2A30F6A2"/>
  <w16cid:commentId w16cid:paraId="1A4B1BCC" w16cid:durableId="2A3100C5"/>
  <w16cid:commentId w16cid:paraId="43B21807" w16cid:durableId="2A3100E8"/>
  <w16cid:commentId w16cid:paraId="0F9168F4" w16cid:durableId="2A310161"/>
  <w16cid:commentId w16cid:paraId="3999B7EA" w16cid:durableId="2A310167"/>
  <w16cid:commentId w16cid:paraId="5C81F6F8" w16cid:durableId="2A31023D"/>
  <w16cid:commentId w16cid:paraId="7A65B6B5" w16cid:durableId="2A311F33"/>
  <w16cid:commentId w16cid:paraId="7F322B86" w16cid:durableId="2A311F4A"/>
  <w16cid:commentId w16cid:paraId="78BFD478" w16cid:durableId="2A311F81"/>
  <w16cid:commentId w16cid:paraId="59B3AC37" w16cid:durableId="2A312259"/>
  <w16cid:commentId w16cid:paraId="369637AD" w16cid:durableId="2A3122B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2D839" w14:textId="77777777" w:rsidR="001B52A4" w:rsidRDefault="001B52A4">
      <w:r>
        <w:separator/>
      </w:r>
    </w:p>
  </w:endnote>
  <w:endnote w:type="continuationSeparator" w:id="0">
    <w:p w14:paraId="3F6E31DD" w14:textId="77777777" w:rsidR="001B52A4" w:rsidRDefault="001B5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76056608"/>
      <w:docPartObj>
        <w:docPartGallery w:val="Page Numbers (Bottom of Page)"/>
        <w:docPartUnique/>
      </w:docPartObj>
    </w:sdtPr>
    <w:sdtEndPr>
      <w:rPr>
        <w:noProof/>
      </w:rPr>
    </w:sdtEndPr>
    <w:sdtContent>
      <w:p w14:paraId="5D8BB767" w14:textId="424AF5CE" w:rsidR="00200B5E" w:rsidRPr="00FD487C" w:rsidRDefault="00200B5E">
        <w:pPr>
          <w:pStyle w:val="Footer"/>
          <w:jc w:val="right"/>
          <w:rPr>
            <w:rFonts w:asciiTheme="minorHAnsi" w:hAnsiTheme="minorHAnsi" w:cstheme="minorHAnsi"/>
            <w:sz w:val="22"/>
            <w:szCs w:val="22"/>
          </w:rPr>
        </w:pPr>
        <w:r w:rsidRPr="00FD487C">
          <w:rPr>
            <w:rFonts w:asciiTheme="minorHAnsi" w:hAnsiTheme="minorHAnsi" w:cstheme="minorHAnsi"/>
            <w:sz w:val="22"/>
            <w:szCs w:val="22"/>
          </w:rPr>
          <w:fldChar w:fldCharType="begin"/>
        </w:r>
        <w:r w:rsidRPr="00FD487C">
          <w:rPr>
            <w:rFonts w:asciiTheme="minorHAnsi" w:hAnsiTheme="minorHAnsi" w:cstheme="minorHAnsi"/>
            <w:sz w:val="22"/>
            <w:szCs w:val="22"/>
          </w:rPr>
          <w:instrText xml:space="preserve"> PAGE   \* MERGEFORMAT </w:instrText>
        </w:r>
        <w:r w:rsidRPr="00FD487C">
          <w:rPr>
            <w:rFonts w:asciiTheme="minorHAnsi" w:hAnsiTheme="minorHAnsi" w:cstheme="minorHAnsi"/>
            <w:sz w:val="22"/>
            <w:szCs w:val="22"/>
          </w:rPr>
          <w:fldChar w:fldCharType="separate"/>
        </w:r>
        <w:r w:rsidR="007419D4">
          <w:rPr>
            <w:rFonts w:asciiTheme="minorHAnsi" w:hAnsiTheme="minorHAnsi" w:cstheme="minorHAnsi"/>
            <w:noProof/>
            <w:sz w:val="22"/>
            <w:szCs w:val="22"/>
          </w:rPr>
          <w:t>101</w:t>
        </w:r>
        <w:r w:rsidRPr="00FD487C">
          <w:rPr>
            <w:rFonts w:asciiTheme="minorHAnsi" w:hAnsiTheme="minorHAnsi" w:cstheme="minorHAnsi"/>
            <w:noProof/>
            <w:sz w:val="22"/>
            <w:szCs w:val="22"/>
          </w:rPr>
          <w:fldChar w:fldCharType="end"/>
        </w:r>
      </w:p>
    </w:sdtContent>
  </w:sdt>
  <w:p w14:paraId="5407D471" w14:textId="77777777" w:rsidR="00200B5E" w:rsidRDefault="00200B5E">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2DB67" w14:textId="77777777" w:rsidR="001B52A4" w:rsidRDefault="001B52A4">
      <w:r>
        <w:separator/>
      </w:r>
    </w:p>
  </w:footnote>
  <w:footnote w:type="continuationSeparator" w:id="0">
    <w:p w14:paraId="7B8E88BF" w14:textId="77777777" w:rsidR="001B52A4" w:rsidRDefault="001B52A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269AD"/>
    <w:multiLevelType w:val="hybridMultilevel"/>
    <w:tmpl w:val="C79C5C24"/>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 w15:restartNumberingAfterBreak="0">
    <w:nsid w:val="087C1FED"/>
    <w:multiLevelType w:val="hybridMultilevel"/>
    <w:tmpl w:val="D7DCAB12"/>
    <w:lvl w:ilvl="0" w:tplc="0409001B">
      <w:start w:val="1"/>
      <w:numFmt w:val="lowerRoman"/>
      <w:lvlText w:val="%1."/>
      <w:lvlJc w:val="right"/>
      <w:pPr>
        <w:ind w:left="3337" w:hanging="360"/>
      </w:pPr>
    </w:lvl>
    <w:lvl w:ilvl="1" w:tplc="04090019">
      <w:start w:val="1"/>
      <w:numFmt w:val="lowerLetter"/>
      <w:lvlText w:val="%2."/>
      <w:lvlJc w:val="left"/>
      <w:pPr>
        <w:ind w:left="4057" w:hanging="360"/>
      </w:pPr>
    </w:lvl>
    <w:lvl w:ilvl="2" w:tplc="0409001B" w:tentative="1">
      <w:start w:val="1"/>
      <w:numFmt w:val="lowerRoman"/>
      <w:lvlText w:val="%3."/>
      <w:lvlJc w:val="right"/>
      <w:pPr>
        <w:ind w:left="4777" w:hanging="180"/>
      </w:pPr>
    </w:lvl>
    <w:lvl w:ilvl="3" w:tplc="0409000F" w:tentative="1">
      <w:start w:val="1"/>
      <w:numFmt w:val="decimal"/>
      <w:lvlText w:val="%4."/>
      <w:lvlJc w:val="left"/>
      <w:pPr>
        <w:ind w:left="5497" w:hanging="360"/>
      </w:pPr>
    </w:lvl>
    <w:lvl w:ilvl="4" w:tplc="04090019" w:tentative="1">
      <w:start w:val="1"/>
      <w:numFmt w:val="lowerLetter"/>
      <w:lvlText w:val="%5."/>
      <w:lvlJc w:val="left"/>
      <w:pPr>
        <w:ind w:left="6217" w:hanging="360"/>
      </w:pPr>
    </w:lvl>
    <w:lvl w:ilvl="5" w:tplc="0409001B" w:tentative="1">
      <w:start w:val="1"/>
      <w:numFmt w:val="lowerRoman"/>
      <w:lvlText w:val="%6."/>
      <w:lvlJc w:val="right"/>
      <w:pPr>
        <w:ind w:left="6937" w:hanging="180"/>
      </w:pPr>
    </w:lvl>
    <w:lvl w:ilvl="6" w:tplc="0409000F" w:tentative="1">
      <w:start w:val="1"/>
      <w:numFmt w:val="decimal"/>
      <w:lvlText w:val="%7."/>
      <w:lvlJc w:val="left"/>
      <w:pPr>
        <w:ind w:left="7657" w:hanging="360"/>
      </w:pPr>
    </w:lvl>
    <w:lvl w:ilvl="7" w:tplc="04090019" w:tentative="1">
      <w:start w:val="1"/>
      <w:numFmt w:val="lowerLetter"/>
      <w:lvlText w:val="%8."/>
      <w:lvlJc w:val="left"/>
      <w:pPr>
        <w:ind w:left="8377" w:hanging="360"/>
      </w:pPr>
    </w:lvl>
    <w:lvl w:ilvl="8" w:tplc="0409001B" w:tentative="1">
      <w:start w:val="1"/>
      <w:numFmt w:val="lowerRoman"/>
      <w:lvlText w:val="%9."/>
      <w:lvlJc w:val="right"/>
      <w:pPr>
        <w:ind w:left="9097" w:hanging="180"/>
      </w:pPr>
    </w:lvl>
  </w:abstractNum>
  <w:abstractNum w:abstractNumId="2" w15:restartNumberingAfterBreak="0">
    <w:nsid w:val="17B9370E"/>
    <w:multiLevelType w:val="hybridMultilevel"/>
    <w:tmpl w:val="8EF6F0E0"/>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 w15:restartNumberingAfterBreak="0">
    <w:nsid w:val="1BD85765"/>
    <w:multiLevelType w:val="hybridMultilevel"/>
    <w:tmpl w:val="32069AEC"/>
    <w:lvl w:ilvl="0" w:tplc="3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BB687B"/>
    <w:multiLevelType w:val="hybridMultilevel"/>
    <w:tmpl w:val="E780A9D8"/>
    <w:lvl w:ilvl="0" w:tplc="34090017">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 w15:restartNumberingAfterBreak="0">
    <w:nsid w:val="1D3F36F5"/>
    <w:multiLevelType w:val="hybridMultilevel"/>
    <w:tmpl w:val="AAF6359E"/>
    <w:lvl w:ilvl="0" w:tplc="34090019">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6" w15:restartNumberingAfterBreak="0">
    <w:nsid w:val="1F3744D9"/>
    <w:multiLevelType w:val="hybridMultilevel"/>
    <w:tmpl w:val="F8BA968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0713BD0"/>
    <w:multiLevelType w:val="hybridMultilevel"/>
    <w:tmpl w:val="3658425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20D12A55"/>
    <w:multiLevelType w:val="hybridMultilevel"/>
    <w:tmpl w:val="79E0FA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3C44F6B"/>
    <w:multiLevelType w:val="multilevel"/>
    <w:tmpl w:val="7CCAADF0"/>
    <w:lvl w:ilvl="0">
      <w:start w:val="1"/>
      <w:numFmt w:val="decimal"/>
      <w:lvlText w:val="%1."/>
      <w:lvlJc w:val="left"/>
      <w:pPr>
        <w:ind w:left="360" w:hanging="360"/>
      </w:pPr>
      <w:rPr>
        <w:rFonts w:hint="default"/>
        <w:b/>
        <w:i w:val="0"/>
        <w:color w:val="auto"/>
        <w:sz w:val="22"/>
        <w:szCs w:val="22"/>
      </w:rPr>
    </w:lvl>
    <w:lvl w:ilvl="1">
      <w:start w:val="1"/>
      <w:numFmt w:val="decimal"/>
      <w:lvlText w:val="%1.%2."/>
      <w:lvlJc w:val="left"/>
      <w:pPr>
        <w:ind w:left="720" w:hanging="360"/>
      </w:pPr>
      <w:rPr>
        <w:rFonts w:ascii="Arial" w:hAnsi="Arial" w:cs="Arial" w:hint="default"/>
        <w:b w:val="0"/>
        <w:i w:val="0"/>
        <w:color w:val="auto"/>
        <w:sz w:val="22"/>
        <w:szCs w:val="22"/>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316521"/>
    <w:multiLevelType w:val="multilevel"/>
    <w:tmpl w:val="DCFEA7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9F6863"/>
    <w:multiLevelType w:val="hybridMultilevel"/>
    <w:tmpl w:val="9252F232"/>
    <w:lvl w:ilvl="0" w:tplc="0A5CAE64">
      <w:start w:val="1"/>
      <w:numFmt w:val="lowerLetter"/>
      <w:lvlText w:val="%1."/>
      <w:lvlJc w:val="left"/>
      <w:pPr>
        <w:ind w:left="1440" w:hanging="360"/>
      </w:pPr>
      <w:rPr>
        <w:b/>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2" w15:restartNumberingAfterBreak="0">
    <w:nsid w:val="2EB9308C"/>
    <w:multiLevelType w:val="hybridMultilevel"/>
    <w:tmpl w:val="31DC254C"/>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3399243A"/>
    <w:multiLevelType w:val="multilevel"/>
    <w:tmpl w:val="1814357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4" w15:restartNumberingAfterBreak="0">
    <w:nsid w:val="35647782"/>
    <w:multiLevelType w:val="hybridMultilevel"/>
    <w:tmpl w:val="FC5CFF6E"/>
    <w:lvl w:ilvl="0" w:tplc="34090001">
      <w:start w:val="1"/>
      <w:numFmt w:val="bullet"/>
      <w:lvlText w:val=""/>
      <w:lvlJc w:val="left"/>
      <w:pPr>
        <w:ind w:left="2160" w:hanging="360"/>
      </w:pPr>
      <w:rPr>
        <w:rFonts w:ascii="Symbol" w:hAnsi="Symbol" w:hint="default"/>
      </w:rPr>
    </w:lvl>
    <w:lvl w:ilvl="1" w:tplc="34090003" w:tentative="1">
      <w:start w:val="1"/>
      <w:numFmt w:val="bullet"/>
      <w:lvlText w:val="o"/>
      <w:lvlJc w:val="left"/>
      <w:pPr>
        <w:ind w:left="2880" w:hanging="360"/>
      </w:pPr>
      <w:rPr>
        <w:rFonts w:ascii="Courier New" w:hAnsi="Courier New" w:cs="Courier New" w:hint="default"/>
      </w:rPr>
    </w:lvl>
    <w:lvl w:ilvl="2" w:tplc="34090005" w:tentative="1">
      <w:start w:val="1"/>
      <w:numFmt w:val="bullet"/>
      <w:lvlText w:val=""/>
      <w:lvlJc w:val="left"/>
      <w:pPr>
        <w:ind w:left="3600" w:hanging="360"/>
      </w:pPr>
      <w:rPr>
        <w:rFonts w:ascii="Wingdings" w:hAnsi="Wingdings" w:hint="default"/>
      </w:rPr>
    </w:lvl>
    <w:lvl w:ilvl="3" w:tplc="34090001" w:tentative="1">
      <w:start w:val="1"/>
      <w:numFmt w:val="bullet"/>
      <w:lvlText w:val=""/>
      <w:lvlJc w:val="left"/>
      <w:pPr>
        <w:ind w:left="4320" w:hanging="360"/>
      </w:pPr>
      <w:rPr>
        <w:rFonts w:ascii="Symbol" w:hAnsi="Symbol" w:hint="default"/>
      </w:rPr>
    </w:lvl>
    <w:lvl w:ilvl="4" w:tplc="34090003" w:tentative="1">
      <w:start w:val="1"/>
      <w:numFmt w:val="bullet"/>
      <w:lvlText w:val="o"/>
      <w:lvlJc w:val="left"/>
      <w:pPr>
        <w:ind w:left="5040" w:hanging="360"/>
      </w:pPr>
      <w:rPr>
        <w:rFonts w:ascii="Courier New" w:hAnsi="Courier New" w:cs="Courier New" w:hint="default"/>
      </w:rPr>
    </w:lvl>
    <w:lvl w:ilvl="5" w:tplc="34090005" w:tentative="1">
      <w:start w:val="1"/>
      <w:numFmt w:val="bullet"/>
      <w:lvlText w:val=""/>
      <w:lvlJc w:val="left"/>
      <w:pPr>
        <w:ind w:left="5760" w:hanging="360"/>
      </w:pPr>
      <w:rPr>
        <w:rFonts w:ascii="Wingdings" w:hAnsi="Wingdings" w:hint="default"/>
      </w:rPr>
    </w:lvl>
    <w:lvl w:ilvl="6" w:tplc="34090001" w:tentative="1">
      <w:start w:val="1"/>
      <w:numFmt w:val="bullet"/>
      <w:lvlText w:val=""/>
      <w:lvlJc w:val="left"/>
      <w:pPr>
        <w:ind w:left="6480" w:hanging="360"/>
      </w:pPr>
      <w:rPr>
        <w:rFonts w:ascii="Symbol" w:hAnsi="Symbol" w:hint="default"/>
      </w:rPr>
    </w:lvl>
    <w:lvl w:ilvl="7" w:tplc="34090003" w:tentative="1">
      <w:start w:val="1"/>
      <w:numFmt w:val="bullet"/>
      <w:lvlText w:val="o"/>
      <w:lvlJc w:val="left"/>
      <w:pPr>
        <w:ind w:left="7200" w:hanging="360"/>
      </w:pPr>
      <w:rPr>
        <w:rFonts w:ascii="Courier New" w:hAnsi="Courier New" w:cs="Courier New" w:hint="default"/>
      </w:rPr>
    </w:lvl>
    <w:lvl w:ilvl="8" w:tplc="34090005" w:tentative="1">
      <w:start w:val="1"/>
      <w:numFmt w:val="bullet"/>
      <w:lvlText w:val=""/>
      <w:lvlJc w:val="left"/>
      <w:pPr>
        <w:ind w:left="7920" w:hanging="360"/>
      </w:pPr>
      <w:rPr>
        <w:rFonts w:ascii="Wingdings" w:hAnsi="Wingdings" w:hint="default"/>
      </w:rPr>
    </w:lvl>
  </w:abstractNum>
  <w:abstractNum w:abstractNumId="15" w15:restartNumberingAfterBreak="0">
    <w:nsid w:val="36C44589"/>
    <w:multiLevelType w:val="hybridMultilevel"/>
    <w:tmpl w:val="AF5290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710499"/>
    <w:multiLevelType w:val="hybridMultilevel"/>
    <w:tmpl w:val="3F421886"/>
    <w:lvl w:ilvl="0" w:tplc="1BCE30E8">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091344B"/>
    <w:multiLevelType w:val="hybridMultilevel"/>
    <w:tmpl w:val="9C72626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420338A4"/>
    <w:multiLevelType w:val="hybridMultilevel"/>
    <w:tmpl w:val="E90649E0"/>
    <w:lvl w:ilvl="0" w:tplc="3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7A560C"/>
    <w:multiLevelType w:val="multilevel"/>
    <w:tmpl w:val="959284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7CD348F"/>
    <w:multiLevelType w:val="hybridMultilevel"/>
    <w:tmpl w:val="646A8CB0"/>
    <w:lvl w:ilvl="0" w:tplc="93F49F14">
      <w:start w:val="1"/>
      <w:numFmt w:val="lowerLetter"/>
      <w:lvlText w:val="%1."/>
      <w:lvlJc w:val="left"/>
      <w:pPr>
        <w:ind w:left="1494" w:hanging="360"/>
      </w:pPr>
      <w:rPr>
        <w:rFonts w:hint="default"/>
      </w:r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21" w15:restartNumberingAfterBreak="0">
    <w:nsid w:val="48761E00"/>
    <w:multiLevelType w:val="hybridMultilevel"/>
    <w:tmpl w:val="50765452"/>
    <w:lvl w:ilvl="0" w:tplc="34090019">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2" w15:restartNumberingAfterBreak="0">
    <w:nsid w:val="48C31948"/>
    <w:multiLevelType w:val="hybridMultilevel"/>
    <w:tmpl w:val="5516C186"/>
    <w:lvl w:ilvl="0" w:tplc="751ACD74">
      <w:start w:val="1"/>
      <w:numFmt w:val="lowerLetter"/>
      <w:lvlText w:val="%1."/>
      <w:lvlJc w:val="left"/>
      <w:pPr>
        <w:ind w:left="1494" w:hanging="360"/>
      </w:pPr>
      <w:rPr>
        <w:rFonts w:hint="default"/>
      </w:r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23" w15:restartNumberingAfterBreak="0">
    <w:nsid w:val="4A195D13"/>
    <w:multiLevelType w:val="hybridMultilevel"/>
    <w:tmpl w:val="BE0E992C"/>
    <w:lvl w:ilvl="0" w:tplc="34090019">
      <w:start w:val="1"/>
      <w:numFmt w:val="lowerLetter"/>
      <w:lvlText w:val="%1."/>
      <w:lvlJc w:val="left"/>
      <w:pPr>
        <w:ind w:left="2138" w:hanging="360"/>
      </w:pPr>
    </w:lvl>
    <w:lvl w:ilvl="1" w:tplc="34090019" w:tentative="1">
      <w:start w:val="1"/>
      <w:numFmt w:val="lowerLetter"/>
      <w:lvlText w:val="%2."/>
      <w:lvlJc w:val="left"/>
      <w:pPr>
        <w:ind w:left="2858" w:hanging="360"/>
      </w:pPr>
    </w:lvl>
    <w:lvl w:ilvl="2" w:tplc="3409001B" w:tentative="1">
      <w:start w:val="1"/>
      <w:numFmt w:val="lowerRoman"/>
      <w:lvlText w:val="%3."/>
      <w:lvlJc w:val="right"/>
      <w:pPr>
        <w:ind w:left="3578" w:hanging="180"/>
      </w:pPr>
    </w:lvl>
    <w:lvl w:ilvl="3" w:tplc="3409000F" w:tentative="1">
      <w:start w:val="1"/>
      <w:numFmt w:val="decimal"/>
      <w:lvlText w:val="%4."/>
      <w:lvlJc w:val="left"/>
      <w:pPr>
        <w:ind w:left="4298" w:hanging="360"/>
      </w:pPr>
    </w:lvl>
    <w:lvl w:ilvl="4" w:tplc="34090019" w:tentative="1">
      <w:start w:val="1"/>
      <w:numFmt w:val="lowerLetter"/>
      <w:lvlText w:val="%5."/>
      <w:lvlJc w:val="left"/>
      <w:pPr>
        <w:ind w:left="5018" w:hanging="360"/>
      </w:pPr>
    </w:lvl>
    <w:lvl w:ilvl="5" w:tplc="3409001B" w:tentative="1">
      <w:start w:val="1"/>
      <w:numFmt w:val="lowerRoman"/>
      <w:lvlText w:val="%6."/>
      <w:lvlJc w:val="right"/>
      <w:pPr>
        <w:ind w:left="5738" w:hanging="180"/>
      </w:pPr>
    </w:lvl>
    <w:lvl w:ilvl="6" w:tplc="3409000F" w:tentative="1">
      <w:start w:val="1"/>
      <w:numFmt w:val="decimal"/>
      <w:lvlText w:val="%7."/>
      <w:lvlJc w:val="left"/>
      <w:pPr>
        <w:ind w:left="6458" w:hanging="360"/>
      </w:pPr>
    </w:lvl>
    <w:lvl w:ilvl="7" w:tplc="34090019" w:tentative="1">
      <w:start w:val="1"/>
      <w:numFmt w:val="lowerLetter"/>
      <w:lvlText w:val="%8."/>
      <w:lvlJc w:val="left"/>
      <w:pPr>
        <w:ind w:left="7178" w:hanging="360"/>
      </w:pPr>
    </w:lvl>
    <w:lvl w:ilvl="8" w:tplc="3409001B" w:tentative="1">
      <w:start w:val="1"/>
      <w:numFmt w:val="lowerRoman"/>
      <w:lvlText w:val="%9."/>
      <w:lvlJc w:val="right"/>
      <w:pPr>
        <w:ind w:left="7898" w:hanging="180"/>
      </w:pPr>
    </w:lvl>
  </w:abstractNum>
  <w:abstractNum w:abstractNumId="24" w15:restartNumberingAfterBreak="0">
    <w:nsid w:val="4C7A17C2"/>
    <w:multiLevelType w:val="hybridMultilevel"/>
    <w:tmpl w:val="56D6D4CC"/>
    <w:lvl w:ilvl="0" w:tplc="3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C9C4EBE"/>
    <w:multiLevelType w:val="hybridMultilevel"/>
    <w:tmpl w:val="4BB856E2"/>
    <w:lvl w:ilvl="0" w:tplc="709ECDCA">
      <w:start w:val="1"/>
      <w:numFmt w:val="lowerLetter"/>
      <w:lvlText w:val="(%1)"/>
      <w:lvlJc w:val="left"/>
      <w:pPr>
        <w:ind w:left="2880" w:hanging="360"/>
      </w:pPr>
    </w:lvl>
    <w:lvl w:ilvl="1" w:tplc="34090019" w:tentative="1">
      <w:start w:val="1"/>
      <w:numFmt w:val="lowerLetter"/>
      <w:lvlText w:val="%2."/>
      <w:lvlJc w:val="left"/>
      <w:pPr>
        <w:ind w:left="3600" w:hanging="360"/>
      </w:pPr>
    </w:lvl>
    <w:lvl w:ilvl="2" w:tplc="3409001B" w:tentative="1">
      <w:start w:val="1"/>
      <w:numFmt w:val="lowerRoman"/>
      <w:lvlText w:val="%3."/>
      <w:lvlJc w:val="right"/>
      <w:pPr>
        <w:ind w:left="4320" w:hanging="180"/>
      </w:pPr>
    </w:lvl>
    <w:lvl w:ilvl="3" w:tplc="3409000F" w:tentative="1">
      <w:start w:val="1"/>
      <w:numFmt w:val="decimal"/>
      <w:lvlText w:val="%4."/>
      <w:lvlJc w:val="left"/>
      <w:pPr>
        <w:ind w:left="5040" w:hanging="360"/>
      </w:pPr>
    </w:lvl>
    <w:lvl w:ilvl="4" w:tplc="34090019" w:tentative="1">
      <w:start w:val="1"/>
      <w:numFmt w:val="lowerLetter"/>
      <w:lvlText w:val="%5."/>
      <w:lvlJc w:val="left"/>
      <w:pPr>
        <w:ind w:left="5760" w:hanging="360"/>
      </w:pPr>
    </w:lvl>
    <w:lvl w:ilvl="5" w:tplc="3409001B" w:tentative="1">
      <w:start w:val="1"/>
      <w:numFmt w:val="lowerRoman"/>
      <w:lvlText w:val="%6."/>
      <w:lvlJc w:val="right"/>
      <w:pPr>
        <w:ind w:left="6480" w:hanging="180"/>
      </w:pPr>
    </w:lvl>
    <w:lvl w:ilvl="6" w:tplc="3409000F" w:tentative="1">
      <w:start w:val="1"/>
      <w:numFmt w:val="decimal"/>
      <w:lvlText w:val="%7."/>
      <w:lvlJc w:val="left"/>
      <w:pPr>
        <w:ind w:left="7200" w:hanging="360"/>
      </w:pPr>
    </w:lvl>
    <w:lvl w:ilvl="7" w:tplc="34090019" w:tentative="1">
      <w:start w:val="1"/>
      <w:numFmt w:val="lowerLetter"/>
      <w:lvlText w:val="%8."/>
      <w:lvlJc w:val="left"/>
      <w:pPr>
        <w:ind w:left="7920" w:hanging="360"/>
      </w:pPr>
    </w:lvl>
    <w:lvl w:ilvl="8" w:tplc="3409001B" w:tentative="1">
      <w:start w:val="1"/>
      <w:numFmt w:val="lowerRoman"/>
      <w:lvlText w:val="%9."/>
      <w:lvlJc w:val="right"/>
      <w:pPr>
        <w:ind w:left="8640" w:hanging="180"/>
      </w:pPr>
    </w:lvl>
  </w:abstractNum>
  <w:abstractNum w:abstractNumId="26" w15:restartNumberingAfterBreak="0">
    <w:nsid w:val="4DE33E14"/>
    <w:multiLevelType w:val="hybridMultilevel"/>
    <w:tmpl w:val="0F7C61BC"/>
    <w:lvl w:ilvl="0" w:tplc="C1AEDDD4">
      <w:start w:val="1"/>
      <w:numFmt w:val="upperLetter"/>
      <w:lvlText w:val="%1."/>
      <w:lvlJc w:val="left"/>
      <w:pPr>
        <w:ind w:left="720" w:hanging="360"/>
      </w:pPr>
      <w:rPr>
        <w:rFonts w:hint="default"/>
        <w:sz w:val="22"/>
        <w:szCs w:val="22"/>
      </w:rPr>
    </w:lvl>
    <w:lvl w:ilvl="1" w:tplc="7CFA185C">
      <w:start w:val="1"/>
      <w:numFmt w:val="lowerLetter"/>
      <w:lvlText w:val="%2."/>
      <w:lvlJc w:val="left"/>
      <w:pPr>
        <w:ind w:left="1635" w:hanging="555"/>
      </w:pPr>
      <w:rPr>
        <w:rFonts w:hint="default"/>
        <w:b/>
        <w:i w:val="0"/>
      </w:rPr>
    </w:lvl>
    <w:lvl w:ilvl="2" w:tplc="9D5EC380">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366655"/>
    <w:multiLevelType w:val="hybridMultilevel"/>
    <w:tmpl w:val="13589374"/>
    <w:lvl w:ilvl="0" w:tplc="34090017">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8" w15:restartNumberingAfterBreak="0">
    <w:nsid w:val="511F6023"/>
    <w:multiLevelType w:val="multilevel"/>
    <w:tmpl w:val="D73E251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66233FC"/>
    <w:multiLevelType w:val="hybridMultilevel"/>
    <w:tmpl w:val="A8FC6026"/>
    <w:lvl w:ilvl="0" w:tplc="FF3AF20A">
      <w:start w:val="1"/>
      <w:numFmt w:val="lowerLetter"/>
      <w:lvlText w:val="%1."/>
      <w:lvlJc w:val="left"/>
      <w:pPr>
        <w:ind w:left="1440" w:hanging="360"/>
      </w:pPr>
      <w:rPr>
        <w:b/>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0" w15:restartNumberingAfterBreak="0">
    <w:nsid w:val="5CE90F8D"/>
    <w:multiLevelType w:val="hybridMultilevel"/>
    <w:tmpl w:val="3794747A"/>
    <w:lvl w:ilvl="0" w:tplc="E2100E34">
      <w:start w:val="1"/>
      <w:numFmt w:val="lowerLetter"/>
      <w:lvlText w:val="%1."/>
      <w:lvlJc w:val="left"/>
      <w:pPr>
        <w:ind w:left="1494" w:hanging="360"/>
      </w:pPr>
      <w:rPr>
        <w:rFonts w:hint="default"/>
      </w:r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31" w15:restartNumberingAfterBreak="0">
    <w:nsid w:val="61B10E77"/>
    <w:multiLevelType w:val="multilevel"/>
    <w:tmpl w:val="DCFEA7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1D876F4"/>
    <w:multiLevelType w:val="hybridMultilevel"/>
    <w:tmpl w:val="65E2F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43445B"/>
    <w:multiLevelType w:val="hybridMultilevel"/>
    <w:tmpl w:val="245EAB08"/>
    <w:lvl w:ilvl="0" w:tplc="34090019">
      <w:start w:val="1"/>
      <w:numFmt w:val="lowerLetter"/>
      <w:lvlText w:val="%1."/>
      <w:lvlJc w:val="left"/>
      <w:pPr>
        <w:ind w:left="1440" w:hanging="360"/>
      </w:pPr>
      <w:rPr>
        <w:color w:val="auto"/>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4" w15:restartNumberingAfterBreak="0">
    <w:nsid w:val="6764287D"/>
    <w:multiLevelType w:val="hybridMultilevel"/>
    <w:tmpl w:val="03DA24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91A5223"/>
    <w:multiLevelType w:val="multilevel"/>
    <w:tmpl w:val="65003044"/>
    <w:lvl w:ilvl="0">
      <w:start w:val="1"/>
      <w:numFmt w:val="decimal"/>
      <w:lvlText w:val="%1."/>
      <w:lvlJc w:val="left"/>
      <w:pPr>
        <w:ind w:left="360" w:hanging="360"/>
      </w:pPr>
      <w:rPr>
        <w:rFonts w:ascii="Arial" w:hAnsi="Arial" w:cs="Arial" w:hint="default"/>
        <w:b/>
        <w:i w:val="0"/>
        <w:color w:val="auto"/>
        <w:sz w:val="22"/>
        <w:szCs w:val="22"/>
      </w:rPr>
    </w:lvl>
    <w:lvl w:ilvl="1">
      <w:start w:val="1"/>
      <w:numFmt w:val="decimal"/>
      <w:lvlText w:val="%1.%2."/>
      <w:lvlJc w:val="left"/>
      <w:pPr>
        <w:ind w:left="5202" w:hanging="432"/>
      </w:pPr>
      <w:rPr>
        <w:rFonts w:ascii="Arial" w:hAnsi="Arial" w:cs="Arial" w:hint="default"/>
        <w:b w:val="0"/>
        <w:i w:val="0"/>
        <w:color w:val="auto"/>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C611929"/>
    <w:multiLevelType w:val="hybridMultilevel"/>
    <w:tmpl w:val="AB24120E"/>
    <w:lvl w:ilvl="0" w:tplc="B748C7BA">
      <w:start w:val="1"/>
      <w:numFmt w:val="lowerLetter"/>
      <w:lvlText w:val="%1."/>
      <w:lvlJc w:val="left"/>
      <w:pPr>
        <w:ind w:left="1800" w:hanging="360"/>
      </w:pPr>
      <w:rPr>
        <w:rFonts w:hint="default"/>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37" w15:restartNumberingAfterBreak="0">
    <w:nsid w:val="6DB46FAA"/>
    <w:multiLevelType w:val="hybridMultilevel"/>
    <w:tmpl w:val="6B169894"/>
    <w:lvl w:ilvl="0" w:tplc="2DF0DF42">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8" w15:restartNumberingAfterBreak="0">
    <w:nsid w:val="70EE31DB"/>
    <w:multiLevelType w:val="multilevel"/>
    <w:tmpl w:val="C6A65F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661E3C"/>
    <w:multiLevelType w:val="hybridMultilevel"/>
    <w:tmpl w:val="355E9D46"/>
    <w:lvl w:ilvl="0" w:tplc="C4FC6D64">
      <w:start w:val="1"/>
      <w:numFmt w:val="lowerLetter"/>
      <w:lvlText w:val="%1."/>
      <w:lvlJc w:val="left"/>
      <w:pPr>
        <w:ind w:left="1636" w:hanging="360"/>
      </w:pPr>
      <w:rPr>
        <w:rFonts w:hint="default"/>
      </w:rPr>
    </w:lvl>
    <w:lvl w:ilvl="1" w:tplc="34090019" w:tentative="1">
      <w:start w:val="1"/>
      <w:numFmt w:val="lowerLetter"/>
      <w:lvlText w:val="%2."/>
      <w:lvlJc w:val="left"/>
      <w:pPr>
        <w:ind w:left="2356" w:hanging="360"/>
      </w:pPr>
    </w:lvl>
    <w:lvl w:ilvl="2" w:tplc="3409001B" w:tentative="1">
      <w:start w:val="1"/>
      <w:numFmt w:val="lowerRoman"/>
      <w:lvlText w:val="%3."/>
      <w:lvlJc w:val="right"/>
      <w:pPr>
        <w:ind w:left="3076" w:hanging="180"/>
      </w:pPr>
    </w:lvl>
    <w:lvl w:ilvl="3" w:tplc="3409000F" w:tentative="1">
      <w:start w:val="1"/>
      <w:numFmt w:val="decimal"/>
      <w:lvlText w:val="%4."/>
      <w:lvlJc w:val="left"/>
      <w:pPr>
        <w:ind w:left="3796" w:hanging="360"/>
      </w:pPr>
    </w:lvl>
    <w:lvl w:ilvl="4" w:tplc="34090019" w:tentative="1">
      <w:start w:val="1"/>
      <w:numFmt w:val="lowerLetter"/>
      <w:lvlText w:val="%5."/>
      <w:lvlJc w:val="left"/>
      <w:pPr>
        <w:ind w:left="4516" w:hanging="360"/>
      </w:pPr>
    </w:lvl>
    <w:lvl w:ilvl="5" w:tplc="3409001B" w:tentative="1">
      <w:start w:val="1"/>
      <w:numFmt w:val="lowerRoman"/>
      <w:lvlText w:val="%6."/>
      <w:lvlJc w:val="right"/>
      <w:pPr>
        <w:ind w:left="5236" w:hanging="180"/>
      </w:pPr>
    </w:lvl>
    <w:lvl w:ilvl="6" w:tplc="3409000F" w:tentative="1">
      <w:start w:val="1"/>
      <w:numFmt w:val="decimal"/>
      <w:lvlText w:val="%7."/>
      <w:lvlJc w:val="left"/>
      <w:pPr>
        <w:ind w:left="5956" w:hanging="360"/>
      </w:pPr>
    </w:lvl>
    <w:lvl w:ilvl="7" w:tplc="34090019" w:tentative="1">
      <w:start w:val="1"/>
      <w:numFmt w:val="lowerLetter"/>
      <w:lvlText w:val="%8."/>
      <w:lvlJc w:val="left"/>
      <w:pPr>
        <w:ind w:left="6676" w:hanging="360"/>
      </w:pPr>
    </w:lvl>
    <w:lvl w:ilvl="8" w:tplc="3409001B" w:tentative="1">
      <w:start w:val="1"/>
      <w:numFmt w:val="lowerRoman"/>
      <w:lvlText w:val="%9."/>
      <w:lvlJc w:val="right"/>
      <w:pPr>
        <w:ind w:left="7396" w:hanging="180"/>
      </w:pPr>
    </w:lvl>
  </w:abstractNum>
  <w:abstractNum w:abstractNumId="40" w15:restartNumberingAfterBreak="0">
    <w:nsid w:val="73140636"/>
    <w:multiLevelType w:val="multilevel"/>
    <w:tmpl w:val="ACE8E2E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A5D1E71"/>
    <w:multiLevelType w:val="multilevel"/>
    <w:tmpl w:val="A298226A"/>
    <w:lvl w:ilvl="0">
      <w:start w:val="1"/>
      <w:numFmt w:val="lowerLetter"/>
      <w:lvlText w:val="%1."/>
      <w:lvlJc w:val="left"/>
      <w:pPr>
        <w:ind w:left="1440" w:hanging="360"/>
      </w:pPr>
    </w:lvl>
    <w:lvl w:ilvl="1">
      <w:start w:val="1"/>
      <w:numFmt w:val="lowerRoman"/>
      <w:lvlText w:val="%2."/>
      <w:lvlJc w:val="left"/>
      <w:pPr>
        <w:ind w:left="2160" w:hanging="360"/>
      </w:pPr>
      <w:rPr>
        <w:rFonts w:ascii="Arial" w:eastAsia="Arial" w:hAnsi="Arial" w:cs="Arial"/>
        <w:b w:val="0"/>
        <w:i/>
        <w:color w:val="auto"/>
        <w:sz w:val="20"/>
        <w:szCs w:val="2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7A9A38F6"/>
    <w:multiLevelType w:val="hybridMultilevel"/>
    <w:tmpl w:val="F072ED9C"/>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3" w15:restartNumberingAfterBreak="0">
    <w:nsid w:val="7BA426D9"/>
    <w:multiLevelType w:val="multilevel"/>
    <w:tmpl w:val="7CCAADF0"/>
    <w:lvl w:ilvl="0">
      <w:start w:val="1"/>
      <w:numFmt w:val="decimal"/>
      <w:lvlText w:val="%1."/>
      <w:lvlJc w:val="left"/>
      <w:pPr>
        <w:ind w:left="360" w:hanging="360"/>
      </w:pPr>
      <w:rPr>
        <w:rFonts w:hint="default"/>
        <w:b/>
        <w:i w:val="0"/>
        <w:color w:val="auto"/>
        <w:sz w:val="22"/>
        <w:szCs w:val="22"/>
      </w:rPr>
    </w:lvl>
    <w:lvl w:ilvl="1">
      <w:start w:val="1"/>
      <w:numFmt w:val="decimal"/>
      <w:lvlText w:val="%1.%2."/>
      <w:lvlJc w:val="left"/>
      <w:pPr>
        <w:ind w:left="720" w:hanging="360"/>
      </w:pPr>
      <w:rPr>
        <w:rFonts w:ascii="Arial" w:hAnsi="Arial" w:cs="Arial" w:hint="default"/>
        <w:b w:val="0"/>
        <w:i w:val="0"/>
        <w:color w:val="auto"/>
        <w:sz w:val="22"/>
        <w:szCs w:val="22"/>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C2E365D"/>
    <w:multiLevelType w:val="hybridMultilevel"/>
    <w:tmpl w:val="1A7C730E"/>
    <w:lvl w:ilvl="0" w:tplc="6DCA5CDE">
      <w:start w:val="1"/>
      <w:numFmt w:val="lowerLetter"/>
      <w:lvlText w:val="%1."/>
      <w:lvlJc w:val="left"/>
      <w:pPr>
        <w:ind w:left="2158" w:hanging="330"/>
      </w:pPr>
      <w:rPr>
        <w:rFonts w:ascii="Arial" w:eastAsia="Arial" w:hAnsi="Arial" w:cs="Arial" w:hint="default"/>
        <w:b w:val="0"/>
        <w:bCs w:val="0"/>
        <w:i w:val="0"/>
        <w:iCs w:val="0"/>
        <w:color w:val="565656"/>
        <w:spacing w:val="0"/>
        <w:w w:val="108"/>
        <w:sz w:val="20"/>
        <w:szCs w:val="20"/>
      </w:rPr>
    </w:lvl>
    <w:lvl w:ilvl="1" w:tplc="58A8BB04">
      <w:start w:val="1"/>
      <w:numFmt w:val="lowerRoman"/>
      <w:lvlText w:val="%2."/>
      <w:lvlJc w:val="left"/>
      <w:pPr>
        <w:ind w:left="2617" w:hanging="283"/>
        <w:jc w:val="right"/>
      </w:pPr>
      <w:rPr>
        <w:rFonts w:ascii="Arial" w:eastAsia="Arial" w:hAnsi="Arial" w:cs="Arial" w:hint="default"/>
        <w:b w:val="0"/>
        <w:bCs w:val="0"/>
        <w:i/>
        <w:iCs w:val="0"/>
        <w:color w:val="565656"/>
        <w:spacing w:val="-1"/>
        <w:w w:val="108"/>
        <w:sz w:val="20"/>
        <w:szCs w:val="20"/>
      </w:rPr>
    </w:lvl>
    <w:lvl w:ilvl="2" w:tplc="54E086DC">
      <w:numFmt w:val="bullet"/>
      <w:lvlText w:val="•"/>
      <w:lvlJc w:val="left"/>
      <w:pPr>
        <w:ind w:left="3507" w:hanging="283"/>
      </w:pPr>
      <w:rPr>
        <w:rFonts w:hint="default"/>
      </w:rPr>
    </w:lvl>
    <w:lvl w:ilvl="3" w:tplc="1C30C3CA">
      <w:numFmt w:val="bullet"/>
      <w:lvlText w:val="•"/>
      <w:lvlJc w:val="left"/>
      <w:pPr>
        <w:ind w:left="4394" w:hanging="283"/>
      </w:pPr>
      <w:rPr>
        <w:rFonts w:hint="default"/>
      </w:rPr>
    </w:lvl>
    <w:lvl w:ilvl="4" w:tplc="B66E25CA">
      <w:numFmt w:val="bullet"/>
      <w:lvlText w:val="•"/>
      <w:lvlJc w:val="left"/>
      <w:pPr>
        <w:ind w:left="5281" w:hanging="283"/>
      </w:pPr>
      <w:rPr>
        <w:rFonts w:hint="default"/>
      </w:rPr>
    </w:lvl>
    <w:lvl w:ilvl="5" w:tplc="F816FA62">
      <w:numFmt w:val="bullet"/>
      <w:lvlText w:val="•"/>
      <w:lvlJc w:val="left"/>
      <w:pPr>
        <w:ind w:left="6169" w:hanging="283"/>
      </w:pPr>
      <w:rPr>
        <w:rFonts w:hint="default"/>
      </w:rPr>
    </w:lvl>
    <w:lvl w:ilvl="6" w:tplc="153284A6">
      <w:numFmt w:val="bullet"/>
      <w:lvlText w:val="•"/>
      <w:lvlJc w:val="left"/>
      <w:pPr>
        <w:ind w:left="7056" w:hanging="283"/>
      </w:pPr>
      <w:rPr>
        <w:rFonts w:hint="default"/>
      </w:rPr>
    </w:lvl>
    <w:lvl w:ilvl="7" w:tplc="5BD2ECEE">
      <w:numFmt w:val="bullet"/>
      <w:lvlText w:val="•"/>
      <w:lvlJc w:val="left"/>
      <w:pPr>
        <w:ind w:left="7943" w:hanging="283"/>
      </w:pPr>
      <w:rPr>
        <w:rFonts w:hint="default"/>
      </w:rPr>
    </w:lvl>
    <w:lvl w:ilvl="8" w:tplc="1518BA38">
      <w:numFmt w:val="bullet"/>
      <w:lvlText w:val="•"/>
      <w:lvlJc w:val="left"/>
      <w:pPr>
        <w:ind w:left="8830" w:hanging="283"/>
      </w:pPr>
      <w:rPr>
        <w:rFonts w:hint="default"/>
      </w:rPr>
    </w:lvl>
  </w:abstractNum>
  <w:abstractNum w:abstractNumId="45" w15:restartNumberingAfterBreak="0">
    <w:nsid w:val="7E57172D"/>
    <w:multiLevelType w:val="hybridMultilevel"/>
    <w:tmpl w:val="91A03F1E"/>
    <w:lvl w:ilvl="0" w:tplc="34090001">
      <w:start w:val="1"/>
      <w:numFmt w:val="bullet"/>
      <w:lvlText w:val=""/>
      <w:lvlJc w:val="left"/>
      <w:pPr>
        <w:ind w:left="2203" w:hanging="360"/>
      </w:pPr>
      <w:rPr>
        <w:rFonts w:ascii="Symbol" w:hAnsi="Symbol" w:hint="default"/>
      </w:rPr>
    </w:lvl>
    <w:lvl w:ilvl="1" w:tplc="34090003" w:tentative="1">
      <w:start w:val="1"/>
      <w:numFmt w:val="bullet"/>
      <w:lvlText w:val="o"/>
      <w:lvlJc w:val="left"/>
      <w:pPr>
        <w:ind w:left="2923" w:hanging="360"/>
      </w:pPr>
      <w:rPr>
        <w:rFonts w:ascii="Courier New" w:hAnsi="Courier New" w:cs="Courier New" w:hint="default"/>
      </w:rPr>
    </w:lvl>
    <w:lvl w:ilvl="2" w:tplc="34090005" w:tentative="1">
      <w:start w:val="1"/>
      <w:numFmt w:val="bullet"/>
      <w:lvlText w:val=""/>
      <w:lvlJc w:val="left"/>
      <w:pPr>
        <w:ind w:left="3643" w:hanging="360"/>
      </w:pPr>
      <w:rPr>
        <w:rFonts w:ascii="Wingdings" w:hAnsi="Wingdings" w:hint="default"/>
      </w:rPr>
    </w:lvl>
    <w:lvl w:ilvl="3" w:tplc="34090001" w:tentative="1">
      <w:start w:val="1"/>
      <w:numFmt w:val="bullet"/>
      <w:lvlText w:val=""/>
      <w:lvlJc w:val="left"/>
      <w:pPr>
        <w:ind w:left="4363" w:hanging="360"/>
      </w:pPr>
      <w:rPr>
        <w:rFonts w:ascii="Symbol" w:hAnsi="Symbol" w:hint="default"/>
      </w:rPr>
    </w:lvl>
    <w:lvl w:ilvl="4" w:tplc="34090003" w:tentative="1">
      <w:start w:val="1"/>
      <w:numFmt w:val="bullet"/>
      <w:lvlText w:val="o"/>
      <w:lvlJc w:val="left"/>
      <w:pPr>
        <w:ind w:left="5083" w:hanging="360"/>
      </w:pPr>
      <w:rPr>
        <w:rFonts w:ascii="Courier New" w:hAnsi="Courier New" w:cs="Courier New" w:hint="default"/>
      </w:rPr>
    </w:lvl>
    <w:lvl w:ilvl="5" w:tplc="34090005" w:tentative="1">
      <w:start w:val="1"/>
      <w:numFmt w:val="bullet"/>
      <w:lvlText w:val=""/>
      <w:lvlJc w:val="left"/>
      <w:pPr>
        <w:ind w:left="5803" w:hanging="360"/>
      </w:pPr>
      <w:rPr>
        <w:rFonts w:ascii="Wingdings" w:hAnsi="Wingdings" w:hint="default"/>
      </w:rPr>
    </w:lvl>
    <w:lvl w:ilvl="6" w:tplc="34090001" w:tentative="1">
      <w:start w:val="1"/>
      <w:numFmt w:val="bullet"/>
      <w:lvlText w:val=""/>
      <w:lvlJc w:val="left"/>
      <w:pPr>
        <w:ind w:left="6523" w:hanging="360"/>
      </w:pPr>
      <w:rPr>
        <w:rFonts w:ascii="Symbol" w:hAnsi="Symbol" w:hint="default"/>
      </w:rPr>
    </w:lvl>
    <w:lvl w:ilvl="7" w:tplc="34090003" w:tentative="1">
      <w:start w:val="1"/>
      <w:numFmt w:val="bullet"/>
      <w:lvlText w:val="o"/>
      <w:lvlJc w:val="left"/>
      <w:pPr>
        <w:ind w:left="7243" w:hanging="360"/>
      </w:pPr>
      <w:rPr>
        <w:rFonts w:ascii="Courier New" w:hAnsi="Courier New" w:cs="Courier New" w:hint="default"/>
      </w:rPr>
    </w:lvl>
    <w:lvl w:ilvl="8" w:tplc="34090005" w:tentative="1">
      <w:start w:val="1"/>
      <w:numFmt w:val="bullet"/>
      <w:lvlText w:val=""/>
      <w:lvlJc w:val="left"/>
      <w:pPr>
        <w:ind w:left="7963" w:hanging="360"/>
      </w:pPr>
      <w:rPr>
        <w:rFonts w:ascii="Wingdings" w:hAnsi="Wingdings" w:hint="default"/>
      </w:rPr>
    </w:lvl>
  </w:abstractNum>
  <w:num w:numId="1">
    <w:abstractNumId w:val="26"/>
  </w:num>
  <w:num w:numId="2">
    <w:abstractNumId w:val="9"/>
  </w:num>
  <w:num w:numId="3">
    <w:abstractNumId w:val="11"/>
  </w:num>
  <w:num w:numId="4">
    <w:abstractNumId w:val="29"/>
  </w:num>
  <w:num w:numId="5">
    <w:abstractNumId w:val="24"/>
  </w:num>
  <w:num w:numId="6">
    <w:abstractNumId w:val="15"/>
  </w:num>
  <w:num w:numId="7">
    <w:abstractNumId w:val="2"/>
  </w:num>
  <w:num w:numId="8">
    <w:abstractNumId w:val="0"/>
  </w:num>
  <w:num w:numId="9">
    <w:abstractNumId w:val="42"/>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7">
    <w:abstractNumId w:val="25"/>
  </w:num>
  <w:num w:numId="18">
    <w:abstractNumId w:val="36"/>
  </w:num>
  <w:num w:numId="19">
    <w:abstractNumId w:val="33"/>
  </w:num>
  <w:num w:numId="20">
    <w:abstractNumId w:val="12"/>
  </w:num>
  <w:num w:numId="21">
    <w:abstractNumId w:val="8"/>
  </w:num>
  <w:num w:numId="22">
    <w:abstractNumId w:val="27"/>
  </w:num>
  <w:num w:numId="23">
    <w:abstractNumId w:val="4"/>
  </w:num>
  <w:num w:numId="24">
    <w:abstractNumId w:val="17"/>
  </w:num>
  <w:num w:numId="25">
    <w:abstractNumId w:val="34"/>
  </w:num>
  <w:num w:numId="26">
    <w:abstractNumId w:val="3"/>
  </w:num>
  <w:num w:numId="27">
    <w:abstractNumId w:val="6"/>
  </w:num>
  <w:num w:numId="28">
    <w:abstractNumId w:val="32"/>
  </w:num>
  <w:num w:numId="29">
    <w:abstractNumId w:val="23"/>
  </w:num>
  <w:num w:numId="30">
    <w:abstractNumId w:val="37"/>
  </w:num>
  <w:num w:numId="31">
    <w:abstractNumId w:val="7"/>
  </w:num>
  <w:num w:numId="32">
    <w:abstractNumId w:val="28"/>
  </w:num>
  <w:num w:numId="33">
    <w:abstractNumId w:val="40"/>
  </w:num>
  <w:num w:numId="34">
    <w:abstractNumId w:val="45"/>
  </w:num>
  <w:num w:numId="35">
    <w:abstractNumId w:val="18"/>
  </w:num>
  <w:num w:numId="36">
    <w:abstractNumId w:val="16"/>
  </w:num>
  <w:num w:numId="37">
    <w:abstractNumId w:val="5"/>
  </w:num>
  <w:num w:numId="38">
    <w:abstractNumId w:val="21"/>
  </w:num>
  <w:num w:numId="39">
    <w:abstractNumId w:val="35"/>
  </w:num>
  <w:num w:numId="40">
    <w:abstractNumId w:val="22"/>
  </w:num>
  <w:num w:numId="41">
    <w:abstractNumId w:val="39"/>
  </w:num>
  <w:num w:numId="42">
    <w:abstractNumId w:val="20"/>
  </w:num>
  <w:num w:numId="43">
    <w:abstractNumId w:val="30"/>
  </w:num>
  <w:num w:numId="44">
    <w:abstractNumId w:val="14"/>
  </w:num>
  <w:num w:numId="45">
    <w:abstractNumId w:val="43"/>
  </w:num>
  <w:num w:numId="46">
    <w:abstractNumId w:val="3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M8gbk89rdgpy5e+akaphyLYbPWHznBDr0upBc51vFzCIhuw+ZqQtqvDPG+IxdT+pROLHHa24d29Qr2U7elUKIw==" w:salt="rpu8tUqoIzHuKGtW2LgtCQ=="/>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FB0"/>
    <w:rsid w:val="000026A6"/>
    <w:rsid w:val="00002A49"/>
    <w:rsid w:val="000123B1"/>
    <w:rsid w:val="00012831"/>
    <w:rsid w:val="00014CFC"/>
    <w:rsid w:val="000168BE"/>
    <w:rsid w:val="00016B2E"/>
    <w:rsid w:val="0001750F"/>
    <w:rsid w:val="0002116B"/>
    <w:rsid w:val="00021C2F"/>
    <w:rsid w:val="00024F41"/>
    <w:rsid w:val="000270AB"/>
    <w:rsid w:val="00027C38"/>
    <w:rsid w:val="000338D3"/>
    <w:rsid w:val="00040251"/>
    <w:rsid w:val="00041414"/>
    <w:rsid w:val="0004458C"/>
    <w:rsid w:val="00044FF2"/>
    <w:rsid w:val="00045F7F"/>
    <w:rsid w:val="00057832"/>
    <w:rsid w:val="00060157"/>
    <w:rsid w:val="000603A5"/>
    <w:rsid w:val="00064F75"/>
    <w:rsid w:val="00076C8B"/>
    <w:rsid w:val="000817D2"/>
    <w:rsid w:val="00083592"/>
    <w:rsid w:val="00083F06"/>
    <w:rsid w:val="000863DA"/>
    <w:rsid w:val="00086A33"/>
    <w:rsid w:val="00092F01"/>
    <w:rsid w:val="00093D61"/>
    <w:rsid w:val="00093FFC"/>
    <w:rsid w:val="00096A2C"/>
    <w:rsid w:val="000A4B93"/>
    <w:rsid w:val="000A6070"/>
    <w:rsid w:val="000A633C"/>
    <w:rsid w:val="000A710A"/>
    <w:rsid w:val="000A798D"/>
    <w:rsid w:val="000B0D50"/>
    <w:rsid w:val="000B5AA4"/>
    <w:rsid w:val="000C0B17"/>
    <w:rsid w:val="000C1B63"/>
    <w:rsid w:val="000C332F"/>
    <w:rsid w:val="000C64E1"/>
    <w:rsid w:val="000E1CEF"/>
    <w:rsid w:val="000E2484"/>
    <w:rsid w:val="000E48D9"/>
    <w:rsid w:val="000E53C1"/>
    <w:rsid w:val="000E56A5"/>
    <w:rsid w:val="000E795D"/>
    <w:rsid w:val="000F0AB0"/>
    <w:rsid w:val="000F257F"/>
    <w:rsid w:val="000F6DDB"/>
    <w:rsid w:val="000F7548"/>
    <w:rsid w:val="000F75E7"/>
    <w:rsid w:val="000F7FBB"/>
    <w:rsid w:val="001005BA"/>
    <w:rsid w:val="001012F9"/>
    <w:rsid w:val="00102F7F"/>
    <w:rsid w:val="00103445"/>
    <w:rsid w:val="00104A46"/>
    <w:rsid w:val="0010574D"/>
    <w:rsid w:val="00107734"/>
    <w:rsid w:val="00113126"/>
    <w:rsid w:val="001153FA"/>
    <w:rsid w:val="0012205B"/>
    <w:rsid w:val="0012324C"/>
    <w:rsid w:val="00124110"/>
    <w:rsid w:val="00125B5B"/>
    <w:rsid w:val="001309D8"/>
    <w:rsid w:val="001319B9"/>
    <w:rsid w:val="00140B64"/>
    <w:rsid w:val="0014191C"/>
    <w:rsid w:val="00142832"/>
    <w:rsid w:val="00142F2D"/>
    <w:rsid w:val="0014358C"/>
    <w:rsid w:val="00143BA5"/>
    <w:rsid w:val="00143F4C"/>
    <w:rsid w:val="00145178"/>
    <w:rsid w:val="0014616A"/>
    <w:rsid w:val="001508C9"/>
    <w:rsid w:val="00151100"/>
    <w:rsid w:val="001557AC"/>
    <w:rsid w:val="001570C0"/>
    <w:rsid w:val="00161D68"/>
    <w:rsid w:val="00163B3D"/>
    <w:rsid w:val="001660D7"/>
    <w:rsid w:val="00166E81"/>
    <w:rsid w:val="001677D1"/>
    <w:rsid w:val="001771EC"/>
    <w:rsid w:val="001820F9"/>
    <w:rsid w:val="00183C60"/>
    <w:rsid w:val="0018773A"/>
    <w:rsid w:val="00193299"/>
    <w:rsid w:val="0019329C"/>
    <w:rsid w:val="001938C2"/>
    <w:rsid w:val="00193F56"/>
    <w:rsid w:val="00196BA1"/>
    <w:rsid w:val="001A39C8"/>
    <w:rsid w:val="001A4C48"/>
    <w:rsid w:val="001A5D55"/>
    <w:rsid w:val="001A5ED1"/>
    <w:rsid w:val="001A65AF"/>
    <w:rsid w:val="001B11AE"/>
    <w:rsid w:val="001B3BD4"/>
    <w:rsid w:val="001B52A4"/>
    <w:rsid w:val="001B646A"/>
    <w:rsid w:val="001C248D"/>
    <w:rsid w:val="001C2C63"/>
    <w:rsid w:val="001C7FA6"/>
    <w:rsid w:val="001D02B5"/>
    <w:rsid w:val="001D046E"/>
    <w:rsid w:val="001D1A7E"/>
    <w:rsid w:val="001D6E3D"/>
    <w:rsid w:val="001D750B"/>
    <w:rsid w:val="001E2603"/>
    <w:rsid w:val="001F03B2"/>
    <w:rsid w:val="001F1829"/>
    <w:rsid w:val="001F40FF"/>
    <w:rsid w:val="001F523E"/>
    <w:rsid w:val="001F5266"/>
    <w:rsid w:val="00200B5E"/>
    <w:rsid w:val="00201DC4"/>
    <w:rsid w:val="00202F95"/>
    <w:rsid w:val="0020354B"/>
    <w:rsid w:val="002040F9"/>
    <w:rsid w:val="0020424A"/>
    <w:rsid w:val="002047FA"/>
    <w:rsid w:val="002058B8"/>
    <w:rsid w:val="0020667A"/>
    <w:rsid w:val="00206DFE"/>
    <w:rsid w:val="00207721"/>
    <w:rsid w:val="002100B4"/>
    <w:rsid w:val="00212C3D"/>
    <w:rsid w:val="002134AE"/>
    <w:rsid w:val="00215195"/>
    <w:rsid w:val="00222EE9"/>
    <w:rsid w:val="00223ECA"/>
    <w:rsid w:val="00224B42"/>
    <w:rsid w:val="00226074"/>
    <w:rsid w:val="0022626B"/>
    <w:rsid w:val="00240A60"/>
    <w:rsid w:val="00240B95"/>
    <w:rsid w:val="00244298"/>
    <w:rsid w:val="002444EF"/>
    <w:rsid w:val="00250354"/>
    <w:rsid w:val="0025132E"/>
    <w:rsid w:val="00251A73"/>
    <w:rsid w:val="00265621"/>
    <w:rsid w:val="00265AD8"/>
    <w:rsid w:val="002667B2"/>
    <w:rsid w:val="00274F1F"/>
    <w:rsid w:val="00283938"/>
    <w:rsid w:val="00284294"/>
    <w:rsid w:val="00290DFD"/>
    <w:rsid w:val="00294E28"/>
    <w:rsid w:val="002A008F"/>
    <w:rsid w:val="002A380F"/>
    <w:rsid w:val="002A6446"/>
    <w:rsid w:val="002B00F7"/>
    <w:rsid w:val="002B26F7"/>
    <w:rsid w:val="002C2F5C"/>
    <w:rsid w:val="002C36D5"/>
    <w:rsid w:val="002D21A3"/>
    <w:rsid w:val="002D770C"/>
    <w:rsid w:val="002E1C10"/>
    <w:rsid w:val="002F49E1"/>
    <w:rsid w:val="00301099"/>
    <w:rsid w:val="00301EA1"/>
    <w:rsid w:val="00302474"/>
    <w:rsid w:val="00305D7A"/>
    <w:rsid w:val="00306048"/>
    <w:rsid w:val="003061D1"/>
    <w:rsid w:val="00307DBE"/>
    <w:rsid w:val="00310ACA"/>
    <w:rsid w:val="00314EA2"/>
    <w:rsid w:val="003207AE"/>
    <w:rsid w:val="003231FB"/>
    <w:rsid w:val="0032449C"/>
    <w:rsid w:val="0032534E"/>
    <w:rsid w:val="00331600"/>
    <w:rsid w:val="00335AB2"/>
    <w:rsid w:val="00335DCC"/>
    <w:rsid w:val="00342D97"/>
    <w:rsid w:val="0034524D"/>
    <w:rsid w:val="00346308"/>
    <w:rsid w:val="003538CA"/>
    <w:rsid w:val="003627B8"/>
    <w:rsid w:val="003636A3"/>
    <w:rsid w:val="00364C3F"/>
    <w:rsid w:val="00371B04"/>
    <w:rsid w:val="00372D3E"/>
    <w:rsid w:val="00375E7D"/>
    <w:rsid w:val="00380B1B"/>
    <w:rsid w:val="00387162"/>
    <w:rsid w:val="00390E9A"/>
    <w:rsid w:val="003922BA"/>
    <w:rsid w:val="00395E1A"/>
    <w:rsid w:val="003964F0"/>
    <w:rsid w:val="003967ED"/>
    <w:rsid w:val="00396E8F"/>
    <w:rsid w:val="003B1B94"/>
    <w:rsid w:val="003B1E07"/>
    <w:rsid w:val="003B2864"/>
    <w:rsid w:val="003B2920"/>
    <w:rsid w:val="003B6D89"/>
    <w:rsid w:val="003B7436"/>
    <w:rsid w:val="003C00C9"/>
    <w:rsid w:val="003C2797"/>
    <w:rsid w:val="003C6024"/>
    <w:rsid w:val="003D1279"/>
    <w:rsid w:val="003D473F"/>
    <w:rsid w:val="003D6892"/>
    <w:rsid w:val="003D7F6E"/>
    <w:rsid w:val="003E20D9"/>
    <w:rsid w:val="003E2C68"/>
    <w:rsid w:val="003E411F"/>
    <w:rsid w:val="003E4B7C"/>
    <w:rsid w:val="003F011C"/>
    <w:rsid w:val="003F1ED9"/>
    <w:rsid w:val="003F260B"/>
    <w:rsid w:val="003F2D31"/>
    <w:rsid w:val="003F6976"/>
    <w:rsid w:val="003F6BD0"/>
    <w:rsid w:val="003F7408"/>
    <w:rsid w:val="0040086A"/>
    <w:rsid w:val="0040177D"/>
    <w:rsid w:val="00401F14"/>
    <w:rsid w:val="00402E46"/>
    <w:rsid w:val="0040408F"/>
    <w:rsid w:val="004040C5"/>
    <w:rsid w:val="00406464"/>
    <w:rsid w:val="004107D5"/>
    <w:rsid w:val="00411847"/>
    <w:rsid w:val="00412816"/>
    <w:rsid w:val="00412FDF"/>
    <w:rsid w:val="00415AD9"/>
    <w:rsid w:val="0041641B"/>
    <w:rsid w:val="004167A8"/>
    <w:rsid w:val="0042007E"/>
    <w:rsid w:val="00420493"/>
    <w:rsid w:val="00421560"/>
    <w:rsid w:val="0042412E"/>
    <w:rsid w:val="00424903"/>
    <w:rsid w:val="00424E6F"/>
    <w:rsid w:val="00426D98"/>
    <w:rsid w:val="00430D40"/>
    <w:rsid w:val="004321B9"/>
    <w:rsid w:val="0043221A"/>
    <w:rsid w:val="0043324C"/>
    <w:rsid w:val="0043387D"/>
    <w:rsid w:val="00433B37"/>
    <w:rsid w:val="00437312"/>
    <w:rsid w:val="00446B89"/>
    <w:rsid w:val="00446F7B"/>
    <w:rsid w:val="00451DA8"/>
    <w:rsid w:val="00452012"/>
    <w:rsid w:val="00452C16"/>
    <w:rsid w:val="00454E81"/>
    <w:rsid w:val="0045523E"/>
    <w:rsid w:val="004622A3"/>
    <w:rsid w:val="0046379B"/>
    <w:rsid w:val="004656E6"/>
    <w:rsid w:val="00465AEF"/>
    <w:rsid w:val="00466479"/>
    <w:rsid w:val="00466F17"/>
    <w:rsid w:val="00467C40"/>
    <w:rsid w:val="004742FA"/>
    <w:rsid w:val="00477F0B"/>
    <w:rsid w:val="004813C4"/>
    <w:rsid w:val="00482C8D"/>
    <w:rsid w:val="00483BD4"/>
    <w:rsid w:val="00490352"/>
    <w:rsid w:val="004921DA"/>
    <w:rsid w:val="004940FD"/>
    <w:rsid w:val="0049451E"/>
    <w:rsid w:val="00497348"/>
    <w:rsid w:val="00497B0D"/>
    <w:rsid w:val="004A033B"/>
    <w:rsid w:val="004A090A"/>
    <w:rsid w:val="004A262B"/>
    <w:rsid w:val="004A4732"/>
    <w:rsid w:val="004A6B82"/>
    <w:rsid w:val="004B026D"/>
    <w:rsid w:val="004B286D"/>
    <w:rsid w:val="004B4084"/>
    <w:rsid w:val="004C0870"/>
    <w:rsid w:val="004C2164"/>
    <w:rsid w:val="004C45D4"/>
    <w:rsid w:val="004D0307"/>
    <w:rsid w:val="004D0CEA"/>
    <w:rsid w:val="004D1B7E"/>
    <w:rsid w:val="004D2AC2"/>
    <w:rsid w:val="004D50F1"/>
    <w:rsid w:val="004D5C69"/>
    <w:rsid w:val="004E1370"/>
    <w:rsid w:val="004E1432"/>
    <w:rsid w:val="004E2EB0"/>
    <w:rsid w:val="004E57EB"/>
    <w:rsid w:val="004F2AFB"/>
    <w:rsid w:val="004F5ED9"/>
    <w:rsid w:val="0050250D"/>
    <w:rsid w:val="005025BE"/>
    <w:rsid w:val="0050799A"/>
    <w:rsid w:val="00510DF1"/>
    <w:rsid w:val="0051227A"/>
    <w:rsid w:val="0051716C"/>
    <w:rsid w:val="0052172A"/>
    <w:rsid w:val="00521968"/>
    <w:rsid w:val="00522CF1"/>
    <w:rsid w:val="005230E2"/>
    <w:rsid w:val="0053384E"/>
    <w:rsid w:val="005341C9"/>
    <w:rsid w:val="00536225"/>
    <w:rsid w:val="00536B4D"/>
    <w:rsid w:val="00541C5F"/>
    <w:rsid w:val="00541F29"/>
    <w:rsid w:val="0054215C"/>
    <w:rsid w:val="005451FF"/>
    <w:rsid w:val="00555581"/>
    <w:rsid w:val="00555A7F"/>
    <w:rsid w:val="00555D31"/>
    <w:rsid w:val="005606D5"/>
    <w:rsid w:val="0056259D"/>
    <w:rsid w:val="005641FF"/>
    <w:rsid w:val="00564E79"/>
    <w:rsid w:val="00570516"/>
    <w:rsid w:val="00570A22"/>
    <w:rsid w:val="005824AA"/>
    <w:rsid w:val="0058519D"/>
    <w:rsid w:val="005858CA"/>
    <w:rsid w:val="00592DD8"/>
    <w:rsid w:val="005A41BE"/>
    <w:rsid w:val="005A751A"/>
    <w:rsid w:val="005B39DC"/>
    <w:rsid w:val="005B3D25"/>
    <w:rsid w:val="005B629E"/>
    <w:rsid w:val="005C13DC"/>
    <w:rsid w:val="005C3E96"/>
    <w:rsid w:val="005C4F41"/>
    <w:rsid w:val="005C6178"/>
    <w:rsid w:val="005D5C7F"/>
    <w:rsid w:val="005E1BF2"/>
    <w:rsid w:val="005E62B3"/>
    <w:rsid w:val="005E744E"/>
    <w:rsid w:val="005E7D27"/>
    <w:rsid w:val="005F6236"/>
    <w:rsid w:val="005F7B1F"/>
    <w:rsid w:val="0060122A"/>
    <w:rsid w:val="00601778"/>
    <w:rsid w:val="00604718"/>
    <w:rsid w:val="00606B26"/>
    <w:rsid w:val="0061007B"/>
    <w:rsid w:val="0061107A"/>
    <w:rsid w:val="00613DCC"/>
    <w:rsid w:val="00621C77"/>
    <w:rsid w:val="006247D4"/>
    <w:rsid w:val="0062696D"/>
    <w:rsid w:val="006271E8"/>
    <w:rsid w:val="00633C27"/>
    <w:rsid w:val="00633E50"/>
    <w:rsid w:val="00634E94"/>
    <w:rsid w:val="00636EF7"/>
    <w:rsid w:val="006439ED"/>
    <w:rsid w:val="00646252"/>
    <w:rsid w:val="00647451"/>
    <w:rsid w:val="006478C6"/>
    <w:rsid w:val="00650498"/>
    <w:rsid w:val="00655DE1"/>
    <w:rsid w:val="006564CA"/>
    <w:rsid w:val="00656801"/>
    <w:rsid w:val="006568E3"/>
    <w:rsid w:val="00657564"/>
    <w:rsid w:val="006656A6"/>
    <w:rsid w:val="0067009D"/>
    <w:rsid w:val="00670858"/>
    <w:rsid w:val="00672401"/>
    <w:rsid w:val="00674DA8"/>
    <w:rsid w:val="00677698"/>
    <w:rsid w:val="00680B1A"/>
    <w:rsid w:val="00682537"/>
    <w:rsid w:val="00684269"/>
    <w:rsid w:val="00684647"/>
    <w:rsid w:val="00685DAC"/>
    <w:rsid w:val="00695440"/>
    <w:rsid w:val="00695705"/>
    <w:rsid w:val="006A2D89"/>
    <w:rsid w:val="006A3E8F"/>
    <w:rsid w:val="006A6275"/>
    <w:rsid w:val="006A75AC"/>
    <w:rsid w:val="006A7970"/>
    <w:rsid w:val="006A7AA0"/>
    <w:rsid w:val="006B2D3C"/>
    <w:rsid w:val="006B56D2"/>
    <w:rsid w:val="006C03C3"/>
    <w:rsid w:val="006C15F1"/>
    <w:rsid w:val="006C1813"/>
    <w:rsid w:val="006C48BE"/>
    <w:rsid w:val="006C5904"/>
    <w:rsid w:val="006C5976"/>
    <w:rsid w:val="006D2B65"/>
    <w:rsid w:val="006D353E"/>
    <w:rsid w:val="006D5D27"/>
    <w:rsid w:val="006E0296"/>
    <w:rsid w:val="006E0455"/>
    <w:rsid w:val="006E0778"/>
    <w:rsid w:val="006E09E0"/>
    <w:rsid w:val="006E296F"/>
    <w:rsid w:val="006E51C4"/>
    <w:rsid w:val="006E6686"/>
    <w:rsid w:val="006E6C14"/>
    <w:rsid w:val="006F3AE8"/>
    <w:rsid w:val="006F4CE1"/>
    <w:rsid w:val="006F762C"/>
    <w:rsid w:val="00707A3F"/>
    <w:rsid w:val="00710B33"/>
    <w:rsid w:val="007115EB"/>
    <w:rsid w:val="00711A87"/>
    <w:rsid w:val="00712DDF"/>
    <w:rsid w:val="007264F4"/>
    <w:rsid w:val="007330A3"/>
    <w:rsid w:val="00734ACA"/>
    <w:rsid w:val="007356CB"/>
    <w:rsid w:val="007408AD"/>
    <w:rsid w:val="007411DC"/>
    <w:rsid w:val="007419D4"/>
    <w:rsid w:val="0074458E"/>
    <w:rsid w:val="00746AF4"/>
    <w:rsid w:val="00747A5D"/>
    <w:rsid w:val="0075230C"/>
    <w:rsid w:val="00752793"/>
    <w:rsid w:val="00752F59"/>
    <w:rsid w:val="00754905"/>
    <w:rsid w:val="007564CC"/>
    <w:rsid w:val="00760969"/>
    <w:rsid w:val="0076151F"/>
    <w:rsid w:val="00764B1F"/>
    <w:rsid w:val="00766754"/>
    <w:rsid w:val="00770F5A"/>
    <w:rsid w:val="00771612"/>
    <w:rsid w:val="0077422B"/>
    <w:rsid w:val="00775EEB"/>
    <w:rsid w:val="00784151"/>
    <w:rsid w:val="007857C2"/>
    <w:rsid w:val="00786E4E"/>
    <w:rsid w:val="00793526"/>
    <w:rsid w:val="0079635B"/>
    <w:rsid w:val="007A0962"/>
    <w:rsid w:val="007A4AC6"/>
    <w:rsid w:val="007A4CC6"/>
    <w:rsid w:val="007B0ACD"/>
    <w:rsid w:val="007B34F7"/>
    <w:rsid w:val="007B45F8"/>
    <w:rsid w:val="007B4AC7"/>
    <w:rsid w:val="007B707F"/>
    <w:rsid w:val="007C0BD9"/>
    <w:rsid w:val="007C13A7"/>
    <w:rsid w:val="007C23B1"/>
    <w:rsid w:val="007C24B1"/>
    <w:rsid w:val="007C5A70"/>
    <w:rsid w:val="007C77A4"/>
    <w:rsid w:val="007D013E"/>
    <w:rsid w:val="007D5E72"/>
    <w:rsid w:val="007D5EEC"/>
    <w:rsid w:val="007E046A"/>
    <w:rsid w:val="007E29EA"/>
    <w:rsid w:val="007E4E06"/>
    <w:rsid w:val="007E5043"/>
    <w:rsid w:val="007E5549"/>
    <w:rsid w:val="007E7AE4"/>
    <w:rsid w:val="007E7E37"/>
    <w:rsid w:val="007F015A"/>
    <w:rsid w:val="007F4B33"/>
    <w:rsid w:val="007F4BC5"/>
    <w:rsid w:val="007F5D30"/>
    <w:rsid w:val="007F5EBA"/>
    <w:rsid w:val="007F5F97"/>
    <w:rsid w:val="007F798F"/>
    <w:rsid w:val="007F7D36"/>
    <w:rsid w:val="00801A36"/>
    <w:rsid w:val="008031C7"/>
    <w:rsid w:val="00806941"/>
    <w:rsid w:val="00807755"/>
    <w:rsid w:val="008108E3"/>
    <w:rsid w:val="00810FD4"/>
    <w:rsid w:val="00813527"/>
    <w:rsid w:val="00814EBC"/>
    <w:rsid w:val="008203C4"/>
    <w:rsid w:val="0082145A"/>
    <w:rsid w:val="008225A0"/>
    <w:rsid w:val="00823EE6"/>
    <w:rsid w:val="00824705"/>
    <w:rsid w:val="00826D9B"/>
    <w:rsid w:val="00830792"/>
    <w:rsid w:val="00832341"/>
    <w:rsid w:val="008328C3"/>
    <w:rsid w:val="00833B76"/>
    <w:rsid w:val="00834A42"/>
    <w:rsid w:val="00835D22"/>
    <w:rsid w:val="00835D84"/>
    <w:rsid w:val="00836CBD"/>
    <w:rsid w:val="00836E42"/>
    <w:rsid w:val="00841E3D"/>
    <w:rsid w:val="008453EA"/>
    <w:rsid w:val="00847702"/>
    <w:rsid w:val="0085209B"/>
    <w:rsid w:val="008543D2"/>
    <w:rsid w:val="008555FE"/>
    <w:rsid w:val="00857009"/>
    <w:rsid w:val="0086067E"/>
    <w:rsid w:val="00865A3B"/>
    <w:rsid w:val="00865B17"/>
    <w:rsid w:val="0086748C"/>
    <w:rsid w:val="00867CD4"/>
    <w:rsid w:val="0087251D"/>
    <w:rsid w:val="00874B44"/>
    <w:rsid w:val="00874F10"/>
    <w:rsid w:val="00875CEB"/>
    <w:rsid w:val="008760E6"/>
    <w:rsid w:val="00877AD7"/>
    <w:rsid w:val="008814B9"/>
    <w:rsid w:val="008834E8"/>
    <w:rsid w:val="008865D2"/>
    <w:rsid w:val="008876C1"/>
    <w:rsid w:val="008909A0"/>
    <w:rsid w:val="0089571D"/>
    <w:rsid w:val="008A3197"/>
    <w:rsid w:val="008A382C"/>
    <w:rsid w:val="008A4891"/>
    <w:rsid w:val="008B0EFF"/>
    <w:rsid w:val="008B132B"/>
    <w:rsid w:val="008B5205"/>
    <w:rsid w:val="008C03EC"/>
    <w:rsid w:val="008C758E"/>
    <w:rsid w:val="008C7711"/>
    <w:rsid w:val="008D221B"/>
    <w:rsid w:val="008D3A69"/>
    <w:rsid w:val="008D3FCE"/>
    <w:rsid w:val="008D4E05"/>
    <w:rsid w:val="008E0F48"/>
    <w:rsid w:val="008E6577"/>
    <w:rsid w:val="008E76E8"/>
    <w:rsid w:val="008E7D4A"/>
    <w:rsid w:val="008F04DD"/>
    <w:rsid w:val="008F0956"/>
    <w:rsid w:val="008F4471"/>
    <w:rsid w:val="009013E1"/>
    <w:rsid w:val="00901DB5"/>
    <w:rsid w:val="00903698"/>
    <w:rsid w:val="009052E4"/>
    <w:rsid w:val="00905E3F"/>
    <w:rsid w:val="009112AD"/>
    <w:rsid w:val="009113BE"/>
    <w:rsid w:val="00911466"/>
    <w:rsid w:val="00911663"/>
    <w:rsid w:val="00911735"/>
    <w:rsid w:val="00912A12"/>
    <w:rsid w:val="00912D65"/>
    <w:rsid w:val="00913A2B"/>
    <w:rsid w:val="00920750"/>
    <w:rsid w:val="00920DDA"/>
    <w:rsid w:val="00922D94"/>
    <w:rsid w:val="00930524"/>
    <w:rsid w:val="00933262"/>
    <w:rsid w:val="009419DF"/>
    <w:rsid w:val="009501FC"/>
    <w:rsid w:val="00951357"/>
    <w:rsid w:val="00961D3A"/>
    <w:rsid w:val="00971BA7"/>
    <w:rsid w:val="00975EC2"/>
    <w:rsid w:val="00976B86"/>
    <w:rsid w:val="00976DC3"/>
    <w:rsid w:val="00982A21"/>
    <w:rsid w:val="00982F9B"/>
    <w:rsid w:val="00984CFE"/>
    <w:rsid w:val="00985A76"/>
    <w:rsid w:val="00986A90"/>
    <w:rsid w:val="00987430"/>
    <w:rsid w:val="00992669"/>
    <w:rsid w:val="0099793B"/>
    <w:rsid w:val="009A003C"/>
    <w:rsid w:val="009A031E"/>
    <w:rsid w:val="009A0731"/>
    <w:rsid w:val="009A5699"/>
    <w:rsid w:val="009B0615"/>
    <w:rsid w:val="009B21B8"/>
    <w:rsid w:val="009B26BA"/>
    <w:rsid w:val="009B3C3E"/>
    <w:rsid w:val="009B7B27"/>
    <w:rsid w:val="009C0FF9"/>
    <w:rsid w:val="009C2A2E"/>
    <w:rsid w:val="009C381F"/>
    <w:rsid w:val="009C48E9"/>
    <w:rsid w:val="009D0A4B"/>
    <w:rsid w:val="009D12C1"/>
    <w:rsid w:val="009D36F1"/>
    <w:rsid w:val="009D3F2B"/>
    <w:rsid w:val="009D6020"/>
    <w:rsid w:val="009E24E1"/>
    <w:rsid w:val="009E3ED8"/>
    <w:rsid w:val="009E4728"/>
    <w:rsid w:val="009E50C9"/>
    <w:rsid w:val="009F1A40"/>
    <w:rsid w:val="009F5688"/>
    <w:rsid w:val="009F60F2"/>
    <w:rsid w:val="00A02C2D"/>
    <w:rsid w:val="00A06DF6"/>
    <w:rsid w:val="00A12C12"/>
    <w:rsid w:val="00A1444E"/>
    <w:rsid w:val="00A22D0E"/>
    <w:rsid w:val="00A2361C"/>
    <w:rsid w:val="00A23813"/>
    <w:rsid w:val="00A24412"/>
    <w:rsid w:val="00A24E5F"/>
    <w:rsid w:val="00A255E0"/>
    <w:rsid w:val="00A2630C"/>
    <w:rsid w:val="00A26CA0"/>
    <w:rsid w:val="00A27182"/>
    <w:rsid w:val="00A27AD6"/>
    <w:rsid w:val="00A30253"/>
    <w:rsid w:val="00A30D3F"/>
    <w:rsid w:val="00A365C4"/>
    <w:rsid w:val="00A43C4B"/>
    <w:rsid w:val="00A43EF6"/>
    <w:rsid w:val="00A45DDE"/>
    <w:rsid w:val="00A46799"/>
    <w:rsid w:val="00A46A26"/>
    <w:rsid w:val="00A47854"/>
    <w:rsid w:val="00A51889"/>
    <w:rsid w:val="00A53BDE"/>
    <w:rsid w:val="00A5654A"/>
    <w:rsid w:val="00A60CBF"/>
    <w:rsid w:val="00A64B3C"/>
    <w:rsid w:val="00A67FEE"/>
    <w:rsid w:val="00A71D20"/>
    <w:rsid w:val="00A801F9"/>
    <w:rsid w:val="00A80BC2"/>
    <w:rsid w:val="00A80D8F"/>
    <w:rsid w:val="00A817F4"/>
    <w:rsid w:val="00A821F9"/>
    <w:rsid w:val="00A83202"/>
    <w:rsid w:val="00A834F2"/>
    <w:rsid w:val="00A835D9"/>
    <w:rsid w:val="00A90704"/>
    <w:rsid w:val="00A908C7"/>
    <w:rsid w:val="00A93D83"/>
    <w:rsid w:val="00A94DE2"/>
    <w:rsid w:val="00A95C21"/>
    <w:rsid w:val="00AA55DB"/>
    <w:rsid w:val="00AB27AF"/>
    <w:rsid w:val="00AB42AC"/>
    <w:rsid w:val="00AB6342"/>
    <w:rsid w:val="00AB6467"/>
    <w:rsid w:val="00AC1858"/>
    <w:rsid w:val="00AC4FD0"/>
    <w:rsid w:val="00AD5FC9"/>
    <w:rsid w:val="00AD6463"/>
    <w:rsid w:val="00AD7D54"/>
    <w:rsid w:val="00AE0BAB"/>
    <w:rsid w:val="00AE3D29"/>
    <w:rsid w:val="00AE3F65"/>
    <w:rsid w:val="00AE41CE"/>
    <w:rsid w:val="00AE502A"/>
    <w:rsid w:val="00AE6CEB"/>
    <w:rsid w:val="00AF4E5C"/>
    <w:rsid w:val="00AF6CE5"/>
    <w:rsid w:val="00AF6F90"/>
    <w:rsid w:val="00B0746A"/>
    <w:rsid w:val="00B10913"/>
    <w:rsid w:val="00B117F5"/>
    <w:rsid w:val="00B11CF4"/>
    <w:rsid w:val="00B14BE9"/>
    <w:rsid w:val="00B15353"/>
    <w:rsid w:val="00B23748"/>
    <w:rsid w:val="00B23903"/>
    <w:rsid w:val="00B24170"/>
    <w:rsid w:val="00B2450F"/>
    <w:rsid w:val="00B256B4"/>
    <w:rsid w:val="00B268AC"/>
    <w:rsid w:val="00B2798C"/>
    <w:rsid w:val="00B308A6"/>
    <w:rsid w:val="00B33698"/>
    <w:rsid w:val="00B343B4"/>
    <w:rsid w:val="00B41B81"/>
    <w:rsid w:val="00B423EE"/>
    <w:rsid w:val="00B45322"/>
    <w:rsid w:val="00B527F6"/>
    <w:rsid w:val="00B5318F"/>
    <w:rsid w:val="00B53244"/>
    <w:rsid w:val="00B60891"/>
    <w:rsid w:val="00B61CCD"/>
    <w:rsid w:val="00B626CE"/>
    <w:rsid w:val="00B63C99"/>
    <w:rsid w:val="00B64526"/>
    <w:rsid w:val="00B651F8"/>
    <w:rsid w:val="00B67653"/>
    <w:rsid w:val="00B73857"/>
    <w:rsid w:val="00B73A2A"/>
    <w:rsid w:val="00B7456B"/>
    <w:rsid w:val="00B776FD"/>
    <w:rsid w:val="00B80D3E"/>
    <w:rsid w:val="00B80FCA"/>
    <w:rsid w:val="00B819B4"/>
    <w:rsid w:val="00B81F12"/>
    <w:rsid w:val="00B83929"/>
    <w:rsid w:val="00BA5C68"/>
    <w:rsid w:val="00BA7AA5"/>
    <w:rsid w:val="00BB28D3"/>
    <w:rsid w:val="00BB7B84"/>
    <w:rsid w:val="00BC4262"/>
    <w:rsid w:val="00BC62BE"/>
    <w:rsid w:val="00BC6793"/>
    <w:rsid w:val="00BC6CE2"/>
    <w:rsid w:val="00BC6EB5"/>
    <w:rsid w:val="00BE1A30"/>
    <w:rsid w:val="00BE3C4E"/>
    <w:rsid w:val="00BE4E7F"/>
    <w:rsid w:val="00BE54BE"/>
    <w:rsid w:val="00BE69D8"/>
    <w:rsid w:val="00BE6D00"/>
    <w:rsid w:val="00BE72D8"/>
    <w:rsid w:val="00BE77E0"/>
    <w:rsid w:val="00BF4594"/>
    <w:rsid w:val="00BF5C76"/>
    <w:rsid w:val="00C02A48"/>
    <w:rsid w:val="00C0303F"/>
    <w:rsid w:val="00C0613A"/>
    <w:rsid w:val="00C11D1A"/>
    <w:rsid w:val="00C13E58"/>
    <w:rsid w:val="00C17CCA"/>
    <w:rsid w:val="00C26C04"/>
    <w:rsid w:val="00C31822"/>
    <w:rsid w:val="00C322DD"/>
    <w:rsid w:val="00C346A3"/>
    <w:rsid w:val="00C357AC"/>
    <w:rsid w:val="00C361C7"/>
    <w:rsid w:val="00C40646"/>
    <w:rsid w:val="00C42754"/>
    <w:rsid w:val="00C42D04"/>
    <w:rsid w:val="00C4541A"/>
    <w:rsid w:val="00C46984"/>
    <w:rsid w:val="00C47256"/>
    <w:rsid w:val="00C500F9"/>
    <w:rsid w:val="00C524A2"/>
    <w:rsid w:val="00C525BE"/>
    <w:rsid w:val="00C52763"/>
    <w:rsid w:val="00C61FAF"/>
    <w:rsid w:val="00C657E8"/>
    <w:rsid w:val="00C65E5A"/>
    <w:rsid w:val="00C735ED"/>
    <w:rsid w:val="00C81D50"/>
    <w:rsid w:val="00C83990"/>
    <w:rsid w:val="00C855FE"/>
    <w:rsid w:val="00C8698F"/>
    <w:rsid w:val="00C91154"/>
    <w:rsid w:val="00C9142F"/>
    <w:rsid w:val="00C92D96"/>
    <w:rsid w:val="00C95FCB"/>
    <w:rsid w:val="00C9657A"/>
    <w:rsid w:val="00CA4087"/>
    <w:rsid w:val="00CA40DB"/>
    <w:rsid w:val="00CA46D8"/>
    <w:rsid w:val="00CA5CAA"/>
    <w:rsid w:val="00CB28AE"/>
    <w:rsid w:val="00CB5130"/>
    <w:rsid w:val="00CB70DE"/>
    <w:rsid w:val="00CC2A0B"/>
    <w:rsid w:val="00CC2A9D"/>
    <w:rsid w:val="00CC53A4"/>
    <w:rsid w:val="00CC559A"/>
    <w:rsid w:val="00CC5D5A"/>
    <w:rsid w:val="00CD1580"/>
    <w:rsid w:val="00CD3F4E"/>
    <w:rsid w:val="00CD6C46"/>
    <w:rsid w:val="00CE04F5"/>
    <w:rsid w:val="00CE0793"/>
    <w:rsid w:val="00CE27E7"/>
    <w:rsid w:val="00CE42C0"/>
    <w:rsid w:val="00CE654E"/>
    <w:rsid w:val="00CE6C35"/>
    <w:rsid w:val="00CF3AC1"/>
    <w:rsid w:val="00CF4C4F"/>
    <w:rsid w:val="00D016FA"/>
    <w:rsid w:val="00D040B9"/>
    <w:rsid w:val="00D05EE0"/>
    <w:rsid w:val="00D06132"/>
    <w:rsid w:val="00D07907"/>
    <w:rsid w:val="00D14903"/>
    <w:rsid w:val="00D23EC0"/>
    <w:rsid w:val="00D268F9"/>
    <w:rsid w:val="00D272E2"/>
    <w:rsid w:val="00D27C91"/>
    <w:rsid w:val="00D31023"/>
    <w:rsid w:val="00D310E7"/>
    <w:rsid w:val="00D320D9"/>
    <w:rsid w:val="00D3230E"/>
    <w:rsid w:val="00D3471C"/>
    <w:rsid w:val="00D417F7"/>
    <w:rsid w:val="00D4267A"/>
    <w:rsid w:val="00D447CC"/>
    <w:rsid w:val="00D46EDE"/>
    <w:rsid w:val="00D5209C"/>
    <w:rsid w:val="00D53EF7"/>
    <w:rsid w:val="00D56CCF"/>
    <w:rsid w:val="00D64CAA"/>
    <w:rsid w:val="00D65657"/>
    <w:rsid w:val="00D756B8"/>
    <w:rsid w:val="00D75E57"/>
    <w:rsid w:val="00D82C20"/>
    <w:rsid w:val="00D84841"/>
    <w:rsid w:val="00D8605E"/>
    <w:rsid w:val="00D86E1F"/>
    <w:rsid w:val="00D9200A"/>
    <w:rsid w:val="00D94530"/>
    <w:rsid w:val="00D9474C"/>
    <w:rsid w:val="00D949B6"/>
    <w:rsid w:val="00D96FD9"/>
    <w:rsid w:val="00DA194F"/>
    <w:rsid w:val="00DA290C"/>
    <w:rsid w:val="00DA6DBD"/>
    <w:rsid w:val="00DB0ACF"/>
    <w:rsid w:val="00DB1357"/>
    <w:rsid w:val="00DB4344"/>
    <w:rsid w:val="00DC14EE"/>
    <w:rsid w:val="00DC4B45"/>
    <w:rsid w:val="00DD044A"/>
    <w:rsid w:val="00DD0BA3"/>
    <w:rsid w:val="00DD31D6"/>
    <w:rsid w:val="00DD552E"/>
    <w:rsid w:val="00DF2212"/>
    <w:rsid w:val="00DF2E2D"/>
    <w:rsid w:val="00DF5891"/>
    <w:rsid w:val="00E00E18"/>
    <w:rsid w:val="00E06AF5"/>
    <w:rsid w:val="00E11A67"/>
    <w:rsid w:val="00E1519E"/>
    <w:rsid w:val="00E16695"/>
    <w:rsid w:val="00E1778E"/>
    <w:rsid w:val="00E2362B"/>
    <w:rsid w:val="00E23C76"/>
    <w:rsid w:val="00E27508"/>
    <w:rsid w:val="00E300EA"/>
    <w:rsid w:val="00E31783"/>
    <w:rsid w:val="00E31796"/>
    <w:rsid w:val="00E333A8"/>
    <w:rsid w:val="00E36C89"/>
    <w:rsid w:val="00E37036"/>
    <w:rsid w:val="00E42855"/>
    <w:rsid w:val="00E50975"/>
    <w:rsid w:val="00E509FD"/>
    <w:rsid w:val="00E50EA7"/>
    <w:rsid w:val="00E52E05"/>
    <w:rsid w:val="00E54090"/>
    <w:rsid w:val="00E54F5D"/>
    <w:rsid w:val="00E56621"/>
    <w:rsid w:val="00E57014"/>
    <w:rsid w:val="00E631FB"/>
    <w:rsid w:val="00E63239"/>
    <w:rsid w:val="00E63C53"/>
    <w:rsid w:val="00E64400"/>
    <w:rsid w:val="00E65A08"/>
    <w:rsid w:val="00E65BEF"/>
    <w:rsid w:val="00E75CDB"/>
    <w:rsid w:val="00E9274D"/>
    <w:rsid w:val="00E94C48"/>
    <w:rsid w:val="00EA1056"/>
    <w:rsid w:val="00EA4270"/>
    <w:rsid w:val="00EA473E"/>
    <w:rsid w:val="00EA5302"/>
    <w:rsid w:val="00EA53A4"/>
    <w:rsid w:val="00EA5BF3"/>
    <w:rsid w:val="00EA6014"/>
    <w:rsid w:val="00EA7B4D"/>
    <w:rsid w:val="00EB26EA"/>
    <w:rsid w:val="00EB483A"/>
    <w:rsid w:val="00EC01FF"/>
    <w:rsid w:val="00EC1265"/>
    <w:rsid w:val="00EC2EC9"/>
    <w:rsid w:val="00EC3896"/>
    <w:rsid w:val="00EC39CD"/>
    <w:rsid w:val="00EC45D3"/>
    <w:rsid w:val="00EC61B1"/>
    <w:rsid w:val="00EC68C2"/>
    <w:rsid w:val="00EC6D98"/>
    <w:rsid w:val="00EE01BD"/>
    <w:rsid w:val="00EE3F71"/>
    <w:rsid w:val="00EE5FB0"/>
    <w:rsid w:val="00EE613D"/>
    <w:rsid w:val="00EF12E5"/>
    <w:rsid w:val="00EF4245"/>
    <w:rsid w:val="00F0031C"/>
    <w:rsid w:val="00F01ADB"/>
    <w:rsid w:val="00F01D91"/>
    <w:rsid w:val="00F02DA9"/>
    <w:rsid w:val="00F05786"/>
    <w:rsid w:val="00F07F21"/>
    <w:rsid w:val="00F15D5B"/>
    <w:rsid w:val="00F227B0"/>
    <w:rsid w:val="00F26943"/>
    <w:rsid w:val="00F318B6"/>
    <w:rsid w:val="00F31B3A"/>
    <w:rsid w:val="00F4706D"/>
    <w:rsid w:val="00F474CE"/>
    <w:rsid w:val="00F53D1A"/>
    <w:rsid w:val="00F554D3"/>
    <w:rsid w:val="00F5671A"/>
    <w:rsid w:val="00F6342F"/>
    <w:rsid w:val="00F635B6"/>
    <w:rsid w:val="00F63B72"/>
    <w:rsid w:val="00F772FF"/>
    <w:rsid w:val="00F813CA"/>
    <w:rsid w:val="00F9394B"/>
    <w:rsid w:val="00F9569E"/>
    <w:rsid w:val="00FA7000"/>
    <w:rsid w:val="00FA7368"/>
    <w:rsid w:val="00FA7E56"/>
    <w:rsid w:val="00FB2049"/>
    <w:rsid w:val="00FB493D"/>
    <w:rsid w:val="00FB4EEE"/>
    <w:rsid w:val="00FB5FDC"/>
    <w:rsid w:val="00FC129A"/>
    <w:rsid w:val="00FC4A89"/>
    <w:rsid w:val="00FC4CE5"/>
    <w:rsid w:val="00FD0986"/>
    <w:rsid w:val="00FD16E5"/>
    <w:rsid w:val="00FD2971"/>
    <w:rsid w:val="00FD487C"/>
    <w:rsid w:val="00FD5290"/>
    <w:rsid w:val="00FE1F88"/>
    <w:rsid w:val="00FE336A"/>
    <w:rsid w:val="00FE438C"/>
    <w:rsid w:val="00FE4BB0"/>
    <w:rsid w:val="00FE689C"/>
    <w:rsid w:val="00FE6C64"/>
    <w:rsid w:val="00FF0D09"/>
    <w:rsid w:val="00FF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BD936B"/>
  <w15:docId w15:val="{FCB5839B-22A5-4572-B557-42295429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D0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spacing w:before="480" w:after="120"/>
    </w:pPr>
    <w:rPr>
      <w:b/>
      <w:sz w:val="72"/>
      <w:szCs w:val="72"/>
    </w:rPr>
  </w:style>
  <w:style w:type="paragraph" w:styleId="BodyText">
    <w:name w:val="Body Text"/>
    <w:basedOn w:val="Normal"/>
    <w:link w:val="BodyTextChar"/>
    <w:uiPriority w:val="1"/>
    <w:qFormat/>
    <w:rsid w:val="003B011F"/>
    <w:pPr>
      <w:widowControl w:val="0"/>
      <w:autoSpaceDE w:val="0"/>
      <w:autoSpaceDN w:val="0"/>
    </w:pPr>
    <w:rPr>
      <w:rFonts w:ascii="Arial" w:eastAsia="Arial" w:hAnsi="Arial" w:cs="Arial"/>
      <w:sz w:val="20"/>
      <w:szCs w:val="20"/>
    </w:rPr>
  </w:style>
  <w:style w:type="character" w:customStyle="1" w:styleId="BodyTextChar">
    <w:name w:val="Body Text Char"/>
    <w:basedOn w:val="DefaultParagraphFont"/>
    <w:link w:val="BodyText"/>
    <w:uiPriority w:val="1"/>
    <w:rsid w:val="003B011F"/>
    <w:rPr>
      <w:rFonts w:ascii="Arial" w:eastAsia="Arial" w:hAnsi="Arial" w:cs="Arial"/>
      <w:sz w:val="20"/>
      <w:szCs w:val="20"/>
      <w:lang w:val="en-US"/>
    </w:rPr>
  </w:style>
  <w:style w:type="paragraph" w:styleId="ListParagraph">
    <w:name w:val="List Paragraph"/>
    <w:aliases w:val="Resume Title,List Paragraph1,Colorful List - Accent 11"/>
    <w:basedOn w:val="Normal"/>
    <w:link w:val="ListParagraphChar"/>
    <w:uiPriority w:val="34"/>
    <w:qFormat/>
    <w:rsid w:val="003B011F"/>
    <w:pPr>
      <w:widowControl w:val="0"/>
      <w:autoSpaceDE w:val="0"/>
      <w:autoSpaceDN w:val="0"/>
      <w:ind w:left="2159" w:hanging="327"/>
      <w:jc w:val="both"/>
    </w:pPr>
    <w:rPr>
      <w:rFonts w:ascii="Arial" w:eastAsia="Arial" w:hAnsi="Arial" w:cs="Arial"/>
      <w:sz w:val="22"/>
      <w:szCs w:val="22"/>
    </w:rPr>
  </w:style>
  <w:style w:type="paragraph" w:styleId="Header">
    <w:name w:val="header"/>
    <w:basedOn w:val="Normal"/>
    <w:link w:val="HeaderChar"/>
    <w:uiPriority w:val="99"/>
    <w:unhideWhenUsed/>
    <w:rsid w:val="001728C6"/>
    <w:pPr>
      <w:suppressAutoHyphens/>
      <w:ind w:firstLine="720"/>
      <w:jc w:val="both"/>
    </w:pPr>
    <w:rPr>
      <w:rFonts w:ascii="Arial" w:hAnsi="Arial" w:cs="Arial"/>
      <w:sz w:val="20"/>
      <w:szCs w:val="20"/>
      <w:lang w:eastAsia="ar-SA"/>
    </w:rPr>
  </w:style>
  <w:style w:type="character" w:customStyle="1" w:styleId="HeaderChar">
    <w:name w:val="Header Char"/>
    <w:basedOn w:val="DefaultParagraphFont"/>
    <w:link w:val="Header"/>
    <w:uiPriority w:val="99"/>
    <w:rsid w:val="001728C6"/>
    <w:rPr>
      <w:rFonts w:ascii="Arial" w:eastAsia="Times New Roman" w:hAnsi="Arial" w:cs="Arial"/>
      <w:sz w:val="20"/>
      <w:szCs w:val="20"/>
      <w:lang w:val="en-US" w:eastAsia="ar-SA"/>
    </w:rPr>
  </w:style>
  <w:style w:type="table" w:styleId="TableGrid">
    <w:name w:val="Table Grid"/>
    <w:basedOn w:val="TableNormal"/>
    <w:uiPriority w:val="39"/>
    <w:rsid w:val="00C746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B27EE"/>
    <w:rPr>
      <w:sz w:val="16"/>
      <w:szCs w:val="16"/>
    </w:rPr>
  </w:style>
  <w:style w:type="paragraph" w:styleId="CommentText">
    <w:name w:val="annotation text"/>
    <w:basedOn w:val="Normal"/>
    <w:link w:val="CommentTextChar"/>
    <w:uiPriority w:val="99"/>
    <w:semiHidden/>
    <w:unhideWhenUsed/>
    <w:rsid w:val="00DB27EE"/>
    <w:rPr>
      <w:sz w:val="20"/>
      <w:szCs w:val="20"/>
    </w:rPr>
  </w:style>
  <w:style w:type="character" w:customStyle="1" w:styleId="CommentTextChar">
    <w:name w:val="Comment Text Char"/>
    <w:basedOn w:val="DefaultParagraphFont"/>
    <w:link w:val="CommentText"/>
    <w:uiPriority w:val="99"/>
    <w:semiHidden/>
    <w:rsid w:val="00DB27E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B27EE"/>
    <w:rPr>
      <w:b/>
      <w:bCs/>
    </w:rPr>
  </w:style>
  <w:style w:type="character" w:customStyle="1" w:styleId="CommentSubjectChar">
    <w:name w:val="Comment Subject Char"/>
    <w:basedOn w:val="CommentTextChar"/>
    <w:link w:val="CommentSubject"/>
    <w:uiPriority w:val="99"/>
    <w:semiHidden/>
    <w:rsid w:val="00DB27E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DB27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27EE"/>
    <w:rPr>
      <w:rFonts w:ascii="Segoe UI" w:eastAsia="Times New Roman" w:hAnsi="Segoe UI" w:cs="Segoe UI"/>
      <w:sz w:val="18"/>
      <w:szCs w:val="18"/>
      <w:lang w:val="en-US"/>
    </w:rPr>
  </w:style>
  <w:style w:type="paragraph" w:styleId="Revision">
    <w:name w:val="Revision"/>
    <w:hidden/>
    <w:uiPriority w:val="99"/>
    <w:semiHidden/>
    <w:rsid w:val="00DB27EE"/>
  </w:style>
  <w:style w:type="paragraph" w:styleId="Subtitle">
    <w:name w:val="Subtitle"/>
    <w:basedOn w:val="Normal"/>
    <w:next w:val="Normal"/>
    <w:link w:val="SubtitleChar"/>
    <w:qFormat/>
    <w:pPr>
      <w:jc w:val="center"/>
    </w:pPr>
    <w:rPr>
      <w:b/>
    </w:rPr>
  </w:style>
  <w:style w:type="character" w:customStyle="1" w:styleId="SubtitleChar">
    <w:name w:val="Subtitle Char"/>
    <w:basedOn w:val="DefaultParagraphFont"/>
    <w:link w:val="Subtitle"/>
    <w:rsid w:val="00BC35F9"/>
    <w:rPr>
      <w:rFonts w:ascii="Times New Roman" w:eastAsia="Times New Roman" w:hAnsi="Times New Roman" w:cs="Times New Roman"/>
      <w:b/>
      <w:sz w:val="24"/>
      <w:szCs w:val="20"/>
      <w:lang w:val="en-US" w:eastAsia="ar-SA"/>
    </w:rPr>
  </w:style>
  <w:style w:type="paragraph" w:styleId="Footer">
    <w:name w:val="footer"/>
    <w:basedOn w:val="Normal"/>
    <w:link w:val="FooterChar"/>
    <w:uiPriority w:val="99"/>
    <w:unhideWhenUsed/>
    <w:rsid w:val="00B43241"/>
    <w:pPr>
      <w:tabs>
        <w:tab w:val="center" w:pos="4680"/>
        <w:tab w:val="right" w:pos="9360"/>
      </w:tabs>
    </w:pPr>
  </w:style>
  <w:style w:type="character" w:customStyle="1" w:styleId="FooterChar">
    <w:name w:val="Footer Char"/>
    <w:basedOn w:val="DefaultParagraphFont"/>
    <w:link w:val="Footer"/>
    <w:uiPriority w:val="99"/>
    <w:rsid w:val="00B43241"/>
    <w:rPr>
      <w:rFonts w:ascii="Times New Roman" w:eastAsia="Times New Roman" w:hAnsi="Times New Roman" w:cs="Times New Roman"/>
      <w:sz w:val="24"/>
      <w:szCs w:val="24"/>
      <w:lang w:val="en-US"/>
    </w:rPr>
  </w:style>
  <w:style w:type="table" w:customStyle="1" w:styleId="a">
    <w:basedOn w:val="TableNormal"/>
    <w:tblPr>
      <w:tblStyleRowBandSize w:val="1"/>
      <w:tblStyleColBandSize w:val="1"/>
      <w:tblCellMar>
        <w:top w:w="15" w:type="dxa"/>
        <w:left w:w="15" w:type="dxa"/>
        <w:bottom w:w="15" w:type="dxa"/>
        <w:right w:w="15" w:type="dxa"/>
      </w:tblCellMar>
    </w:tblPr>
  </w:style>
  <w:style w:type="character" w:customStyle="1" w:styleId="ListParagraphChar">
    <w:name w:val="List Paragraph Char"/>
    <w:aliases w:val="Resume Title Char,List Paragraph1 Char,Colorful List - Accent 11 Char"/>
    <w:link w:val="ListParagraph"/>
    <w:uiPriority w:val="34"/>
    <w:qFormat/>
    <w:rsid w:val="0032449C"/>
    <w:rPr>
      <w:rFonts w:ascii="Arial" w:eastAsia="Arial" w:hAnsi="Arial" w:cs="Arial"/>
      <w:sz w:val="22"/>
      <w:szCs w:val="22"/>
    </w:rPr>
  </w:style>
  <w:style w:type="paragraph" w:styleId="Caption">
    <w:name w:val="caption"/>
    <w:basedOn w:val="Normal"/>
    <w:next w:val="Normal"/>
    <w:link w:val="CaptionChar"/>
    <w:uiPriority w:val="35"/>
    <w:unhideWhenUsed/>
    <w:qFormat/>
    <w:rsid w:val="00F4706D"/>
    <w:pPr>
      <w:spacing w:after="200"/>
    </w:pPr>
    <w:rPr>
      <w:i/>
      <w:iCs/>
      <w:color w:val="44546A" w:themeColor="text2"/>
      <w:sz w:val="18"/>
      <w:szCs w:val="18"/>
    </w:rPr>
  </w:style>
  <w:style w:type="character" w:customStyle="1" w:styleId="TitleChar">
    <w:name w:val="Title Char"/>
    <w:basedOn w:val="DefaultParagraphFont"/>
    <w:link w:val="Title"/>
    <w:rsid w:val="00B2798C"/>
    <w:rPr>
      <w:b/>
      <w:sz w:val="72"/>
      <w:szCs w:val="72"/>
    </w:rPr>
  </w:style>
  <w:style w:type="table" w:customStyle="1" w:styleId="TableGrid1">
    <w:name w:val="Table Grid1"/>
    <w:basedOn w:val="TableNormal"/>
    <w:next w:val="TableGrid"/>
    <w:uiPriority w:val="39"/>
    <w:rsid w:val="00764B1F"/>
    <w:rPr>
      <w:rFonts w:ascii="Calibri" w:eastAsia="Calibri" w:hAnsi="Calibri"/>
      <w:sz w:val="22"/>
      <w:szCs w:val="22"/>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F4BC5"/>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D949B6"/>
    <w:pPr>
      <w:spacing w:before="100" w:beforeAutospacing="1" w:after="100" w:afterAutospacing="1"/>
    </w:pPr>
    <w:rPr>
      <w:lang w:val="en-PH" w:eastAsia="en-PH"/>
    </w:rPr>
  </w:style>
  <w:style w:type="character" w:customStyle="1" w:styleId="apple-tab-span">
    <w:name w:val="apple-tab-span"/>
    <w:basedOn w:val="DefaultParagraphFont"/>
    <w:rsid w:val="00CD3F4E"/>
  </w:style>
  <w:style w:type="table" w:customStyle="1" w:styleId="TableGrid2">
    <w:name w:val="Table Grid2"/>
    <w:basedOn w:val="TableNormal"/>
    <w:next w:val="TableGrid"/>
    <w:uiPriority w:val="39"/>
    <w:rsid w:val="00A24E5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C48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C48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TableGridLight"/>
    <w:uiPriority w:val="40"/>
    <w:rsid w:val="008C7711"/>
    <w:rPr>
      <w:rFonts w:ascii="Calibri" w:eastAsia="Calibri" w:hAnsi="Calibri" w:cs="SimSun"/>
      <w:sz w:val="22"/>
      <w:szCs w:val="22"/>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5">
    <w:name w:val="Table Grid5"/>
    <w:basedOn w:val="TableNormal"/>
    <w:next w:val="TableGrid"/>
    <w:uiPriority w:val="39"/>
    <w:rsid w:val="00A12C12"/>
    <w:rPr>
      <w:rFonts w:asciiTheme="minorHAnsi" w:eastAsiaTheme="minorHAnsi" w:hAnsiTheme="minorHAnsi" w:cstheme="minorBidi"/>
      <w:sz w:val="22"/>
      <w:szCs w:val="22"/>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9113B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9793B"/>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99793B"/>
    <w:rPr>
      <w:rFonts w:asciiTheme="minorHAnsi" w:eastAsiaTheme="minorHAnsi" w:hAnsiTheme="minorHAnsi" w:cstheme="minorBidi"/>
      <w:sz w:val="20"/>
      <w:szCs w:val="20"/>
    </w:rPr>
  </w:style>
  <w:style w:type="character" w:styleId="FootnoteReference">
    <w:name w:val="footnote reference"/>
    <w:basedOn w:val="DefaultParagraphFont"/>
    <w:uiPriority w:val="99"/>
    <w:semiHidden/>
    <w:unhideWhenUsed/>
    <w:rsid w:val="0099793B"/>
    <w:rPr>
      <w:vertAlign w:val="superscript"/>
    </w:rPr>
  </w:style>
  <w:style w:type="paragraph" w:customStyle="1" w:styleId="Style1">
    <w:name w:val="Style1"/>
    <w:basedOn w:val="Caption"/>
    <w:link w:val="Style1Char"/>
    <w:qFormat/>
    <w:rsid w:val="009B26BA"/>
    <w:pPr>
      <w:spacing w:after="0"/>
    </w:pPr>
    <w:rPr>
      <w:rFonts w:ascii="Arial" w:hAnsi="Arial"/>
      <w:i w:val="0"/>
      <w:color w:val="auto"/>
      <w:sz w:val="20"/>
    </w:rPr>
  </w:style>
  <w:style w:type="paragraph" w:customStyle="1" w:styleId="Style2">
    <w:name w:val="Style2"/>
    <w:basedOn w:val="Style1"/>
    <w:link w:val="Style2Char"/>
    <w:qFormat/>
    <w:rsid w:val="009B26BA"/>
    <w:rPr>
      <w:b/>
    </w:rPr>
  </w:style>
  <w:style w:type="character" w:customStyle="1" w:styleId="CaptionChar">
    <w:name w:val="Caption Char"/>
    <w:basedOn w:val="DefaultParagraphFont"/>
    <w:link w:val="Caption"/>
    <w:uiPriority w:val="35"/>
    <w:rsid w:val="009B26BA"/>
    <w:rPr>
      <w:i/>
      <w:iCs/>
      <w:color w:val="44546A" w:themeColor="text2"/>
      <w:sz w:val="18"/>
      <w:szCs w:val="18"/>
    </w:rPr>
  </w:style>
  <w:style w:type="character" w:customStyle="1" w:styleId="Style1Char">
    <w:name w:val="Style1 Char"/>
    <w:basedOn w:val="CaptionChar"/>
    <w:link w:val="Style1"/>
    <w:rsid w:val="009B26BA"/>
    <w:rPr>
      <w:rFonts w:ascii="Arial" w:hAnsi="Arial"/>
      <w:i w:val="0"/>
      <w:iCs/>
      <w:color w:val="44546A" w:themeColor="text2"/>
      <w:sz w:val="20"/>
      <w:szCs w:val="18"/>
    </w:rPr>
  </w:style>
  <w:style w:type="paragraph" w:customStyle="1" w:styleId="Style3">
    <w:name w:val="Style3"/>
    <w:basedOn w:val="Caption"/>
    <w:link w:val="Style3Char"/>
    <w:qFormat/>
    <w:rsid w:val="009B26BA"/>
    <w:pPr>
      <w:spacing w:after="0"/>
    </w:pPr>
    <w:rPr>
      <w:rFonts w:ascii="Arial" w:hAnsi="Arial"/>
      <w:b/>
      <w:i w:val="0"/>
      <w:color w:val="auto"/>
      <w:sz w:val="20"/>
    </w:rPr>
  </w:style>
  <w:style w:type="character" w:customStyle="1" w:styleId="Style2Char">
    <w:name w:val="Style2 Char"/>
    <w:basedOn w:val="Style1Char"/>
    <w:link w:val="Style2"/>
    <w:rsid w:val="009B26BA"/>
    <w:rPr>
      <w:rFonts w:ascii="Arial" w:hAnsi="Arial"/>
      <w:b/>
      <w:i w:val="0"/>
      <w:iCs/>
      <w:color w:val="44546A" w:themeColor="text2"/>
      <w:sz w:val="20"/>
      <w:szCs w:val="18"/>
    </w:rPr>
  </w:style>
  <w:style w:type="paragraph" w:customStyle="1" w:styleId="Style4">
    <w:name w:val="Style4"/>
    <w:basedOn w:val="Caption"/>
    <w:link w:val="Style4Char"/>
    <w:qFormat/>
    <w:rsid w:val="009B26BA"/>
    <w:pPr>
      <w:spacing w:after="0"/>
      <w:jc w:val="center"/>
    </w:pPr>
    <w:rPr>
      <w:rFonts w:ascii="Arial" w:hAnsi="Arial"/>
      <w:b/>
      <w:i w:val="0"/>
      <w:color w:val="auto"/>
      <w:sz w:val="20"/>
    </w:rPr>
  </w:style>
  <w:style w:type="character" w:customStyle="1" w:styleId="Style3Char">
    <w:name w:val="Style3 Char"/>
    <w:basedOn w:val="CaptionChar"/>
    <w:link w:val="Style3"/>
    <w:rsid w:val="009B26BA"/>
    <w:rPr>
      <w:rFonts w:ascii="Arial" w:hAnsi="Arial"/>
      <w:b/>
      <w:i w:val="0"/>
      <w:iCs/>
      <w:color w:val="44546A" w:themeColor="text2"/>
      <w:sz w:val="20"/>
      <w:szCs w:val="18"/>
    </w:rPr>
  </w:style>
  <w:style w:type="paragraph" w:customStyle="1" w:styleId="Style5">
    <w:name w:val="Style5"/>
    <w:basedOn w:val="Caption"/>
    <w:link w:val="Style5Char"/>
    <w:qFormat/>
    <w:rsid w:val="009B26BA"/>
    <w:pPr>
      <w:keepNext/>
      <w:keepLines/>
      <w:spacing w:after="0"/>
      <w:jc w:val="center"/>
    </w:pPr>
    <w:rPr>
      <w:rFonts w:ascii="Arial" w:hAnsi="Arial" w:cs="Arial"/>
      <w:b/>
      <w:i w:val="0"/>
      <w:color w:val="auto"/>
      <w:sz w:val="20"/>
      <w:szCs w:val="20"/>
    </w:rPr>
  </w:style>
  <w:style w:type="character" w:customStyle="1" w:styleId="Style4Char">
    <w:name w:val="Style4 Char"/>
    <w:basedOn w:val="CaptionChar"/>
    <w:link w:val="Style4"/>
    <w:rsid w:val="009B26BA"/>
    <w:rPr>
      <w:rFonts w:ascii="Arial" w:hAnsi="Arial"/>
      <w:b/>
      <w:i w:val="0"/>
      <w:iCs/>
      <w:color w:val="44546A" w:themeColor="text2"/>
      <w:sz w:val="20"/>
      <w:szCs w:val="18"/>
    </w:rPr>
  </w:style>
  <w:style w:type="paragraph" w:customStyle="1" w:styleId="Style6">
    <w:name w:val="Style6"/>
    <w:basedOn w:val="Caption"/>
    <w:link w:val="Style6Char"/>
    <w:qFormat/>
    <w:rsid w:val="00D82C20"/>
    <w:pPr>
      <w:keepNext/>
      <w:keepLines/>
      <w:spacing w:after="0"/>
      <w:jc w:val="center"/>
    </w:pPr>
    <w:rPr>
      <w:rFonts w:ascii="Arial" w:hAnsi="Arial" w:cs="Arial"/>
      <w:b/>
      <w:i w:val="0"/>
      <w:color w:val="auto"/>
      <w:sz w:val="20"/>
      <w:szCs w:val="20"/>
    </w:rPr>
  </w:style>
  <w:style w:type="character" w:customStyle="1" w:styleId="Style5Char">
    <w:name w:val="Style5 Char"/>
    <w:basedOn w:val="CaptionChar"/>
    <w:link w:val="Style5"/>
    <w:rsid w:val="009B26BA"/>
    <w:rPr>
      <w:rFonts w:ascii="Arial" w:hAnsi="Arial" w:cs="Arial"/>
      <w:b/>
      <w:i w:val="0"/>
      <w:iCs/>
      <w:color w:val="44546A" w:themeColor="text2"/>
      <w:sz w:val="20"/>
      <w:szCs w:val="20"/>
    </w:rPr>
  </w:style>
  <w:style w:type="paragraph" w:customStyle="1" w:styleId="Style7">
    <w:name w:val="Style7"/>
    <w:basedOn w:val="Caption"/>
    <w:link w:val="Style7Char"/>
    <w:qFormat/>
    <w:rsid w:val="00D82C20"/>
    <w:pPr>
      <w:spacing w:after="0"/>
      <w:jc w:val="center"/>
    </w:pPr>
    <w:rPr>
      <w:rFonts w:ascii="Arial" w:hAnsi="Arial"/>
      <w:b/>
      <w:i w:val="0"/>
      <w:color w:val="auto"/>
      <w:sz w:val="20"/>
    </w:rPr>
  </w:style>
  <w:style w:type="character" w:customStyle="1" w:styleId="Style6Char">
    <w:name w:val="Style6 Char"/>
    <w:basedOn w:val="CaptionChar"/>
    <w:link w:val="Style6"/>
    <w:rsid w:val="00D82C20"/>
    <w:rPr>
      <w:rFonts w:ascii="Arial" w:hAnsi="Arial" w:cs="Arial"/>
      <w:b/>
      <w:i w:val="0"/>
      <w:iCs/>
      <w:color w:val="44546A" w:themeColor="text2"/>
      <w:sz w:val="20"/>
      <w:szCs w:val="20"/>
    </w:rPr>
  </w:style>
  <w:style w:type="paragraph" w:customStyle="1" w:styleId="Style8">
    <w:name w:val="Style8"/>
    <w:basedOn w:val="Caption"/>
    <w:link w:val="Style8Char"/>
    <w:qFormat/>
    <w:rsid w:val="00D82C20"/>
    <w:pPr>
      <w:keepNext/>
      <w:keepLines/>
      <w:spacing w:after="0"/>
    </w:pPr>
    <w:rPr>
      <w:rFonts w:ascii="Arial" w:hAnsi="Arial"/>
      <w:b/>
      <w:i w:val="0"/>
      <w:color w:val="auto"/>
      <w:sz w:val="20"/>
    </w:rPr>
  </w:style>
  <w:style w:type="character" w:customStyle="1" w:styleId="Style7Char">
    <w:name w:val="Style7 Char"/>
    <w:basedOn w:val="CaptionChar"/>
    <w:link w:val="Style7"/>
    <w:rsid w:val="00D82C20"/>
    <w:rPr>
      <w:rFonts w:ascii="Arial" w:hAnsi="Arial"/>
      <w:b/>
      <w:i w:val="0"/>
      <w:iCs/>
      <w:color w:val="44546A" w:themeColor="text2"/>
      <w:sz w:val="20"/>
      <w:szCs w:val="18"/>
    </w:rPr>
  </w:style>
  <w:style w:type="paragraph" w:customStyle="1" w:styleId="Style9">
    <w:name w:val="Style9"/>
    <w:basedOn w:val="Caption"/>
    <w:link w:val="Style9Char"/>
    <w:qFormat/>
    <w:rsid w:val="00D82C20"/>
    <w:pPr>
      <w:keepNext/>
      <w:keepLines/>
      <w:spacing w:after="0"/>
      <w:jc w:val="center"/>
    </w:pPr>
    <w:rPr>
      <w:rFonts w:ascii="Arial" w:hAnsi="Arial"/>
      <w:b/>
      <w:i w:val="0"/>
      <w:color w:val="auto"/>
      <w:sz w:val="20"/>
    </w:rPr>
  </w:style>
  <w:style w:type="character" w:customStyle="1" w:styleId="Style8Char">
    <w:name w:val="Style8 Char"/>
    <w:basedOn w:val="CaptionChar"/>
    <w:link w:val="Style8"/>
    <w:rsid w:val="00D82C20"/>
    <w:rPr>
      <w:rFonts w:ascii="Arial" w:hAnsi="Arial"/>
      <w:b/>
      <w:i w:val="0"/>
      <w:iCs/>
      <w:color w:val="44546A" w:themeColor="text2"/>
      <w:sz w:val="20"/>
      <w:szCs w:val="18"/>
    </w:rPr>
  </w:style>
  <w:style w:type="paragraph" w:customStyle="1" w:styleId="Style10">
    <w:name w:val="Style10"/>
    <w:basedOn w:val="Caption"/>
    <w:link w:val="Style10Char"/>
    <w:qFormat/>
    <w:rsid w:val="00D82C20"/>
    <w:pPr>
      <w:keepNext/>
      <w:spacing w:after="0"/>
      <w:jc w:val="center"/>
    </w:pPr>
    <w:rPr>
      <w:rFonts w:ascii="Arial" w:hAnsi="Arial"/>
      <w:b/>
      <w:i w:val="0"/>
      <w:color w:val="auto"/>
      <w:sz w:val="20"/>
    </w:rPr>
  </w:style>
  <w:style w:type="character" w:customStyle="1" w:styleId="Style9Char">
    <w:name w:val="Style9 Char"/>
    <w:basedOn w:val="CaptionChar"/>
    <w:link w:val="Style9"/>
    <w:rsid w:val="00D82C20"/>
    <w:rPr>
      <w:rFonts w:ascii="Arial" w:hAnsi="Arial"/>
      <w:b/>
      <w:i w:val="0"/>
      <w:iCs/>
      <w:color w:val="44546A" w:themeColor="text2"/>
      <w:sz w:val="20"/>
      <w:szCs w:val="18"/>
    </w:rPr>
  </w:style>
  <w:style w:type="paragraph" w:customStyle="1" w:styleId="Style11">
    <w:name w:val="Style11"/>
    <w:basedOn w:val="Caption"/>
    <w:link w:val="Style11Char"/>
    <w:qFormat/>
    <w:rsid w:val="002058B8"/>
    <w:pPr>
      <w:keepNext/>
      <w:spacing w:after="0"/>
      <w:jc w:val="center"/>
    </w:pPr>
    <w:rPr>
      <w:rFonts w:ascii="Arial" w:hAnsi="Arial" w:cs="Arial"/>
      <w:b/>
      <w:i w:val="0"/>
      <w:color w:val="auto"/>
      <w:sz w:val="20"/>
      <w:szCs w:val="20"/>
    </w:rPr>
  </w:style>
  <w:style w:type="character" w:customStyle="1" w:styleId="Style10Char">
    <w:name w:val="Style10 Char"/>
    <w:basedOn w:val="CaptionChar"/>
    <w:link w:val="Style10"/>
    <w:rsid w:val="00D82C20"/>
    <w:rPr>
      <w:rFonts w:ascii="Arial" w:hAnsi="Arial"/>
      <w:b/>
      <w:i w:val="0"/>
      <w:iCs/>
      <w:color w:val="44546A" w:themeColor="text2"/>
      <w:sz w:val="20"/>
      <w:szCs w:val="18"/>
    </w:rPr>
  </w:style>
  <w:style w:type="character" w:customStyle="1" w:styleId="Style11Char">
    <w:name w:val="Style11 Char"/>
    <w:basedOn w:val="CaptionChar"/>
    <w:link w:val="Style11"/>
    <w:rsid w:val="002058B8"/>
    <w:rPr>
      <w:rFonts w:ascii="Arial" w:hAnsi="Arial" w:cs="Arial"/>
      <w:b/>
      <w:i w:val="0"/>
      <w:iCs/>
      <w:color w:val="44546A"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1048">
      <w:bodyDiv w:val="1"/>
      <w:marLeft w:val="0"/>
      <w:marRight w:val="0"/>
      <w:marTop w:val="0"/>
      <w:marBottom w:val="0"/>
      <w:divBdr>
        <w:top w:val="none" w:sz="0" w:space="0" w:color="auto"/>
        <w:left w:val="none" w:sz="0" w:space="0" w:color="auto"/>
        <w:bottom w:val="none" w:sz="0" w:space="0" w:color="auto"/>
        <w:right w:val="none" w:sz="0" w:space="0" w:color="auto"/>
      </w:divBdr>
    </w:div>
    <w:div w:id="132329288">
      <w:bodyDiv w:val="1"/>
      <w:marLeft w:val="0"/>
      <w:marRight w:val="0"/>
      <w:marTop w:val="0"/>
      <w:marBottom w:val="0"/>
      <w:divBdr>
        <w:top w:val="none" w:sz="0" w:space="0" w:color="auto"/>
        <w:left w:val="none" w:sz="0" w:space="0" w:color="auto"/>
        <w:bottom w:val="none" w:sz="0" w:space="0" w:color="auto"/>
        <w:right w:val="none" w:sz="0" w:space="0" w:color="auto"/>
      </w:divBdr>
    </w:div>
    <w:div w:id="153691242">
      <w:bodyDiv w:val="1"/>
      <w:marLeft w:val="0"/>
      <w:marRight w:val="0"/>
      <w:marTop w:val="0"/>
      <w:marBottom w:val="0"/>
      <w:divBdr>
        <w:top w:val="none" w:sz="0" w:space="0" w:color="auto"/>
        <w:left w:val="none" w:sz="0" w:space="0" w:color="auto"/>
        <w:bottom w:val="none" w:sz="0" w:space="0" w:color="auto"/>
        <w:right w:val="none" w:sz="0" w:space="0" w:color="auto"/>
      </w:divBdr>
    </w:div>
    <w:div w:id="277755850">
      <w:bodyDiv w:val="1"/>
      <w:marLeft w:val="0"/>
      <w:marRight w:val="0"/>
      <w:marTop w:val="0"/>
      <w:marBottom w:val="0"/>
      <w:divBdr>
        <w:top w:val="none" w:sz="0" w:space="0" w:color="auto"/>
        <w:left w:val="none" w:sz="0" w:space="0" w:color="auto"/>
        <w:bottom w:val="none" w:sz="0" w:space="0" w:color="auto"/>
        <w:right w:val="none" w:sz="0" w:space="0" w:color="auto"/>
      </w:divBdr>
    </w:div>
    <w:div w:id="306474138">
      <w:bodyDiv w:val="1"/>
      <w:marLeft w:val="0"/>
      <w:marRight w:val="0"/>
      <w:marTop w:val="0"/>
      <w:marBottom w:val="0"/>
      <w:divBdr>
        <w:top w:val="none" w:sz="0" w:space="0" w:color="auto"/>
        <w:left w:val="none" w:sz="0" w:space="0" w:color="auto"/>
        <w:bottom w:val="none" w:sz="0" w:space="0" w:color="auto"/>
        <w:right w:val="none" w:sz="0" w:space="0" w:color="auto"/>
      </w:divBdr>
    </w:div>
    <w:div w:id="433210035">
      <w:bodyDiv w:val="1"/>
      <w:marLeft w:val="0"/>
      <w:marRight w:val="0"/>
      <w:marTop w:val="0"/>
      <w:marBottom w:val="0"/>
      <w:divBdr>
        <w:top w:val="none" w:sz="0" w:space="0" w:color="auto"/>
        <w:left w:val="none" w:sz="0" w:space="0" w:color="auto"/>
        <w:bottom w:val="none" w:sz="0" w:space="0" w:color="auto"/>
        <w:right w:val="none" w:sz="0" w:space="0" w:color="auto"/>
      </w:divBdr>
    </w:div>
    <w:div w:id="652372752">
      <w:bodyDiv w:val="1"/>
      <w:marLeft w:val="0"/>
      <w:marRight w:val="0"/>
      <w:marTop w:val="0"/>
      <w:marBottom w:val="0"/>
      <w:divBdr>
        <w:top w:val="none" w:sz="0" w:space="0" w:color="auto"/>
        <w:left w:val="none" w:sz="0" w:space="0" w:color="auto"/>
        <w:bottom w:val="none" w:sz="0" w:space="0" w:color="auto"/>
        <w:right w:val="none" w:sz="0" w:space="0" w:color="auto"/>
      </w:divBdr>
    </w:div>
    <w:div w:id="847057023">
      <w:bodyDiv w:val="1"/>
      <w:marLeft w:val="0"/>
      <w:marRight w:val="0"/>
      <w:marTop w:val="0"/>
      <w:marBottom w:val="0"/>
      <w:divBdr>
        <w:top w:val="none" w:sz="0" w:space="0" w:color="auto"/>
        <w:left w:val="none" w:sz="0" w:space="0" w:color="auto"/>
        <w:bottom w:val="none" w:sz="0" w:space="0" w:color="auto"/>
        <w:right w:val="none" w:sz="0" w:space="0" w:color="auto"/>
      </w:divBdr>
    </w:div>
    <w:div w:id="1054889022">
      <w:bodyDiv w:val="1"/>
      <w:marLeft w:val="0"/>
      <w:marRight w:val="0"/>
      <w:marTop w:val="0"/>
      <w:marBottom w:val="0"/>
      <w:divBdr>
        <w:top w:val="none" w:sz="0" w:space="0" w:color="auto"/>
        <w:left w:val="none" w:sz="0" w:space="0" w:color="auto"/>
        <w:bottom w:val="none" w:sz="0" w:space="0" w:color="auto"/>
        <w:right w:val="none" w:sz="0" w:space="0" w:color="auto"/>
      </w:divBdr>
    </w:div>
    <w:div w:id="1064333066">
      <w:bodyDiv w:val="1"/>
      <w:marLeft w:val="0"/>
      <w:marRight w:val="0"/>
      <w:marTop w:val="0"/>
      <w:marBottom w:val="0"/>
      <w:divBdr>
        <w:top w:val="none" w:sz="0" w:space="0" w:color="auto"/>
        <w:left w:val="none" w:sz="0" w:space="0" w:color="auto"/>
        <w:bottom w:val="none" w:sz="0" w:space="0" w:color="auto"/>
        <w:right w:val="none" w:sz="0" w:space="0" w:color="auto"/>
      </w:divBdr>
    </w:div>
    <w:div w:id="1235047402">
      <w:bodyDiv w:val="1"/>
      <w:marLeft w:val="0"/>
      <w:marRight w:val="0"/>
      <w:marTop w:val="0"/>
      <w:marBottom w:val="0"/>
      <w:divBdr>
        <w:top w:val="none" w:sz="0" w:space="0" w:color="auto"/>
        <w:left w:val="none" w:sz="0" w:space="0" w:color="auto"/>
        <w:bottom w:val="none" w:sz="0" w:space="0" w:color="auto"/>
        <w:right w:val="none" w:sz="0" w:space="0" w:color="auto"/>
      </w:divBdr>
    </w:div>
    <w:div w:id="1236671445">
      <w:bodyDiv w:val="1"/>
      <w:marLeft w:val="0"/>
      <w:marRight w:val="0"/>
      <w:marTop w:val="0"/>
      <w:marBottom w:val="0"/>
      <w:divBdr>
        <w:top w:val="none" w:sz="0" w:space="0" w:color="auto"/>
        <w:left w:val="none" w:sz="0" w:space="0" w:color="auto"/>
        <w:bottom w:val="none" w:sz="0" w:space="0" w:color="auto"/>
        <w:right w:val="none" w:sz="0" w:space="0" w:color="auto"/>
      </w:divBdr>
    </w:div>
    <w:div w:id="1293512337">
      <w:bodyDiv w:val="1"/>
      <w:marLeft w:val="0"/>
      <w:marRight w:val="0"/>
      <w:marTop w:val="0"/>
      <w:marBottom w:val="0"/>
      <w:divBdr>
        <w:top w:val="none" w:sz="0" w:space="0" w:color="auto"/>
        <w:left w:val="none" w:sz="0" w:space="0" w:color="auto"/>
        <w:bottom w:val="none" w:sz="0" w:space="0" w:color="auto"/>
        <w:right w:val="none" w:sz="0" w:space="0" w:color="auto"/>
      </w:divBdr>
    </w:div>
    <w:div w:id="1300455571">
      <w:bodyDiv w:val="1"/>
      <w:marLeft w:val="0"/>
      <w:marRight w:val="0"/>
      <w:marTop w:val="0"/>
      <w:marBottom w:val="0"/>
      <w:divBdr>
        <w:top w:val="none" w:sz="0" w:space="0" w:color="auto"/>
        <w:left w:val="none" w:sz="0" w:space="0" w:color="auto"/>
        <w:bottom w:val="none" w:sz="0" w:space="0" w:color="auto"/>
        <w:right w:val="none" w:sz="0" w:space="0" w:color="auto"/>
      </w:divBdr>
    </w:div>
    <w:div w:id="1497837671">
      <w:bodyDiv w:val="1"/>
      <w:marLeft w:val="0"/>
      <w:marRight w:val="0"/>
      <w:marTop w:val="0"/>
      <w:marBottom w:val="0"/>
      <w:divBdr>
        <w:top w:val="none" w:sz="0" w:space="0" w:color="auto"/>
        <w:left w:val="none" w:sz="0" w:space="0" w:color="auto"/>
        <w:bottom w:val="none" w:sz="0" w:space="0" w:color="auto"/>
        <w:right w:val="none" w:sz="0" w:space="0" w:color="auto"/>
      </w:divBdr>
    </w:div>
    <w:div w:id="1510021078">
      <w:bodyDiv w:val="1"/>
      <w:marLeft w:val="0"/>
      <w:marRight w:val="0"/>
      <w:marTop w:val="0"/>
      <w:marBottom w:val="0"/>
      <w:divBdr>
        <w:top w:val="none" w:sz="0" w:space="0" w:color="auto"/>
        <w:left w:val="none" w:sz="0" w:space="0" w:color="auto"/>
        <w:bottom w:val="none" w:sz="0" w:space="0" w:color="auto"/>
        <w:right w:val="none" w:sz="0" w:space="0" w:color="auto"/>
      </w:divBdr>
    </w:div>
    <w:div w:id="1593662467">
      <w:bodyDiv w:val="1"/>
      <w:marLeft w:val="0"/>
      <w:marRight w:val="0"/>
      <w:marTop w:val="0"/>
      <w:marBottom w:val="0"/>
      <w:divBdr>
        <w:top w:val="none" w:sz="0" w:space="0" w:color="auto"/>
        <w:left w:val="none" w:sz="0" w:space="0" w:color="auto"/>
        <w:bottom w:val="none" w:sz="0" w:space="0" w:color="auto"/>
        <w:right w:val="none" w:sz="0" w:space="0" w:color="auto"/>
      </w:divBdr>
    </w:div>
    <w:div w:id="1636444355">
      <w:bodyDiv w:val="1"/>
      <w:marLeft w:val="0"/>
      <w:marRight w:val="0"/>
      <w:marTop w:val="0"/>
      <w:marBottom w:val="0"/>
      <w:divBdr>
        <w:top w:val="none" w:sz="0" w:space="0" w:color="auto"/>
        <w:left w:val="none" w:sz="0" w:space="0" w:color="auto"/>
        <w:bottom w:val="none" w:sz="0" w:space="0" w:color="auto"/>
        <w:right w:val="none" w:sz="0" w:space="0" w:color="auto"/>
      </w:divBdr>
    </w:div>
    <w:div w:id="1709254988">
      <w:bodyDiv w:val="1"/>
      <w:marLeft w:val="0"/>
      <w:marRight w:val="0"/>
      <w:marTop w:val="0"/>
      <w:marBottom w:val="0"/>
      <w:divBdr>
        <w:top w:val="none" w:sz="0" w:space="0" w:color="auto"/>
        <w:left w:val="none" w:sz="0" w:space="0" w:color="auto"/>
        <w:bottom w:val="none" w:sz="0" w:space="0" w:color="auto"/>
        <w:right w:val="none" w:sz="0" w:space="0" w:color="auto"/>
      </w:divBdr>
    </w:div>
    <w:div w:id="1731920121">
      <w:bodyDiv w:val="1"/>
      <w:marLeft w:val="0"/>
      <w:marRight w:val="0"/>
      <w:marTop w:val="0"/>
      <w:marBottom w:val="0"/>
      <w:divBdr>
        <w:top w:val="none" w:sz="0" w:space="0" w:color="auto"/>
        <w:left w:val="none" w:sz="0" w:space="0" w:color="auto"/>
        <w:bottom w:val="none" w:sz="0" w:space="0" w:color="auto"/>
        <w:right w:val="none" w:sz="0" w:space="0" w:color="auto"/>
      </w:divBdr>
    </w:div>
    <w:div w:id="1803962196">
      <w:bodyDiv w:val="1"/>
      <w:marLeft w:val="0"/>
      <w:marRight w:val="0"/>
      <w:marTop w:val="0"/>
      <w:marBottom w:val="0"/>
      <w:divBdr>
        <w:top w:val="none" w:sz="0" w:space="0" w:color="auto"/>
        <w:left w:val="none" w:sz="0" w:space="0" w:color="auto"/>
        <w:bottom w:val="none" w:sz="0" w:space="0" w:color="auto"/>
        <w:right w:val="none" w:sz="0" w:space="0" w:color="auto"/>
      </w:divBdr>
    </w:div>
    <w:div w:id="1805804513">
      <w:bodyDiv w:val="1"/>
      <w:marLeft w:val="0"/>
      <w:marRight w:val="0"/>
      <w:marTop w:val="0"/>
      <w:marBottom w:val="0"/>
      <w:divBdr>
        <w:top w:val="none" w:sz="0" w:space="0" w:color="auto"/>
        <w:left w:val="none" w:sz="0" w:space="0" w:color="auto"/>
        <w:bottom w:val="none" w:sz="0" w:space="0" w:color="auto"/>
        <w:right w:val="none" w:sz="0" w:space="0" w:color="auto"/>
      </w:divBdr>
    </w:div>
    <w:div w:id="1827934210">
      <w:bodyDiv w:val="1"/>
      <w:marLeft w:val="0"/>
      <w:marRight w:val="0"/>
      <w:marTop w:val="0"/>
      <w:marBottom w:val="0"/>
      <w:divBdr>
        <w:top w:val="none" w:sz="0" w:space="0" w:color="auto"/>
        <w:left w:val="none" w:sz="0" w:space="0" w:color="auto"/>
        <w:bottom w:val="none" w:sz="0" w:space="0" w:color="auto"/>
        <w:right w:val="none" w:sz="0" w:space="0" w:color="auto"/>
      </w:divBdr>
    </w:div>
    <w:div w:id="1876891531">
      <w:bodyDiv w:val="1"/>
      <w:marLeft w:val="0"/>
      <w:marRight w:val="0"/>
      <w:marTop w:val="0"/>
      <w:marBottom w:val="0"/>
      <w:divBdr>
        <w:top w:val="none" w:sz="0" w:space="0" w:color="auto"/>
        <w:left w:val="none" w:sz="0" w:space="0" w:color="auto"/>
        <w:bottom w:val="none" w:sz="0" w:space="0" w:color="auto"/>
        <w:right w:val="none" w:sz="0" w:space="0" w:color="auto"/>
      </w:divBdr>
    </w:div>
    <w:div w:id="1894998382">
      <w:bodyDiv w:val="1"/>
      <w:marLeft w:val="0"/>
      <w:marRight w:val="0"/>
      <w:marTop w:val="0"/>
      <w:marBottom w:val="0"/>
      <w:divBdr>
        <w:top w:val="none" w:sz="0" w:space="0" w:color="auto"/>
        <w:left w:val="none" w:sz="0" w:space="0" w:color="auto"/>
        <w:bottom w:val="none" w:sz="0" w:space="0" w:color="auto"/>
        <w:right w:val="none" w:sz="0" w:space="0" w:color="auto"/>
      </w:divBdr>
    </w:div>
    <w:div w:id="1897888324">
      <w:bodyDiv w:val="1"/>
      <w:marLeft w:val="0"/>
      <w:marRight w:val="0"/>
      <w:marTop w:val="0"/>
      <w:marBottom w:val="0"/>
      <w:divBdr>
        <w:top w:val="none" w:sz="0" w:space="0" w:color="auto"/>
        <w:left w:val="none" w:sz="0" w:space="0" w:color="auto"/>
        <w:bottom w:val="none" w:sz="0" w:space="0" w:color="auto"/>
        <w:right w:val="none" w:sz="0" w:space="0" w:color="auto"/>
      </w:divBdr>
    </w:div>
    <w:div w:id="1979409949">
      <w:bodyDiv w:val="1"/>
      <w:marLeft w:val="0"/>
      <w:marRight w:val="0"/>
      <w:marTop w:val="0"/>
      <w:marBottom w:val="0"/>
      <w:divBdr>
        <w:top w:val="none" w:sz="0" w:space="0" w:color="auto"/>
        <w:left w:val="none" w:sz="0" w:space="0" w:color="auto"/>
        <w:bottom w:val="none" w:sz="0" w:space="0" w:color="auto"/>
        <w:right w:val="none" w:sz="0" w:space="0" w:color="auto"/>
      </w:divBdr>
    </w:div>
    <w:div w:id="2000887578">
      <w:bodyDiv w:val="1"/>
      <w:marLeft w:val="0"/>
      <w:marRight w:val="0"/>
      <w:marTop w:val="0"/>
      <w:marBottom w:val="0"/>
      <w:divBdr>
        <w:top w:val="none" w:sz="0" w:space="0" w:color="auto"/>
        <w:left w:val="none" w:sz="0" w:space="0" w:color="auto"/>
        <w:bottom w:val="none" w:sz="0" w:space="0" w:color="auto"/>
        <w:right w:val="none" w:sz="0" w:space="0" w:color="auto"/>
      </w:divBdr>
    </w:div>
    <w:div w:id="2051302132">
      <w:bodyDiv w:val="1"/>
      <w:marLeft w:val="0"/>
      <w:marRight w:val="0"/>
      <w:marTop w:val="0"/>
      <w:marBottom w:val="0"/>
      <w:divBdr>
        <w:top w:val="none" w:sz="0" w:space="0" w:color="auto"/>
        <w:left w:val="none" w:sz="0" w:space="0" w:color="auto"/>
        <w:bottom w:val="none" w:sz="0" w:space="0" w:color="auto"/>
        <w:right w:val="none" w:sz="0" w:space="0" w:color="auto"/>
      </w:divBdr>
    </w:div>
    <w:div w:id="2051951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arju4l3GXbHmpmJATgGYZ7PGQ==">CgMxLjAyCGguZ2pkZ3hzOAByITEtNV9yS2J4UVNuc2NHaEpJUEhaYmdpU2FwWUwzU0RiMA==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E59E30F-29F6-4919-9A97-9F725B3E2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42</Pages>
  <Words>28846</Words>
  <Characters>164427</Characters>
  <Application>Microsoft Office Word</Application>
  <DocSecurity>0</DocSecurity>
  <Lines>1370</Lines>
  <Paragraphs>385</Paragraphs>
  <ScaleCrop>false</ScaleCrop>
  <HeadingPairs>
    <vt:vector size="2" baseType="variant">
      <vt:variant>
        <vt:lpstr>Title</vt:lpstr>
      </vt:variant>
      <vt:variant>
        <vt:i4>1</vt:i4>
      </vt:variant>
    </vt:vector>
  </HeadingPairs>
  <TitlesOfParts>
    <vt:vector size="1" baseType="lpstr">
      <vt:lpstr>Observations and Recommendations</vt:lpstr>
    </vt:vector>
  </TitlesOfParts>
  <Company/>
  <LinksUpToDate>false</LinksUpToDate>
  <CharactersWithSpaces>192888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Observations and Recommendations</dc:title>
  <dc:creator>COA - Philippine Charity Sweepstakes Office</dc:creator>
  <cp:lastModifiedBy>Jayson L. Gabat</cp:lastModifiedBy>
  <cp:revision>267</cp:revision>
  <cp:lastPrinted>2024-06-30T13:00:00Z</cp:lastPrinted>
  <dcterms:created xsi:type="dcterms:W3CDTF">2024-07-03T01:58:00Z</dcterms:created>
  <dcterms:modified xsi:type="dcterms:W3CDTF">2024-11-28T03:13:00Z</dcterms:modified>
</cp:coreProperties>
</file>