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</w:pPr>
      <w:bookmarkStart w:id="0" w:name="_GoBack"/>
      <w:bookmarkEnd w:id="0"/>
      <w:r>
        <w:rPr>
          <w:noProof/>
          <w:lang w:val="en-PH" w:eastAsia="en-PH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689418199" r:id="rId8"/>
        </w:object>
      </w:r>
      <w:r>
        <w:t xml:space="preserve">                            </w:t>
      </w:r>
    </w:p>
    <w:p>
      <w:pPr>
        <w:jc w:val="center"/>
      </w:pPr>
    </w:p>
    <w:p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>
        <w:rPr>
          <w:bCs/>
          <w:sz w:val="40"/>
          <w:szCs w:val="40"/>
        </w:rPr>
        <w:t>COMMISSION ON AUDIT</w:t>
      </w:r>
    </w:p>
    <w:p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>
        <w:rPr>
          <w:rFonts w:ascii="Monotype Corsiva" w:hAnsi="Monotype Corsiva" w:cs="Arial"/>
          <w:sz w:val="40"/>
          <w:szCs w:val="40"/>
        </w:rPr>
        <w:t>Commonwealth Avenue, Quezon City</w:t>
      </w: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rPr>
          <w:rFonts w:ascii="Arial" w:hAnsi="Arial" w:cs="Arial"/>
          <w:b/>
          <w:sz w:val="2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ANNUAL AUDIT REPORT</w:t>
      </w: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</w:p>
    <w:p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on the</w:t>
      </w:r>
    </w:p>
    <w:p>
      <w:pPr>
        <w:ind w:left="-720"/>
        <w:jc w:val="center"/>
        <w:rPr>
          <w:sz w:val="52"/>
          <w:szCs w:val="52"/>
        </w:rPr>
      </w:pPr>
    </w:p>
    <w:p>
      <w:pPr>
        <w:ind w:left="-720"/>
        <w:jc w:val="center"/>
        <w:rPr>
          <w:sz w:val="52"/>
          <w:szCs w:val="52"/>
        </w:rPr>
      </w:pPr>
    </w:p>
    <w:p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PHILIPPINE CHARITY SWEEPSTAKES OFFICE</w:t>
      </w:r>
    </w:p>
    <w:p>
      <w:pPr>
        <w:jc w:val="center"/>
        <w:rPr>
          <w:b/>
          <w:sz w:val="52"/>
          <w:szCs w:val="52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ind w:left="-720"/>
        <w:jc w:val="center"/>
        <w:rPr>
          <w:b/>
          <w:sz w:val="36"/>
          <w:szCs w:val="36"/>
        </w:rPr>
      </w:pPr>
    </w:p>
    <w:p>
      <w:pPr>
        <w:ind w:left="-720"/>
        <w:jc w:val="center"/>
        <w:rPr>
          <w:b/>
          <w:sz w:val="36"/>
          <w:szCs w:val="36"/>
        </w:rPr>
      </w:pPr>
    </w:p>
    <w:p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For the Years Ended December 31, 2020 and 2019</w:t>
      </w:r>
    </w:p>
    <w:sectPr>
      <w:footerReference w:type="default" r:id="rId9"/>
      <w:pgSz w:w="12240" w:h="15840" w:code="1"/>
      <w:pgMar w:top="1008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framePr w:wrap="auto" w:vAnchor="text" w:hAnchor="margin" w:xAlign="center" w:y="1"/>
      <w:rPr>
        <w:rStyle w:val="PageNumber"/>
      </w:rPr>
    </w:pP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x9U9IEC3vf45gqx84utNLz9y+XUXkNswF8GvGOKXmjZxzYqDKpwboeU+LjXEnqmOCZ3EKtcosNtenmeip+eTw==" w:salt="TRyuCvMM6PgbzWW59u3P4Q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F39D2D44-98BF-48B5-AE45-47B8A1E9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pPr>
      <w:jc w:val="both"/>
    </w:pPr>
    <w:rPr>
      <w:szCs w:val="24"/>
    </w:rPr>
  </w:style>
  <w:style w:type="paragraph" w:styleId="NoSpacing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F22FDD-1993-4117-8CFA-C27599473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Philippine Charity Sweepstakes Office</dc:creator>
  <cp:keywords/>
  <cp:lastModifiedBy>Ben A. Lazo, Jr.</cp:lastModifiedBy>
  <cp:revision>4</cp:revision>
  <cp:lastPrinted>2020-09-14T00:58:00Z</cp:lastPrinted>
  <dcterms:created xsi:type="dcterms:W3CDTF">2021-07-12T01:04:00Z</dcterms:created>
  <dcterms:modified xsi:type="dcterms:W3CDTF">2021-08-02T06:04:00Z</dcterms:modified>
</cp:coreProperties>
</file>